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558D" w14:textId="77777777" w:rsidR="007808EE" w:rsidRPr="00FE7D57" w:rsidRDefault="00000000" w:rsidP="00FE7D57">
      <w:pPr>
        <w:pBdr>
          <w:top w:val="nil"/>
          <w:left w:val="nil"/>
          <w:bottom w:val="nil"/>
          <w:right w:val="nil"/>
          <w:between w:val="nil"/>
        </w:pBdr>
        <w:spacing w:after="0" w:line="240" w:lineRule="auto"/>
        <w:jc w:val="center"/>
        <w:rPr>
          <w:rFonts w:ascii="Arial" w:eastAsia="Arial" w:hAnsi="Arial" w:cs="Arial"/>
          <w:b/>
          <w:bCs/>
          <w:color w:val="000000"/>
        </w:rPr>
      </w:pPr>
      <w:r w:rsidRPr="00FE7D57">
        <w:rPr>
          <w:rFonts w:ascii="Arial" w:eastAsia="Arial" w:hAnsi="Arial" w:cs="Arial"/>
          <w:b/>
          <w:bCs/>
          <w:color w:val="000000"/>
        </w:rPr>
        <w:t>CIENCIA DE DATOS AVANZADA</w:t>
      </w:r>
    </w:p>
    <w:p w14:paraId="2EFAF670" w14:textId="77777777" w:rsidR="007808EE" w:rsidRPr="00FE7D57" w:rsidRDefault="007808EE" w:rsidP="00FE7D57">
      <w:pPr>
        <w:pBdr>
          <w:top w:val="nil"/>
          <w:left w:val="nil"/>
          <w:bottom w:val="nil"/>
          <w:right w:val="nil"/>
          <w:between w:val="nil"/>
        </w:pBdr>
        <w:spacing w:after="0" w:line="240" w:lineRule="auto"/>
        <w:jc w:val="both"/>
        <w:rPr>
          <w:rFonts w:ascii="Arial" w:eastAsia="Arial" w:hAnsi="Arial" w:cs="Arial"/>
          <w:b/>
          <w:bCs/>
          <w:color w:val="000000"/>
        </w:rPr>
      </w:pPr>
    </w:p>
    <w:p w14:paraId="6CCCF609" w14:textId="77777777" w:rsidR="007808EE" w:rsidRPr="00FE7D57" w:rsidRDefault="00000000" w:rsidP="00FE7D57">
      <w:pPr>
        <w:pBdr>
          <w:top w:val="nil"/>
          <w:left w:val="nil"/>
          <w:bottom w:val="nil"/>
          <w:right w:val="nil"/>
          <w:between w:val="nil"/>
        </w:pBdr>
        <w:spacing w:after="0" w:line="240" w:lineRule="auto"/>
        <w:jc w:val="right"/>
        <w:rPr>
          <w:rFonts w:ascii="Arial" w:eastAsia="Arial" w:hAnsi="Arial" w:cs="Arial"/>
          <w:color w:val="000000"/>
        </w:rPr>
      </w:pPr>
      <w:r w:rsidRPr="00FE7D57">
        <w:rPr>
          <w:rFonts w:ascii="Arial" w:eastAsia="Arial" w:hAnsi="Arial" w:cs="Arial"/>
          <w:b/>
          <w:bCs/>
          <w:color w:val="000000"/>
        </w:rPr>
        <w:t xml:space="preserve">Profesora: </w:t>
      </w:r>
      <w:r w:rsidRPr="00FE7D57">
        <w:rPr>
          <w:rFonts w:ascii="Arial" w:eastAsia="Arial" w:hAnsi="Arial" w:cs="Arial"/>
          <w:color w:val="000000"/>
        </w:rPr>
        <w:t>Dra. Natalia Cadavid</w:t>
      </w:r>
    </w:p>
    <w:p w14:paraId="0E079ED3" w14:textId="77777777" w:rsidR="007808EE" w:rsidRPr="00FE7D57" w:rsidRDefault="007808EE" w:rsidP="00FE7D57">
      <w:pPr>
        <w:pBdr>
          <w:top w:val="nil"/>
          <w:left w:val="nil"/>
          <w:bottom w:val="nil"/>
          <w:right w:val="nil"/>
          <w:between w:val="nil"/>
        </w:pBdr>
        <w:spacing w:after="0" w:line="240" w:lineRule="auto"/>
        <w:jc w:val="both"/>
        <w:rPr>
          <w:rFonts w:ascii="Arial" w:eastAsia="Arial" w:hAnsi="Arial" w:cs="Arial"/>
          <w:b/>
          <w:bCs/>
          <w:color w:val="000000"/>
        </w:rPr>
      </w:pPr>
    </w:p>
    <w:tbl>
      <w:tblPr>
        <w:tblStyle w:val="a"/>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7808EE" w:rsidRPr="00FE7D57" w14:paraId="4B524641" w14:textId="77777777">
        <w:tc>
          <w:tcPr>
            <w:tcW w:w="4414" w:type="dxa"/>
            <w:shd w:val="clear" w:color="auto" w:fill="002060"/>
          </w:tcPr>
          <w:p w14:paraId="5564B92D" w14:textId="77777777" w:rsidR="007808EE" w:rsidRPr="00FE7D57" w:rsidRDefault="00000000" w:rsidP="00FE7D57">
            <w:pPr>
              <w:pBdr>
                <w:top w:val="nil"/>
                <w:left w:val="nil"/>
                <w:bottom w:val="nil"/>
                <w:right w:val="nil"/>
                <w:between w:val="nil"/>
              </w:pBdr>
              <w:spacing w:after="160"/>
              <w:jc w:val="center"/>
              <w:rPr>
                <w:rFonts w:ascii="Arial" w:eastAsia="Arial" w:hAnsi="Arial" w:cs="Arial"/>
                <w:b/>
                <w:bCs/>
                <w:color w:val="FFFFFF"/>
              </w:rPr>
            </w:pPr>
            <w:r w:rsidRPr="00FE7D57">
              <w:rPr>
                <w:rFonts w:ascii="Arial" w:eastAsia="Arial" w:hAnsi="Arial" w:cs="Arial"/>
                <w:b/>
                <w:bCs/>
                <w:color w:val="FFFFFF"/>
              </w:rPr>
              <w:t>Alumno</w:t>
            </w:r>
          </w:p>
        </w:tc>
        <w:tc>
          <w:tcPr>
            <w:tcW w:w="4414" w:type="dxa"/>
            <w:shd w:val="clear" w:color="auto" w:fill="002060"/>
          </w:tcPr>
          <w:p w14:paraId="1420D9DA" w14:textId="77777777" w:rsidR="007808EE" w:rsidRPr="00FE7D57" w:rsidRDefault="00000000" w:rsidP="00FE7D57">
            <w:pPr>
              <w:pBdr>
                <w:top w:val="nil"/>
                <w:left w:val="nil"/>
                <w:bottom w:val="nil"/>
                <w:right w:val="nil"/>
                <w:between w:val="nil"/>
              </w:pBdr>
              <w:spacing w:after="160"/>
              <w:jc w:val="center"/>
              <w:rPr>
                <w:rFonts w:ascii="Arial" w:eastAsia="Arial" w:hAnsi="Arial" w:cs="Arial"/>
                <w:b/>
                <w:bCs/>
                <w:color w:val="FFFFFF"/>
              </w:rPr>
            </w:pPr>
            <w:r w:rsidRPr="00FE7D57">
              <w:rPr>
                <w:rFonts w:ascii="Arial" w:eastAsia="Arial" w:hAnsi="Arial" w:cs="Arial"/>
                <w:b/>
                <w:bCs/>
                <w:color w:val="FFFFFF"/>
              </w:rPr>
              <w:t>Matrícula</w:t>
            </w:r>
          </w:p>
        </w:tc>
      </w:tr>
      <w:tr w:rsidR="007808EE" w:rsidRPr="00FE7D57" w14:paraId="5FD8503E" w14:textId="77777777">
        <w:tc>
          <w:tcPr>
            <w:tcW w:w="4414" w:type="dxa"/>
          </w:tcPr>
          <w:p w14:paraId="2E5DFF16" w14:textId="77777777" w:rsidR="007808EE" w:rsidRPr="00FE7D57" w:rsidRDefault="00000000" w:rsidP="00FE7D57">
            <w:pPr>
              <w:pBdr>
                <w:top w:val="nil"/>
                <w:left w:val="nil"/>
                <w:bottom w:val="nil"/>
                <w:right w:val="nil"/>
                <w:between w:val="nil"/>
              </w:pBdr>
              <w:spacing w:after="160"/>
              <w:jc w:val="center"/>
              <w:rPr>
                <w:rFonts w:ascii="Arial" w:eastAsia="Arial" w:hAnsi="Arial" w:cs="Arial"/>
                <w:color w:val="000000"/>
              </w:rPr>
            </w:pPr>
            <w:r w:rsidRPr="00FE7D57">
              <w:rPr>
                <w:rFonts w:ascii="Arial" w:eastAsia="Arial" w:hAnsi="Arial" w:cs="Arial"/>
                <w:color w:val="000000"/>
              </w:rPr>
              <w:t>Elvia Castro</w:t>
            </w:r>
          </w:p>
        </w:tc>
        <w:tc>
          <w:tcPr>
            <w:tcW w:w="4414" w:type="dxa"/>
          </w:tcPr>
          <w:p w14:paraId="670FAFCE" w14:textId="77777777" w:rsidR="007808EE" w:rsidRPr="00FE7D57" w:rsidRDefault="00000000" w:rsidP="00FE7D57">
            <w:pPr>
              <w:pBdr>
                <w:top w:val="nil"/>
                <w:left w:val="nil"/>
                <w:bottom w:val="nil"/>
                <w:right w:val="nil"/>
                <w:between w:val="nil"/>
              </w:pBdr>
              <w:spacing w:after="160"/>
              <w:jc w:val="center"/>
              <w:rPr>
                <w:rFonts w:ascii="Arial" w:eastAsia="Arial" w:hAnsi="Arial" w:cs="Arial"/>
                <w:b/>
                <w:bCs/>
                <w:color w:val="000000"/>
              </w:rPr>
            </w:pPr>
            <w:r w:rsidRPr="00FE7D57">
              <w:rPr>
                <w:rFonts w:ascii="Arial" w:eastAsia="Arial" w:hAnsi="Arial" w:cs="Arial"/>
                <w:b/>
                <w:bCs/>
                <w:color w:val="000000"/>
              </w:rPr>
              <w:t>A00471560</w:t>
            </w:r>
          </w:p>
        </w:tc>
      </w:tr>
      <w:tr w:rsidR="007808EE" w:rsidRPr="00FE7D57" w14:paraId="754BFA58" w14:textId="77777777">
        <w:tc>
          <w:tcPr>
            <w:tcW w:w="4414" w:type="dxa"/>
          </w:tcPr>
          <w:p w14:paraId="088B55A2" w14:textId="77777777" w:rsidR="007808EE" w:rsidRPr="00FE7D57" w:rsidRDefault="00000000" w:rsidP="00FE7D57">
            <w:pPr>
              <w:pBdr>
                <w:top w:val="nil"/>
                <w:left w:val="nil"/>
                <w:bottom w:val="nil"/>
                <w:right w:val="nil"/>
                <w:between w:val="nil"/>
              </w:pBdr>
              <w:spacing w:after="160"/>
              <w:jc w:val="center"/>
              <w:rPr>
                <w:rFonts w:ascii="Arial" w:eastAsia="Arial" w:hAnsi="Arial" w:cs="Arial"/>
                <w:color w:val="000000"/>
              </w:rPr>
            </w:pPr>
            <w:r w:rsidRPr="00FE7D57">
              <w:rPr>
                <w:rFonts w:ascii="Arial" w:eastAsia="Arial" w:hAnsi="Arial" w:cs="Arial"/>
                <w:color w:val="000000"/>
              </w:rPr>
              <w:t>Norma Sánchez</w:t>
            </w:r>
          </w:p>
        </w:tc>
        <w:tc>
          <w:tcPr>
            <w:tcW w:w="4414" w:type="dxa"/>
          </w:tcPr>
          <w:p w14:paraId="6460EC09" w14:textId="77777777" w:rsidR="007808EE" w:rsidRPr="00FE7D57" w:rsidRDefault="00000000" w:rsidP="00FE7D57">
            <w:pPr>
              <w:pBdr>
                <w:top w:val="nil"/>
                <w:left w:val="nil"/>
                <w:bottom w:val="nil"/>
                <w:right w:val="nil"/>
                <w:between w:val="nil"/>
              </w:pBdr>
              <w:spacing w:after="160"/>
              <w:jc w:val="center"/>
              <w:rPr>
                <w:rFonts w:ascii="Arial" w:eastAsia="Arial" w:hAnsi="Arial" w:cs="Arial"/>
                <w:b/>
                <w:bCs/>
                <w:color w:val="000000"/>
              </w:rPr>
            </w:pPr>
            <w:r w:rsidRPr="00FE7D57">
              <w:rPr>
                <w:rFonts w:ascii="Arial" w:eastAsia="Arial" w:hAnsi="Arial" w:cs="Arial"/>
                <w:b/>
                <w:bCs/>
                <w:color w:val="000000"/>
              </w:rPr>
              <w:t>A01470352</w:t>
            </w:r>
          </w:p>
        </w:tc>
      </w:tr>
      <w:tr w:rsidR="007808EE" w:rsidRPr="00FE7D57" w14:paraId="4641C5A3" w14:textId="77777777">
        <w:tc>
          <w:tcPr>
            <w:tcW w:w="4414" w:type="dxa"/>
          </w:tcPr>
          <w:p w14:paraId="7ED00371" w14:textId="77777777" w:rsidR="007808EE" w:rsidRPr="00FE7D57" w:rsidRDefault="00000000" w:rsidP="00FE7D57">
            <w:pPr>
              <w:pBdr>
                <w:top w:val="nil"/>
                <w:left w:val="nil"/>
                <w:bottom w:val="nil"/>
                <w:right w:val="nil"/>
                <w:between w:val="nil"/>
              </w:pBdr>
              <w:spacing w:after="160"/>
              <w:jc w:val="center"/>
              <w:rPr>
                <w:rFonts w:ascii="Arial" w:eastAsia="Arial" w:hAnsi="Arial" w:cs="Arial"/>
                <w:color w:val="000000"/>
              </w:rPr>
            </w:pPr>
            <w:r w:rsidRPr="00FE7D57">
              <w:rPr>
                <w:rFonts w:ascii="Arial" w:eastAsia="Arial" w:hAnsi="Arial" w:cs="Arial"/>
                <w:color w:val="000000"/>
              </w:rPr>
              <w:t>Alberto Robles</w:t>
            </w:r>
          </w:p>
        </w:tc>
        <w:tc>
          <w:tcPr>
            <w:tcW w:w="4414" w:type="dxa"/>
          </w:tcPr>
          <w:p w14:paraId="0D210176" w14:textId="77777777" w:rsidR="007808EE" w:rsidRPr="00FE7D57" w:rsidRDefault="00000000" w:rsidP="00FE7D57">
            <w:pPr>
              <w:pBdr>
                <w:top w:val="nil"/>
                <w:left w:val="nil"/>
                <w:bottom w:val="nil"/>
                <w:right w:val="nil"/>
                <w:between w:val="nil"/>
              </w:pBdr>
              <w:spacing w:after="160"/>
              <w:jc w:val="center"/>
              <w:rPr>
                <w:rFonts w:ascii="Arial" w:eastAsia="Arial" w:hAnsi="Arial" w:cs="Arial"/>
                <w:b/>
                <w:bCs/>
              </w:rPr>
            </w:pPr>
            <w:r w:rsidRPr="00FE7D57">
              <w:rPr>
                <w:rFonts w:ascii="Arial" w:eastAsia="Arial" w:hAnsi="Arial" w:cs="Arial"/>
                <w:b/>
                <w:bCs/>
                <w:color w:val="000000"/>
              </w:rPr>
              <w:t>A00937035</w:t>
            </w:r>
          </w:p>
        </w:tc>
      </w:tr>
    </w:tbl>
    <w:p w14:paraId="6447D9C6" w14:textId="77777777" w:rsidR="007808EE" w:rsidRPr="00FE7D57" w:rsidRDefault="007808EE" w:rsidP="00FE7D57">
      <w:pPr>
        <w:spacing w:line="240" w:lineRule="auto"/>
        <w:jc w:val="both"/>
        <w:rPr>
          <w:rFonts w:ascii="Arial" w:eastAsia="Arial" w:hAnsi="Arial" w:cs="Arial"/>
          <w:color w:val="0000FF"/>
          <w:highlight w:val="white"/>
        </w:rPr>
      </w:pPr>
    </w:p>
    <w:p w14:paraId="337A7FC9" w14:textId="77777777" w:rsidR="007808EE" w:rsidRPr="00FE7D57" w:rsidRDefault="00000000" w:rsidP="00FE7D57">
      <w:pPr>
        <w:spacing w:line="240" w:lineRule="auto"/>
        <w:jc w:val="both"/>
        <w:rPr>
          <w:rFonts w:ascii="Arial" w:eastAsia="Arial" w:hAnsi="Arial" w:cs="Arial"/>
          <w:color w:val="0000FF"/>
          <w:highlight w:val="white"/>
        </w:rPr>
      </w:pPr>
      <w:r w:rsidRPr="00FE7D57">
        <w:rPr>
          <w:rFonts w:ascii="Arial" w:eastAsia="Arial" w:hAnsi="Arial" w:cs="Arial"/>
          <w:b/>
          <w:bCs/>
          <w:highlight w:val="white"/>
        </w:rPr>
        <w:t xml:space="preserve">1. Introducción y justificación del problema </w:t>
      </w:r>
    </w:p>
    <w:p w14:paraId="7D850959" w14:textId="77777777" w:rsidR="007808EE" w:rsidRPr="00FE7D57" w:rsidRDefault="00000000" w:rsidP="00FE7D57">
      <w:pPr>
        <w:spacing w:line="240" w:lineRule="auto"/>
        <w:jc w:val="both"/>
        <w:rPr>
          <w:rFonts w:ascii="Arial" w:eastAsia="Arial" w:hAnsi="Arial" w:cs="Arial"/>
          <w:b/>
          <w:bCs/>
          <w:highlight w:val="darkBlue"/>
        </w:rPr>
      </w:pPr>
      <w:r w:rsidRPr="00FE7D57">
        <w:rPr>
          <w:rFonts w:ascii="Arial" w:eastAsia="Arial" w:hAnsi="Arial" w:cs="Arial"/>
          <w:b/>
          <w:bCs/>
        </w:rPr>
        <w:t>1.1 Definición del problema</w:t>
      </w:r>
      <w:r w:rsidRPr="00FE7D57">
        <w:rPr>
          <w:rFonts w:ascii="Arial" w:eastAsia="Arial" w:hAnsi="Arial" w:cs="Arial"/>
          <w:b/>
          <w:bCs/>
          <w:highlight w:val="darkBlue"/>
        </w:rPr>
        <w:t xml:space="preserve"> </w:t>
      </w:r>
    </w:p>
    <w:p w14:paraId="73C49889" w14:textId="77777777" w:rsidR="007808EE" w:rsidRPr="00FE7D57" w:rsidRDefault="00000000" w:rsidP="00FE7D57">
      <w:pPr>
        <w:spacing w:line="240" w:lineRule="auto"/>
        <w:jc w:val="both"/>
        <w:rPr>
          <w:rFonts w:ascii="Arial" w:eastAsia="Arial" w:hAnsi="Arial" w:cs="Arial"/>
        </w:rPr>
      </w:pPr>
      <w:r w:rsidRPr="00FE7D57">
        <w:rPr>
          <w:rFonts w:ascii="Arial" w:eastAsia="Arial" w:hAnsi="Arial" w:cs="Arial"/>
        </w:rPr>
        <w:t>La migración interna en México es un fenómeno dinámico que refleja las desigualdades regionales y la búsqueda de mejores oportunidades de vida. Según datos del Consejo Nacional de Población (CONAPO) y los resultados de la Encuesta Nacional de la Dinámica Demográfica (ENADID), la movilidad dentro del país se concentra principalmente en flujos hacia entidades con mayores condiciones de seguridad, desarrollo industrial y oferta de servicios.</w:t>
      </w:r>
    </w:p>
    <w:p w14:paraId="581CADB0" w14:textId="303E2E53" w:rsidR="007808EE" w:rsidRPr="00FE7D57" w:rsidRDefault="00000000" w:rsidP="00FE7D57">
      <w:pPr>
        <w:spacing w:line="240" w:lineRule="auto"/>
        <w:jc w:val="both"/>
        <w:rPr>
          <w:rFonts w:ascii="Arial" w:eastAsia="Arial" w:hAnsi="Arial" w:cs="Arial"/>
        </w:rPr>
      </w:pPr>
      <w:r w:rsidRPr="00FE7D57">
        <w:rPr>
          <w:rFonts w:ascii="Arial" w:eastAsia="Arial" w:hAnsi="Arial" w:cs="Arial"/>
        </w:rPr>
        <w:t>Históricamente</w:t>
      </w:r>
      <w:r w:rsidR="00FE7D57">
        <w:rPr>
          <w:rFonts w:ascii="Arial" w:eastAsia="Arial" w:hAnsi="Arial" w:cs="Arial"/>
        </w:rPr>
        <w:t xml:space="preserve"> en México</w:t>
      </w:r>
      <w:r w:rsidRPr="00FE7D57">
        <w:rPr>
          <w:rFonts w:ascii="Arial" w:eastAsia="Arial" w:hAnsi="Arial" w:cs="Arial"/>
        </w:rPr>
        <w:t>, los movimientos se daban del campo a las grandes ciudades</w:t>
      </w:r>
      <w:r w:rsidR="00FE7D57">
        <w:rPr>
          <w:rFonts w:ascii="Arial" w:eastAsia="Arial" w:hAnsi="Arial" w:cs="Arial"/>
        </w:rPr>
        <w:t xml:space="preserve"> (1960 - 1990)</w:t>
      </w:r>
      <w:r w:rsidRPr="00FE7D57">
        <w:rPr>
          <w:rFonts w:ascii="Arial" w:eastAsia="Arial" w:hAnsi="Arial" w:cs="Arial"/>
        </w:rPr>
        <w:t xml:space="preserve">; sin embargo, las cifras recientes </w:t>
      </w:r>
      <w:r w:rsidR="00FE7D57">
        <w:rPr>
          <w:rFonts w:ascii="Arial" w:eastAsia="Arial" w:hAnsi="Arial" w:cs="Arial"/>
        </w:rPr>
        <w:t xml:space="preserve">(2000 a la fecha) </w:t>
      </w:r>
      <w:r w:rsidRPr="00FE7D57">
        <w:rPr>
          <w:rFonts w:ascii="Arial" w:eastAsia="Arial" w:hAnsi="Arial" w:cs="Arial"/>
        </w:rPr>
        <w:t>muestran una tendencia hacia la migración interestatal, donde estados como Quintana Roo, Baja California Sur y Querétaro destacan por tener saldos migratorios positivos, atrayendo a población joven en edad laboral. Por el contrario, entidades como Guerrero, Estado de México, Jalisco</w:t>
      </w:r>
      <w:r w:rsidR="00FE7D57">
        <w:rPr>
          <w:rFonts w:ascii="Arial" w:eastAsia="Arial" w:hAnsi="Arial" w:cs="Arial"/>
        </w:rPr>
        <w:t xml:space="preserve">, Nayarit </w:t>
      </w:r>
      <w:r w:rsidR="00FE7D57" w:rsidRPr="00FE7D57">
        <w:rPr>
          <w:rFonts w:ascii="Arial" w:eastAsia="Arial" w:hAnsi="Arial" w:cs="Arial"/>
        </w:rPr>
        <w:t>y</w:t>
      </w:r>
      <w:r w:rsidRPr="00FE7D57">
        <w:rPr>
          <w:rFonts w:ascii="Arial" w:eastAsia="Arial" w:hAnsi="Arial" w:cs="Arial"/>
        </w:rPr>
        <w:t xml:space="preserve"> Veracruz suelen registrar las mayores tasas de emigración neta. De acuerdo con la ENADID, la principal motivación detrás de estos traslados sigue siendo la búsqueda de mejores oportunidades </w:t>
      </w:r>
      <w:r w:rsidR="00FE7D57" w:rsidRPr="00FE7D57">
        <w:rPr>
          <w:rFonts w:ascii="Arial" w:eastAsia="Arial" w:hAnsi="Arial" w:cs="Arial"/>
        </w:rPr>
        <w:t>familiares y</w:t>
      </w:r>
      <w:r w:rsidRPr="00FE7D57">
        <w:rPr>
          <w:rFonts w:ascii="Arial" w:eastAsia="Arial" w:hAnsi="Arial" w:cs="Arial"/>
        </w:rPr>
        <w:t xml:space="preserve"> de seguridad (alrededor del 40%), seguida muy de cerca por la búsqueda de empleo o el cambio de trabajo</w:t>
      </w:r>
      <w:r w:rsidR="00FE7D57">
        <w:rPr>
          <w:rFonts w:ascii="Arial" w:eastAsia="Arial" w:hAnsi="Arial" w:cs="Arial"/>
        </w:rPr>
        <w:t xml:space="preserve"> (26 %)</w:t>
      </w:r>
      <w:r w:rsidRPr="00FE7D57">
        <w:rPr>
          <w:rFonts w:ascii="Arial" w:eastAsia="Arial" w:hAnsi="Arial" w:cs="Arial"/>
        </w:rPr>
        <w:t xml:space="preserve">, lo que subraya la importancia de la migración como una estrategia de supervivencia y de </w:t>
      </w:r>
      <w:r w:rsidR="00FE7D57">
        <w:rPr>
          <w:rFonts w:ascii="Arial" w:eastAsia="Arial" w:hAnsi="Arial" w:cs="Arial"/>
        </w:rPr>
        <w:t>mejora</w:t>
      </w:r>
      <w:r w:rsidRPr="00FE7D57">
        <w:rPr>
          <w:rFonts w:ascii="Arial" w:eastAsia="Arial" w:hAnsi="Arial" w:cs="Arial"/>
        </w:rPr>
        <w:t xml:space="preserve"> socioeconómic</w:t>
      </w:r>
      <w:r w:rsidR="00FE7D57">
        <w:rPr>
          <w:rFonts w:ascii="Arial" w:eastAsia="Arial" w:hAnsi="Arial" w:cs="Arial"/>
        </w:rPr>
        <w:t>a.</w:t>
      </w:r>
    </w:p>
    <w:p w14:paraId="5F4024C2" w14:textId="77777777" w:rsidR="007808EE" w:rsidRPr="00FE7D57" w:rsidRDefault="007808EE" w:rsidP="00FE7D57">
      <w:pPr>
        <w:spacing w:line="240" w:lineRule="auto"/>
        <w:jc w:val="both"/>
        <w:rPr>
          <w:rFonts w:ascii="Arial" w:eastAsia="Arial" w:hAnsi="Arial" w:cs="Arial"/>
          <w:highlight w:val="white"/>
        </w:rPr>
      </w:pPr>
    </w:p>
    <w:p w14:paraId="3ACF0EED" w14:textId="77777777" w:rsidR="007808EE" w:rsidRPr="00FE7D57" w:rsidRDefault="00000000" w:rsidP="00FE7D57">
      <w:pPr>
        <w:spacing w:line="240" w:lineRule="auto"/>
        <w:jc w:val="both"/>
        <w:rPr>
          <w:rFonts w:ascii="Arial" w:eastAsia="Arial" w:hAnsi="Arial" w:cs="Arial"/>
          <w:b/>
          <w:bCs/>
          <w:highlight w:val="white"/>
        </w:rPr>
      </w:pPr>
      <w:r w:rsidRPr="00FE7D57">
        <w:rPr>
          <w:rFonts w:ascii="Arial" w:eastAsia="Arial" w:hAnsi="Arial" w:cs="Arial"/>
          <w:b/>
          <w:bCs/>
          <w:highlight w:val="white"/>
        </w:rPr>
        <w:t xml:space="preserve">1.2 Importancia social </w:t>
      </w:r>
    </w:p>
    <w:p w14:paraId="347C7BE1" w14:textId="77777777" w:rsidR="007808EE" w:rsidRPr="00FE7D57" w:rsidRDefault="00000000" w:rsidP="00FE7D57">
      <w:pPr>
        <w:spacing w:line="240" w:lineRule="auto"/>
        <w:jc w:val="both"/>
        <w:rPr>
          <w:rFonts w:ascii="Arial" w:eastAsia="Arial" w:hAnsi="Arial" w:cs="Arial"/>
          <w:shd w:val="clear" w:color="auto" w:fill="B7B7B7"/>
        </w:rPr>
      </w:pPr>
      <w:r w:rsidRPr="00FE7D57">
        <w:rPr>
          <w:rFonts w:ascii="Arial" w:eastAsia="Arial" w:hAnsi="Arial" w:cs="Arial"/>
          <w:highlight w:val="white"/>
        </w:rPr>
        <w:t>La importancia social de la migración interna radica en su capacidad para actuar como un mecanismo de redistribución de oportunidades, donde el movimiento de personas permite el acceso a derechos fundamentales —como salud, seguridad, educación y empleo especializado— que el Estado no garantiza de manera uniforme en todo el territorio. Este fenómeno genera una reconfiguración demográfica profunda: mientras las comunidades de origen enfrentan retos como la pérdida de mano de obra joven y el envejecimiento poblacional, las ciudades receptoras se transforman en nodos de intercambio cultural y diversidad, aunque también bajo la presión de una demanda acelerada de infraestructura y servicios urbanos. En última instancia, la migración interna es el reflejo de la resiliencia social, transformando la estructura de la familia tradicional y obligando a una constante adaptación de la identidad colectiva frente a las brechas de desarrollo regional.</w:t>
      </w:r>
    </w:p>
    <w:p w14:paraId="26A94227" w14:textId="77777777" w:rsidR="007808EE" w:rsidRDefault="007808EE" w:rsidP="00FE7D57">
      <w:pPr>
        <w:spacing w:line="240" w:lineRule="auto"/>
        <w:jc w:val="both"/>
        <w:rPr>
          <w:rFonts w:ascii="Arial" w:eastAsia="Arial" w:hAnsi="Arial" w:cs="Arial"/>
          <w:shd w:val="clear" w:color="auto" w:fill="B7B7B7"/>
        </w:rPr>
      </w:pPr>
    </w:p>
    <w:p w14:paraId="4BBEEA73" w14:textId="77777777" w:rsidR="00FE7D57" w:rsidRPr="00FE7D57" w:rsidRDefault="00FE7D57" w:rsidP="00FE7D57">
      <w:pPr>
        <w:spacing w:line="240" w:lineRule="auto"/>
        <w:jc w:val="both"/>
        <w:rPr>
          <w:rFonts w:ascii="Arial" w:eastAsia="Arial" w:hAnsi="Arial" w:cs="Arial"/>
          <w:shd w:val="clear" w:color="auto" w:fill="B7B7B7"/>
        </w:rPr>
      </w:pPr>
    </w:p>
    <w:p w14:paraId="465B9CB9" w14:textId="77777777" w:rsidR="007808EE" w:rsidRPr="00FE7D57" w:rsidRDefault="00000000" w:rsidP="00FE7D57">
      <w:pPr>
        <w:spacing w:line="240" w:lineRule="auto"/>
        <w:jc w:val="both"/>
        <w:rPr>
          <w:rFonts w:ascii="Arial" w:eastAsia="Arial" w:hAnsi="Arial" w:cs="Arial"/>
          <w:b/>
          <w:bCs/>
          <w:highlight w:val="white"/>
        </w:rPr>
      </w:pPr>
      <w:r w:rsidRPr="00FE7D57">
        <w:rPr>
          <w:rFonts w:ascii="Arial" w:eastAsia="Arial" w:hAnsi="Arial" w:cs="Arial"/>
          <w:b/>
          <w:bCs/>
          <w:highlight w:val="white"/>
        </w:rPr>
        <w:lastRenderedPageBreak/>
        <w:t xml:space="preserve">1.3. Objetivos </w:t>
      </w:r>
    </w:p>
    <w:p w14:paraId="439834C8" w14:textId="77777777" w:rsidR="007808EE" w:rsidRPr="00FE7D57" w:rsidRDefault="00000000" w:rsidP="00FE7D57">
      <w:pPr>
        <w:spacing w:line="240" w:lineRule="auto"/>
        <w:jc w:val="both"/>
        <w:rPr>
          <w:rFonts w:ascii="Arial" w:eastAsia="Arial" w:hAnsi="Arial" w:cs="Arial"/>
          <w:b/>
          <w:bCs/>
          <w:highlight w:val="white"/>
        </w:rPr>
      </w:pPr>
      <w:r w:rsidRPr="00FE7D57">
        <w:rPr>
          <w:rFonts w:ascii="Arial" w:eastAsia="Arial" w:hAnsi="Arial" w:cs="Arial"/>
          <w:b/>
          <w:bCs/>
          <w:highlight w:val="white"/>
        </w:rPr>
        <w:br/>
        <w:t>Objetivo General</w:t>
      </w:r>
    </w:p>
    <w:p w14:paraId="412DB2C0" w14:textId="3CB35517" w:rsidR="007808EE" w:rsidRPr="00FE7D57" w:rsidRDefault="00000000" w:rsidP="00FE7D57">
      <w:pPr>
        <w:spacing w:line="240" w:lineRule="auto"/>
        <w:jc w:val="both"/>
        <w:rPr>
          <w:rFonts w:ascii="Arial" w:eastAsia="Arial" w:hAnsi="Arial" w:cs="Arial"/>
          <w:highlight w:val="white"/>
        </w:rPr>
      </w:pPr>
      <w:r w:rsidRPr="00FE7D57">
        <w:rPr>
          <w:rFonts w:ascii="Arial" w:eastAsia="Arial" w:hAnsi="Arial" w:cs="Arial"/>
          <w:highlight w:val="white"/>
        </w:rPr>
        <w:t xml:space="preserve">Analizar la migración interna en México como un fenómeno multifactorial mediante el estudio de la violencia y </w:t>
      </w:r>
      <w:r w:rsidR="00FE7D57">
        <w:rPr>
          <w:rFonts w:ascii="Arial" w:eastAsia="Arial" w:hAnsi="Arial" w:cs="Arial"/>
          <w:highlight w:val="white"/>
        </w:rPr>
        <w:t>las diferencias</w:t>
      </w:r>
      <w:r w:rsidRPr="00FE7D57">
        <w:rPr>
          <w:rFonts w:ascii="Arial" w:eastAsia="Arial" w:hAnsi="Arial" w:cs="Arial"/>
          <w:highlight w:val="white"/>
        </w:rPr>
        <w:t xml:space="preserve"> económicas</w:t>
      </w:r>
      <w:r w:rsidR="00FE7D57">
        <w:rPr>
          <w:rFonts w:ascii="Arial" w:eastAsia="Arial" w:hAnsi="Arial" w:cs="Arial"/>
          <w:highlight w:val="white"/>
        </w:rPr>
        <w:t xml:space="preserve"> por estado</w:t>
      </w:r>
      <w:r w:rsidRPr="00FE7D57">
        <w:rPr>
          <w:rFonts w:ascii="Arial" w:eastAsia="Arial" w:hAnsi="Arial" w:cs="Arial"/>
          <w:highlight w:val="white"/>
        </w:rPr>
        <w:t>, para identificar los patrones territoriales y factores que determinan la expulsión de la población.</w:t>
      </w:r>
    </w:p>
    <w:p w14:paraId="112F3E47" w14:textId="77777777" w:rsidR="007808EE" w:rsidRPr="00FE7D57" w:rsidRDefault="00000000" w:rsidP="00FE7D57">
      <w:pPr>
        <w:pStyle w:val="Heading3"/>
        <w:keepNext w:val="0"/>
        <w:keepLines w:val="0"/>
        <w:spacing w:before="280" w:line="240" w:lineRule="auto"/>
        <w:jc w:val="both"/>
        <w:rPr>
          <w:rFonts w:ascii="Arial" w:eastAsia="Arial" w:hAnsi="Arial" w:cs="Arial"/>
          <w:color w:val="000000"/>
          <w:sz w:val="22"/>
          <w:szCs w:val="22"/>
          <w:highlight w:val="white"/>
        </w:rPr>
      </w:pPr>
      <w:bookmarkStart w:id="0" w:name="_heading=h.b244dyvltm9a" w:colFirst="0" w:colLast="0"/>
      <w:bookmarkEnd w:id="0"/>
      <w:r w:rsidRPr="00FE7D57">
        <w:rPr>
          <w:rFonts w:ascii="Arial" w:eastAsia="Arial" w:hAnsi="Arial" w:cs="Arial"/>
          <w:color w:val="000000"/>
          <w:sz w:val="22"/>
          <w:szCs w:val="22"/>
          <w:highlight w:val="white"/>
        </w:rPr>
        <w:t>Objetivos Específicos</w:t>
      </w:r>
    </w:p>
    <w:p w14:paraId="5C74EB0E" w14:textId="77777777" w:rsidR="007808EE" w:rsidRPr="00FE7D57" w:rsidRDefault="00000000" w:rsidP="00FE7D57">
      <w:pPr>
        <w:numPr>
          <w:ilvl w:val="0"/>
          <w:numId w:val="9"/>
        </w:numPr>
        <w:spacing w:before="240" w:after="0" w:line="240" w:lineRule="auto"/>
        <w:rPr>
          <w:rFonts w:ascii="Arial" w:eastAsia="Arial" w:hAnsi="Arial" w:cs="Arial"/>
          <w:highlight w:val="white"/>
        </w:rPr>
      </w:pPr>
      <w:r w:rsidRPr="00FE7D57">
        <w:rPr>
          <w:rFonts w:ascii="Arial" w:eastAsia="Arial" w:hAnsi="Arial" w:cs="Arial"/>
          <w:highlight w:val="white"/>
        </w:rPr>
        <w:t>Caracterizar la evolución histórica y geográfica de los flujos migratorios en México (1970-2025), vinculando los periodos de mayor movilidad con el incremento de la pobreza multidimensional y los índices de criminalidad en los estados expulsores.</w:t>
      </w:r>
    </w:p>
    <w:p w14:paraId="0C6A59F2" w14:textId="536798DB" w:rsidR="007808EE" w:rsidRPr="00FE7D57" w:rsidRDefault="00000000" w:rsidP="00FE7D57">
      <w:pPr>
        <w:numPr>
          <w:ilvl w:val="0"/>
          <w:numId w:val="9"/>
        </w:numPr>
        <w:spacing w:after="240" w:line="240" w:lineRule="auto"/>
        <w:rPr>
          <w:rFonts w:ascii="Arial" w:eastAsia="Arial" w:hAnsi="Arial" w:cs="Arial"/>
          <w:highlight w:val="white"/>
        </w:rPr>
      </w:pPr>
      <w:r w:rsidRPr="00FE7D57">
        <w:rPr>
          <w:rFonts w:ascii="Arial" w:eastAsia="Arial" w:hAnsi="Arial" w:cs="Arial"/>
          <w:highlight w:val="white"/>
        </w:rPr>
        <w:t xml:space="preserve">Determinar la correlación estadística y espacial entre los índices de migración (CONAPO), </w:t>
      </w:r>
      <w:r w:rsidR="00FE7D57">
        <w:rPr>
          <w:rFonts w:ascii="Arial" w:eastAsia="Arial" w:hAnsi="Arial" w:cs="Arial"/>
          <w:highlight w:val="white"/>
        </w:rPr>
        <w:t xml:space="preserve">con </w:t>
      </w:r>
      <w:r w:rsidRPr="00FE7D57">
        <w:rPr>
          <w:rFonts w:ascii="Arial" w:eastAsia="Arial" w:hAnsi="Arial" w:cs="Arial"/>
          <w:highlight w:val="white"/>
        </w:rPr>
        <w:t>los niveles de pobreza (CONEVAL) y la incidencia delictiva (SESNSP)</w:t>
      </w:r>
      <w:r w:rsidR="00FE7D57">
        <w:rPr>
          <w:rFonts w:ascii="Arial" w:eastAsia="Arial" w:hAnsi="Arial" w:cs="Arial"/>
          <w:highlight w:val="white"/>
        </w:rPr>
        <w:t xml:space="preserve">. </w:t>
      </w:r>
    </w:p>
    <w:p w14:paraId="670954EE" w14:textId="77777777" w:rsidR="007808EE" w:rsidRPr="00FE7D57" w:rsidRDefault="00000000" w:rsidP="00FE7D57">
      <w:pPr>
        <w:spacing w:line="240" w:lineRule="auto"/>
        <w:jc w:val="both"/>
        <w:rPr>
          <w:rFonts w:ascii="Arial" w:eastAsia="Arial" w:hAnsi="Arial" w:cs="Arial"/>
        </w:rPr>
      </w:pPr>
      <w:r w:rsidRPr="00FE7D57">
        <w:rPr>
          <w:rFonts w:ascii="Arial" w:eastAsia="Arial" w:hAnsi="Arial" w:cs="Arial"/>
        </w:rPr>
        <w:t>Nuestra propuesta plantea una transición paradigmática en la gestión de la movilidad humana en México: evolucionar de un modelo reactivo (que mide el desplazamiento pasado) a una gobernanza proactiva basada en evidencia (</w:t>
      </w:r>
      <w:r w:rsidRPr="00FE7D57">
        <w:rPr>
          <w:rFonts w:ascii="Arial" w:eastAsia="Arial" w:hAnsi="Arial" w:cs="Arial"/>
          <w:i/>
          <w:iCs/>
        </w:rPr>
        <w:t>Data-</w:t>
      </w:r>
      <w:proofErr w:type="spellStart"/>
      <w:r w:rsidRPr="00FE7D57">
        <w:rPr>
          <w:rFonts w:ascii="Arial" w:eastAsia="Arial" w:hAnsi="Arial" w:cs="Arial"/>
          <w:i/>
          <w:iCs/>
        </w:rPr>
        <w:t>Driven</w:t>
      </w:r>
      <w:proofErr w:type="spellEnd"/>
      <w:r w:rsidRPr="00FE7D57">
        <w:rPr>
          <w:rFonts w:ascii="Arial" w:eastAsia="Arial" w:hAnsi="Arial" w:cs="Arial"/>
        </w:rPr>
        <w:t>). A través de la integración de datos del SESNSP, CONEVAL y CONAPO, el modelo transforma la estadística descriptiva en inteligencia estratégica.</w:t>
      </w:r>
    </w:p>
    <w:p w14:paraId="6C0C1B41" w14:textId="77777777" w:rsidR="007808EE" w:rsidRPr="00FE7D57" w:rsidRDefault="007808EE" w:rsidP="00FE7D57">
      <w:pPr>
        <w:spacing w:line="240" w:lineRule="auto"/>
        <w:jc w:val="both"/>
        <w:rPr>
          <w:rFonts w:ascii="Arial" w:eastAsia="Arial" w:hAnsi="Arial" w:cs="Arial"/>
          <w:shd w:val="clear" w:color="auto" w:fill="B7B7B7"/>
        </w:rPr>
      </w:pPr>
    </w:p>
    <w:p w14:paraId="277E82ED" w14:textId="77777777" w:rsidR="007808EE" w:rsidRPr="00FE7D57" w:rsidRDefault="00000000" w:rsidP="00FE7D57">
      <w:pPr>
        <w:spacing w:line="240" w:lineRule="auto"/>
        <w:jc w:val="both"/>
        <w:rPr>
          <w:rFonts w:ascii="Arial" w:eastAsia="Arial" w:hAnsi="Arial" w:cs="Arial"/>
          <w:b/>
          <w:bCs/>
          <w:highlight w:val="white"/>
        </w:rPr>
      </w:pPr>
      <w:r w:rsidRPr="00FE7D57">
        <w:rPr>
          <w:rFonts w:ascii="Arial" w:eastAsia="Arial" w:hAnsi="Arial" w:cs="Arial"/>
          <w:b/>
          <w:bCs/>
          <w:highlight w:val="white"/>
        </w:rPr>
        <w:t>2. Estado actual y brecha</w:t>
      </w:r>
    </w:p>
    <w:p w14:paraId="69EBBD04" w14:textId="77777777" w:rsidR="00FE7D57" w:rsidRDefault="00000000" w:rsidP="00FE7D57">
      <w:pPr>
        <w:spacing w:after="240" w:line="240" w:lineRule="auto"/>
        <w:jc w:val="both"/>
        <w:rPr>
          <w:rFonts w:ascii="Arial" w:eastAsia="Arial" w:hAnsi="Arial" w:cs="Arial"/>
          <w:highlight w:val="white"/>
        </w:rPr>
      </w:pPr>
      <w:r w:rsidRPr="00FE7D57">
        <w:rPr>
          <w:rFonts w:ascii="Arial" w:eastAsia="Arial" w:hAnsi="Arial" w:cs="Arial"/>
          <w:highlight w:val="white"/>
        </w:rPr>
        <w:t xml:space="preserve">El fenómeno de la migración interna en México ha transitado de un modelo tradicional de movilidad laboral hacia uno de supervivencia estructural, donde la violencia criminal en varios estados actúa hoy como un motor de expulsión tan determinante como la falta de ingresos. </w:t>
      </w:r>
      <w:r w:rsidR="00FE7D57">
        <w:rPr>
          <w:rFonts w:ascii="Arial" w:eastAsia="Arial" w:hAnsi="Arial" w:cs="Arial"/>
          <w:highlight w:val="white"/>
        </w:rPr>
        <w:t xml:space="preserve"> </w:t>
      </w:r>
    </w:p>
    <w:p w14:paraId="3218429E" w14:textId="3C480EDD" w:rsidR="00FE7D57" w:rsidRPr="00FE7D57" w:rsidRDefault="00000000" w:rsidP="00FE7D57">
      <w:pPr>
        <w:spacing w:after="240" w:line="240" w:lineRule="auto"/>
        <w:jc w:val="both"/>
        <w:rPr>
          <w:rFonts w:ascii="Arial" w:eastAsia="Arial" w:hAnsi="Arial" w:cs="Arial"/>
          <w:highlight w:val="white"/>
        </w:rPr>
      </w:pPr>
      <w:r w:rsidRPr="00FE7D57">
        <w:rPr>
          <w:rFonts w:ascii="Arial" w:eastAsia="Arial" w:hAnsi="Arial" w:cs="Arial"/>
          <w:highlight w:val="white"/>
        </w:rPr>
        <w:t xml:space="preserve">La brecha crítica reside en la </w:t>
      </w:r>
      <w:r w:rsidR="000D2BAB" w:rsidRPr="000D2BAB">
        <w:rPr>
          <w:rFonts w:ascii="Arial" w:eastAsia="Arial" w:hAnsi="Arial" w:cs="Arial"/>
        </w:rPr>
        <w:t>falta de coordinación entre los datos oficiales y las políticas públicas</w:t>
      </w:r>
      <w:r w:rsidR="000D2BAB">
        <w:rPr>
          <w:rFonts w:ascii="Arial" w:eastAsia="Arial" w:hAnsi="Arial" w:cs="Arial"/>
        </w:rPr>
        <w:t xml:space="preserve">, lo cual </w:t>
      </w:r>
      <w:r w:rsidR="000D2BAB" w:rsidRPr="000D2BAB">
        <w:rPr>
          <w:rFonts w:ascii="Arial" w:eastAsia="Arial" w:hAnsi="Arial" w:cs="Arial"/>
        </w:rPr>
        <w:t xml:space="preserve">invisibiliza el desplazamiento forzado, ya que las estadísticas suelen limitarse a registrar cambios de domicilio sin considerar sus causas. La hipótesis central sugiere que, desde hace veinte años, el crimen organizado ha sido el factor determinante de la migración en municipios pobres. Esto </w:t>
      </w:r>
      <w:r w:rsidR="000D2BAB">
        <w:rPr>
          <w:rFonts w:ascii="Arial" w:eastAsia="Arial" w:hAnsi="Arial" w:cs="Arial"/>
        </w:rPr>
        <w:t xml:space="preserve">presiona </w:t>
      </w:r>
      <w:r w:rsidR="000D2BAB" w:rsidRPr="000D2BAB">
        <w:rPr>
          <w:rFonts w:ascii="Arial" w:eastAsia="Arial" w:hAnsi="Arial" w:cs="Arial"/>
        </w:rPr>
        <w:t>a la población a sacrificar el arraigo a sus comunidades para huir de la violencia, buscando refugio en ciudades que prometen mayor seguridad y desarrollo</w:t>
      </w:r>
    </w:p>
    <w:p w14:paraId="6B93F5F8" w14:textId="77777777" w:rsidR="007808EE" w:rsidRPr="00FE7D57" w:rsidRDefault="00000000" w:rsidP="00FE7D57">
      <w:pPr>
        <w:spacing w:after="120" w:line="240" w:lineRule="auto"/>
        <w:jc w:val="both"/>
        <w:rPr>
          <w:rFonts w:ascii="Arial" w:eastAsia="Arial" w:hAnsi="Arial" w:cs="Arial"/>
          <w:b/>
          <w:bCs/>
        </w:rPr>
      </w:pPr>
      <w:r w:rsidRPr="00FE7D57">
        <w:rPr>
          <w:rFonts w:ascii="Arial" w:eastAsia="Arial" w:hAnsi="Arial" w:cs="Arial"/>
          <w:b/>
          <w:bCs/>
        </w:rPr>
        <w:t>3. Datos y Análisis Exploratorio (Obligatorio)</w:t>
      </w:r>
    </w:p>
    <w:p w14:paraId="26502E98" w14:textId="77777777" w:rsidR="007808EE" w:rsidRPr="00FE7D57" w:rsidRDefault="00000000" w:rsidP="00FE7D57">
      <w:pPr>
        <w:spacing w:after="120" w:line="240" w:lineRule="auto"/>
        <w:jc w:val="both"/>
        <w:rPr>
          <w:rFonts w:ascii="Arial" w:eastAsia="Arial" w:hAnsi="Arial" w:cs="Arial"/>
          <w:b/>
          <w:bCs/>
        </w:rPr>
      </w:pPr>
      <w:r w:rsidRPr="00FE7D57">
        <w:rPr>
          <w:rFonts w:ascii="Arial" w:eastAsia="Arial" w:hAnsi="Arial" w:cs="Arial"/>
          <w:b/>
          <w:bCs/>
        </w:rPr>
        <w:t>3.1. Descripción de los Datos</w:t>
      </w:r>
    </w:p>
    <w:p w14:paraId="6D184EAA" w14:textId="77777777" w:rsidR="007808EE" w:rsidRPr="000D2BAB" w:rsidRDefault="00000000" w:rsidP="00FE7D57">
      <w:pPr>
        <w:spacing w:after="120" w:line="240" w:lineRule="auto"/>
        <w:jc w:val="both"/>
        <w:rPr>
          <w:rFonts w:ascii="Arial" w:eastAsia="Arial" w:hAnsi="Arial" w:cs="Arial"/>
          <w:b/>
          <w:bCs/>
        </w:rPr>
      </w:pPr>
      <w:r w:rsidRPr="000D2BAB">
        <w:rPr>
          <w:rFonts w:ascii="Arial" w:eastAsia="Arial" w:hAnsi="Arial" w:cs="Arial"/>
          <w:b/>
          <w:bCs/>
        </w:rPr>
        <w:t>Fuentes</w:t>
      </w:r>
    </w:p>
    <w:p w14:paraId="588EBA9B" w14:textId="77777777" w:rsidR="007808EE" w:rsidRPr="00FE7D57" w:rsidRDefault="00000000" w:rsidP="00FE7D57">
      <w:pPr>
        <w:pStyle w:val="Heading2"/>
        <w:keepNext w:val="0"/>
        <w:keepLines w:val="0"/>
        <w:spacing w:before="360" w:line="240" w:lineRule="auto"/>
        <w:jc w:val="both"/>
        <w:rPr>
          <w:rFonts w:ascii="Arial" w:eastAsia="Arial" w:hAnsi="Arial" w:cs="Arial"/>
          <w:color w:val="000000"/>
          <w:sz w:val="22"/>
          <w:szCs w:val="22"/>
          <w:u w:val="single"/>
        </w:rPr>
      </w:pPr>
      <w:bookmarkStart w:id="1" w:name="_heading=h.y5kljihoj6td" w:colFirst="0" w:colLast="0"/>
      <w:bookmarkEnd w:id="1"/>
      <w:r w:rsidRPr="00FE7D57">
        <w:rPr>
          <w:rFonts w:ascii="Arial" w:eastAsia="Arial" w:hAnsi="Arial" w:cs="Arial"/>
          <w:color w:val="000000"/>
          <w:sz w:val="22"/>
          <w:szCs w:val="22"/>
          <w:u w:val="single"/>
        </w:rPr>
        <w:t>1. Migración Nacional (CONAPO)</w:t>
      </w:r>
    </w:p>
    <w:p w14:paraId="7699A6E5" w14:textId="739371D1" w:rsidR="007808EE" w:rsidRPr="00FE7D57" w:rsidRDefault="00000000" w:rsidP="00FE7D57">
      <w:pPr>
        <w:spacing w:before="240" w:after="240" w:line="240" w:lineRule="auto"/>
        <w:jc w:val="both"/>
        <w:rPr>
          <w:rFonts w:ascii="Arial" w:eastAsia="Arial" w:hAnsi="Arial" w:cs="Arial"/>
        </w:rPr>
      </w:pPr>
      <w:r w:rsidRPr="00FE7D57">
        <w:rPr>
          <w:rFonts w:ascii="Arial" w:eastAsia="Arial" w:hAnsi="Arial" w:cs="Arial"/>
        </w:rPr>
        <w:t>Esta fuente</w:t>
      </w:r>
      <w:r w:rsidR="000D2BAB">
        <w:rPr>
          <w:rFonts w:ascii="Arial" w:eastAsia="Arial" w:hAnsi="Arial" w:cs="Arial"/>
        </w:rPr>
        <w:t xml:space="preserve"> ofrece </w:t>
      </w:r>
      <w:r w:rsidRPr="00FE7D57">
        <w:rPr>
          <w:rFonts w:ascii="Arial" w:eastAsia="Arial" w:hAnsi="Arial" w:cs="Arial"/>
        </w:rPr>
        <w:t>una visión dinámica del movimiento poblacional dentro del país. Es fundamental para entender el crecimiento real de las entidades y la demanda futura de servicios.</w:t>
      </w:r>
    </w:p>
    <w:p w14:paraId="7FA4902E" w14:textId="5EF7ADD2" w:rsidR="007808EE" w:rsidRPr="00FE7D57" w:rsidRDefault="00000000" w:rsidP="00FE7D57">
      <w:pPr>
        <w:numPr>
          <w:ilvl w:val="0"/>
          <w:numId w:val="3"/>
        </w:numPr>
        <w:spacing w:before="240" w:after="0" w:line="240" w:lineRule="auto"/>
        <w:rPr>
          <w:rFonts w:ascii="Arial" w:eastAsia="Arial" w:hAnsi="Arial" w:cs="Arial"/>
        </w:rPr>
      </w:pPr>
      <w:r w:rsidRPr="00FE7D57">
        <w:rPr>
          <w:rFonts w:ascii="Arial" w:eastAsia="Arial" w:hAnsi="Arial" w:cs="Arial"/>
        </w:rPr>
        <w:t xml:space="preserve">Enfoque: Dinámica demográfica interna </w:t>
      </w:r>
      <w:r w:rsidR="000D2BAB">
        <w:rPr>
          <w:rFonts w:ascii="Arial" w:eastAsia="Arial" w:hAnsi="Arial" w:cs="Arial"/>
        </w:rPr>
        <w:t>por Estado.</w:t>
      </w:r>
    </w:p>
    <w:p w14:paraId="673C319D" w14:textId="77777777" w:rsidR="007808EE" w:rsidRPr="00FE7D57" w:rsidRDefault="00000000" w:rsidP="00FE7D57">
      <w:pPr>
        <w:numPr>
          <w:ilvl w:val="0"/>
          <w:numId w:val="3"/>
        </w:numPr>
        <w:spacing w:after="0" w:line="240" w:lineRule="auto"/>
        <w:rPr>
          <w:rFonts w:ascii="Arial" w:eastAsia="Arial" w:hAnsi="Arial" w:cs="Arial"/>
        </w:rPr>
      </w:pPr>
      <w:sdt>
        <w:sdtPr>
          <w:rPr>
            <w:rFonts w:ascii="Arial" w:hAnsi="Arial" w:cs="Arial"/>
          </w:rPr>
          <w:tag w:val="goog_rdk_0"/>
          <w:id w:val="-840327997"/>
        </w:sdtPr>
        <w:sdtContent>
          <w:r w:rsidRPr="00FE7D57">
            <w:rPr>
              <w:rFonts w:ascii="Arial" w:eastAsia="Arial Unicode MS" w:hAnsi="Arial" w:cs="Arial"/>
            </w:rPr>
            <w:t>Periodo temporal: Análisis histórico y prospectivo de largo alcance (1970−2069), organizado en quinquenios.</w:t>
          </w:r>
        </w:sdtContent>
      </w:sdt>
    </w:p>
    <w:p w14:paraId="0B484C73" w14:textId="77777777" w:rsidR="007808EE" w:rsidRPr="00FE7D57" w:rsidRDefault="00000000" w:rsidP="00FE7D57">
      <w:pPr>
        <w:numPr>
          <w:ilvl w:val="0"/>
          <w:numId w:val="3"/>
        </w:numPr>
        <w:spacing w:after="240" w:line="240" w:lineRule="auto"/>
        <w:rPr>
          <w:rFonts w:ascii="Arial" w:eastAsia="Arial" w:hAnsi="Arial" w:cs="Arial"/>
        </w:rPr>
      </w:pPr>
      <w:r w:rsidRPr="00FE7D57">
        <w:rPr>
          <w:rFonts w:ascii="Arial" w:eastAsia="Arial" w:hAnsi="Arial" w:cs="Arial"/>
        </w:rPr>
        <w:t>Utilidad: Permite identificar fenómenos de expulsión (emigración) y atracción (inmigración) por perfil demográfico (sexo y edad), lo que ayuda a prever cambios en la estructura poblacional de cada estado.</w:t>
      </w:r>
    </w:p>
    <w:p w14:paraId="6FA98748" w14:textId="77777777" w:rsidR="007808EE" w:rsidRPr="00FE7D57" w:rsidRDefault="00000000" w:rsidP="00FE7D57">
      <w:pPr>
        <w:pStyle w:val="Heading2"/>
        <w:keepNext w:val="0"/>
        <w:keepLines w:val="0"/>
        <w:spacing w:before="360" w:line="240" w:lineRule="auto"/>
        <w:jc w:val="both"/>
        <w:rPr>
          <w:rFonts w:ascii="Arial" w:eastAsia="Arial" w:hAnsi="Arial" w:cs="Arial"/>
          <w:color w:val="000000"/>
          <w:sz w:val="22"/>
          <w:szCs w:val="22"/>
          <w:u w:val="single"/>
        </w:rPr>
      </w:pPr>
      <w:bookmarkStart w:id="2" w:name="_heading=h.s3kqvc2m9u22" w:colFirst="0" w:colLast="0"/>
      <w:bookmarkEnd w:id="2"/>
      <w:r w:rsidRPr="00FE7D57">
        <w:rPr>
          <w:rFonts w:ascii="Arial" w:eastAsia="Arial" w:hAnsi="Arial" w:cs="Arial"/>
          <w:color w:val="000000"/>
          <w:sz w:val="22"/>
          <w:szCs w:val="22"/>
          <w:u w:val="single"/>
        </w:rPr>
        <w:t>2. Pobreza Multidimensional (CONEVAL)</w:t>
      </w:r>
    </w:p>
    <w:p w14:paraId="55B7B523" w14:textId="0246B9D7" w:rsidR="007808EE" w:rsidRPr="00FE7D57" w:rsidRDefault="00000000" w:rsidP="00FE7D57">
      <w:pPr>
        <w:spacing w:before="240" w:after="240" w:line="240" w:lineRule="auto"/>
        <w:jc w:val="both"/>
        <w:rPr>
          <w:rFonts w:ascii="Arial" w:eastAsia="Arial" w:hAnsi="Arial" w:cs="Arial"/>
        </w:rPr>
      </w:pPr>
      <w:r w:rsidRPr="00FE7D57">
        <w:rPr>
          <w:rFonts w:ascii="Arial" w:eastAsia="Arial" w:hAnsi="Arial" w:cs="Arial"/>
        </w:rPr>
        <w:t xml:space="preserve">El Consejo Nacional de Evaluación de la Política de Desarrollo Social utiliza un enfoque integral que trasciende el simple ingreso monetario, midiendo el bienestar social a través de </w:t>
      </w:r>
      <w:r w:rsidR="000D2BAB">
        <w:rPr>
          <w:rFonts w:ascii="Arial" w:eastAsia="Arial" w:hAnsi="Arial" w:cs="Arial"/>
        </w:rPr>
        <w:t xml:space="preserve">6 </w:t>
      </w:r>
      <w:r w:rsidRPr="00FE7D57">
        <w:rPr>
          <w:rFonts w:ascii="Arial" w:eastAsia="Arial" w:hAnsi="Arial" w:cs="Arial"/>
        </w:rPr>
        <w:t>carencias específicas</w:t>
      </w:r>
      <w:r w:rsidR="000D2BAB">
        <w:rPr>
          <w:rFonts w:ascii="Arial" w:eastAsia="Arial" w:hAnsi="Arial" w:cs="Arial"/>
        </w:rPr>
        <w:t>: e</w:t>
      </w:r>
      <w:r w:rsidR="000D2BAB" w:rsidRPr="00FE7D57">
        <w:rPr>
          <w:rFonts w:ascii="Arial" w:eastAsia="Arial" w:hAnsi="Arial" w:cs="Arial"/>
        </w:rPr>
        <w:t>ducación</w:t>
      </w:r>
      <w:r w:rsidR="000D2BAB">
        <w:rPr>
          <w:rFonts w:ascii="Arial" w:eastAsia="Arial" w:hAnsi="Arial" w:cs="Arial"/>
        </w:rPr>
        <w:t>, s</w:t>
      </w:r>
      <w:r w:rsidR="000D2BAB" w:rsidRPr="00FE7D57">
        <w:rPr>
          <w:rFonts w:ascii="Arial" w:eastAsia="Arial" w:hAnsi="Arial" w:cs="Arial"/>
        </w:rPr>
        <w:t>alud</w:t>
      </w:r>
      <w:r w:rsidR="000D2BAB">
        <w:rPr>
          <w:rFonts w:ascii="Arial" w:eastAsia="Arial" w:hAnsi="Arial" w:cs="Arial"/>
        </w:rPr>
        <w:t>, s</w:t>
      </w:r>
      <w:r w:rsidR="000D2BAB" w:rsidRPr="00FE7D57">
        <w:rPr>
          <w:rFonts w:ascii="Arial" w:eastAsia="Arial" w:hAnsi="Arial" w:cs="Arial"/>
        </w:rPr>
        <w:t xml:space="preserve">eguridad </w:t>
      </w:r>
      <w:r w:rsidR="000D2BAB">
        <w:rPr>
          <w:rFonts w:ascii="Arial" w:eastAsia="Arial" w:hAnsi="Arial" w:cs="Arial"/>
        </w:rPr>
        <w:t>s</w:t>
      </w:r>
      <w:r w:rsidR="000D2BAB" w:rsidRPr="00FE7D57">
        <w:rPr>
          <w:rFonts w:ascii="Arial" w:eastAsia="Arial" w:hAnsi="Arial" w:cs="Arial"/>
        </w:rPr>
        <w:t>ocial</w:t>
      </w:r>
      <w:r w:rsidR="000D2BAB">
        <w:rPr>
          <w:rFonts w:ascii="Arial" w:eastAsia="Arial" w:hAnsi="Arial" w:cs="Arial"/>
        </w:rPr>
        <w:t>, v</w:t>
      </w:r>
      <w:r w:rsidR="000D2BAB" w:rsidRPr="00FE7D57">
        <w:rPr>
          <w:rFonts w:ascii="Arial" w:eastAsia="Arial" w:hAnsi="Arial" w:cs="Arial"/>
        </w:rPr>
        <w:t>ivienda</w:t>
      </w:r>
      <w:r w:rsidR="000D2BAB">
        <w:rPr>
          <w:rFonts w:ascii="Arial" w:eastAsia="Arial" w:hAnsi="Arial" w:cs="Arial"/>
        </w:rPr>
        <w:t>, s</w:t>
      </w:r>
      <w:r w:rsidR="000D2BAB" w:rsidRPr="00FE7D57">
        <w:rPr>
          <w:rFonts w:ascii="Arial" w:eastAsia="Arial" w:hAnsi="Arial" w:cs="Arial"/>
        </w:rPr>
        <w:t xml:space="preserve">ervicios </w:t>
      </w:r>
      <w:r w:rsidR="000D2BAB">
        <w:rPr>
          <w:rFonts w:ascii="Arial" w:eastAsia="Arial" w:hAnsi="Arial" w:cs="Arial"/>
        </w:rPr>
        <w:t>b</w:t>
      </w:r>
      <w:r w:rsidR="000D2BAB" w:rsidRPr="00FE7D57">
        <w:rPr>
          <w:rFonts w:ascii="Arial" w:eastAsia="Arial" w:hAnsi="Arial" w:cs="Arial"/>
        </w:rPr>
        <w:t>ásicos</w:t>
      </w:r>
      <w:r w:rsidR="000D2BAB">
        <w:rPr>
          <w:rFonts w:ascii="Arial" w:eastAsia="Arial" w:hAnsi="Arial" w:cs="Arial"/>
        </w:rPr>
        <w:t xml:space="preserve"> y a</w:t>
      </w:r>
      <w:r w:rsidR="000D2BAB" w:rsidRPr="00FE7D57">
        <w:rPr>
          <w:rFonts w:ascii="Arial" w:eastAsia="Arial" w:hAnsi="Arial" w:cs="Arial"/>
        </w:rPr>
        <w:t>limentación.</w:t>
      </w:r>
    </w:p>
    <w:p w14:paraId="03ACF3C8" w14:textId="77777777" w:rsidR="007808EE" w:rsidRPr="00FE7D57" w:rsidRDefault="00000000" w:rsidP="00FE7D57">
      <w:pPr>
        <w:numPr>
          <w:ilvl w:val="0"/>
          <w:numId w:val="7"/>
        </w:numPr>
        <w:spacing w:before="240" w:after="0" w:line="240" w:lineRule="auto"/>
        <w:rPr>
          <w:rFonts w:ascii="Arial" w:eastAsia="Arial" w:hAnsi="Arial" w:cs="Arial"/>
        </w:rPr>
      </w:pPr>
      <w:r w:rsidRPr="00FE7D57">
        <w:rPr>
          <w:rFonts w:ascii="Arial" w:eastAsia="Arial" w:hAnsi="Arial" w:cs="Arial"/>
        </w:rPr>
        <w:t>Enfoque: Bienestar social y ejercicio de derechos básicos.</w:t>
      </w:r>
    </w:p>
    <w:p w14:paraId="1D1100FF" w14:textId="77777777" w:rsidR="007808EE" w:rsidRPr="00FE7D57" w:rsidRDefault="00000000" w:rsidP="00FE7D57">
      <w:pPr>
        <w:numPr>
          <w:ilvl w:val="0"/>
          <w:numId w:val="7"/>
        </w:numPr>
        <w:spacing w:after="0" w:line="240" w:lineRule="auto"/>
        <w:rPr>
          <w:rFonts w:ascii="Arial" w:eastAsia="Arial" w:hAnsi="Arial" w:cs="Arial"/>
        </w:rPr>
      </w:pPr>
      <w:r w:rsidRPr="00FE7D57">
        <w:rPr>
          <w:rFonts w:ascii="Arial" w:eastAsia="Arial" w:hAnsi="Arial" w:cs="Arial"/>
        </w:rPr>
        <w:t>Periodo temporal: Actualización bienal (cada dos años).</w:t>
      </w:r>
    </w:p>
    <w:p w14:paraId="6CE41257" w14:textId="77777777" w:rsidR="007808EE" w:rsidRPr="00FE7D57" w:rsidRDefault="00000000" w:rsidP="00FE7D57">
      <w:pPr>
        <w:numPr>
          <w:ilvl w:val="0"/>
          <w:numId w:val="7"/>
        </w:numPr>
        <w:spacing w:after="240" w:line="240" w:lineRule="auto"/>
        <w:rPr>
          <w:rFonts w:ascii="Arial" w:eastAsia="Arial" w:hAnsi="Arial" w:cs="Arial"/>
        </w:rPr>
      </w:pPr>
      <w:r w:rsidRPr="00FE7D57">
        <w:rPr>
          <w:rFonts w:ascii="Arial" w:eastAsia="Arial" w:hAnsi="Arial" w:cs="Arial"/>
        </w:rPr>
        <w:t>Utilidad: Es la métrica oficial para evaluar la eficacia de los programas sociales y priorizar zonas con rezago estructural.</w:t>
      </w:r>
    </w:p>
    <w:p w14:paraId="04A080C8" w14:textId="77777777" w:rsidR="007808EE" w:rsidRPr="00FE7D57" w:rsidRDefault="00000000" w:rsidP="00FE7D57">
      <w:pPr>
        <w:pStyle w:val="Heading2"/>
        <w:keepNext w:val="0"/>
        <w:keepLines w:val="0"/>
        <w:spacing w:before="360" w:line="240" w:lineRule="auto"/>
        <w:jc w:val="both"/>
        <w:rPr>
          <w:rFonts w:ascii="Arial" w:eastAsia="Arial" w:hAnsi="Arial" w:cs="Arial"/>
          <w:color w:val="000000"/>
          <w:sz w:val="22"/>
          <w:szCs w:val="22"/>
          <w:u w:val="single"/>
        </w:rPr>
      </w:pPr>
      <w:bookmarkStart w:id="3" w:name="_heading=h.gtz8qdk1a9d8" w:colFirst="0" w:colLast="0"/>
      <w:bookmarkEnd w:id="3"/>
      <w:r w:rsidRPr="00FE7D57">
        <w:rPr>
          <w:rFonts w:ascii="Arial" w:eastAsia="Arial" w:hAnsi="Arial" w:cs="Arial"/>
          <w:color w:val="000000"/>
          <w:sz w:val="22"/>
          <w:szCs w:val="22"/>
          <w:u w:val="single"/>
        </w:rPr>
        <w:t>3. Índice de Violencia Nacional (SESNSP)</w:t>
      </w:r>
    </w:p>
    <w:p w14:paraId="1C791ECC" w14:textId="2E2A9205" w:rsidR="007808EE" w:rsidRPr="00FE7D57" w:rsidRDefault="00000000" w:rsidP="00FE7D57">
      <w:pPr>
        <w:spacing w:before="240" w:after="240" w:line="240" w:lineRule="auto"/>
        <w:jc w:val="both"/>
        <w:rPr>
          <w:rFonts w:ascii="Arial" w:eastAsia="Arial" w:hAnsi="Arial" w:cs="Arial"/>
        </w:rPr>
      </w:pPr>
      <w:r w:rsidRPr="00FE7D57">
        <w:rPr>
          <w:rFonts w:ascii="Arial" w:eastAsia="Arial" w:hAnsi="Arial" w:cs="Arial"/>
        </w:rPr>
        <w:t xml:space="preserve">Esta fuente de la </w:t>
      </w:r>
      <w:r w:rsidR="000D2BAB" w:rsidRPr="00FE7D57">
        <w:rPr>
          <w:rFonts w:ascii="Arial" w:eastAsia="Arial" w:hAnsi="Arial" w:cs="Arial"/>
        </w:rPr>
        <w:t>secretaria ejecutiva</w:t>
      </w:r>
      <w:r w:rsidRPr="00FE7D57">
        <w:rPr>
          <w:rFonts w:ascii="Arial" w:eastAsia="Arial" w:hAnsi="Arial" w:cs="Arial"/>
        </w:rPr>
        <w:t xml:space="preserve"> del Sistema Nacional de Seguridad Pública constituye el registro oficial de la incidencia delictiva en el país, basándose en las carpetas de investigación registradas.</w:t>
      </w:r>
    </w:p>
    <w:p w14:paraId="6D9F3D0A" w14:textId="77777777" w:rsidR="007808EE" w:rsidRPr="00FE7D57" w:rsidRDefault="00000000" w:rsidP="00FE7D57">
      <w:pPr>
        <w:numPr>
          <w:ilvl w:val="0"/>
          <w:numId w:val="8"/>
        </w:numPr>
        <w:spacing w:before="240" w:after="0" w:line="240" w:lineRule="auto"/>
        <w:rPr>
          <w:rFonts w:ascii="Arial" w:eastAsia="Arial" w:hAnsi="Arial" w:cs="Arial"/>
        </w:rPr>
      </w:pPr>
      <w:r w:rsidRPr="00FE7D57">
        <w:rPr>
          <w:rFonts w:ascii="Arial" w:eastAsia="Arial" w:hAnsi="Arial" w:cs="Arial"/>
        </w:rPr>
        <w:t>Enfoque: Seguridad pública y victimización.</w:t>
      </w:r>
    </w:p>
    <w:p w14:paraId="10F5AD09" w14:textId="77777777" w:rsidR="007808EE" w:rsidRPr="00FE7D57" w:rsidRDefault="00000000" w:rsidP="00FE7D57">
      <w:pPr>
        <w:numPr>
          <w:ilvl w:val="0"/>
          <w:numId w:val="8"/>
        </w:numPr>
        <w:spacing w:after="0" w:line="240" w:lineRule="auto"/>
        <w:rPr>
          <w:rFonts w:ascii="Arial" w:eastAsia="Arial" w:hAnsi="Arial" w:cs="Arial"/>
        </w:rPr>
      </w:pPr>
      <w:r w:rsidRPr="00FE7D57">
        <w:rPr>
          <w:rFonts w:ascii="Arial" w:eastAsia="Arial" w:hAnsi="Arial" w:cs="Arial"/>
        </w:rPr>
        <w:t>Periodo temporal: Registros con periodicidad anual (aunque con cortes mensuales disponibles).</w:t>
      </w:r>
    </w:p>
    <w:p w14:paraId="3BFBE43F" w14:textId="77777777" w:rsidR="007808EE" w:rsidRPr="00FE7D57" w:rsidRDefault="00000000" w:rsidP="00FE7D57">
      <w:pPr>
        <w:numPr>
          <w:ilvl w:val="0"/>
          <w:numId w:val="8"/>
        </w:numPr>
        <w:spacing w:after="0" w:line="240" w:lineRule="auto"/>
        <w:rPr>
          <w:rFonts w:ascii="Arial" w:eastAsia="Arial" w:hAnsi="Arial" w:cs="Arial"/>
        </w:rPr>
      </w:pPr>
      <w:r w:rsidRPr="00FE7D57">
        <w:rPr>
          <w:rFonts w:ascii="Arial" w:eastAsia="Arial" w:hAnsi="Arial" w:cs="Arial"/>
        </w:rPr>
        <w:t>Variables: Clasificación por tipo de delito y conteo directo de víctimas por cada entidad federativa.</w:t>
      </w:r>
    </w:p>
    <w:p w14:paraId="497024A5" w14:textId="77777777" w:rsidR="007808EE" w:rsidRPr="00FE7D57" w:rsidRDefault="00000000" w:rsidP="00FE7D57">
      <w:pPr>
        <w:numPr>
          <w:ilvl w:val="0"/>
          <w:numId w:val="8"/>
        </w:numPr>
        <w:spacing w:after="240" w:line="240" w:lineRule="auto"/>
        <w:rPr>
          <w:rFonts w:ascii="Arial" w:eastAsia="Arial" w:hAnsi="Arial" w:cs="Arial"/>
        </w:rPr>
      </w:pPr>
      <w:r w:rsidRPr="00FE7D57">
        <w:rPr>
          <w:rFonts w:ascii="Arial" w:eastAsia="Arial" w:hAnsi="Arial" w:cs="Arial"/>
        </w:rPr>
        <w:t>Utilidad: Fundamental para el diseño de estrategias de prevención del delito, monitoreo de la violencia criminal y asignación de recursos para seguridad.</w:t>
      </w:r>
    </w:p>
    <w:p w14:paraId="6E3AAD06" w14:textId="77777777" w:rsidR="007808EE" w:rsidRPr="00FE7D57" w:rsidRDefault="007808EE" w:rsidP="00FE7D57">
      <w:pPr>
        <w:spacing w:after="120" w:line="240" w:lineRule="auto"/>
        <w:jc w:val="both"/>
        <w:rPr>
          <w:rFonts w:ascii="Arial" w:eastAsia="Arial" w:hAnsi="Arial" w:cs="Arial"/>
          <w:b/>
          <w:bCs/>
        </w:rPr>
      </w:pPr>
    </w:p>
    <w:p w14:paraId="5C0CAC46" w14:textId="77777777" w:rsidR="007808EE" w:rsidRPr="00FE7D57" w:rsidRDefault="00000000" w:rsidP="00FE7D57">
      <w:pPr>
        <w:spacing w:after="120" w:line="240" w:lineRule="auto"/>
        <w:jc w:val="both"/>
        <w:rPr>
          <w:rFonts w:ascii="Arial" w:eastAsia="Arial" w:hAnsi="Arial" w:cs="Arial"/>
          <w:b/>
          <w:bCs/>
        </w:rPr>
      </w:pPr>
      <w:r w:rsidRPr="00FE7D57">
        <w:rPr>
          <w:rFonts w:ascii="Arial" w:eastAsia="Arial" w:hAnsi="Arial" w:cs="Arial"/>
          <w:b/>
          <w:bCs/>
        </w:rPr>
        <w:t>3.2. Limpieza y Preparación</w:t>
      </w:r>
    </w:p>
    <w:p w14:paraId="6D39E540" w14:textId="77777777" w:rsidR="007808EE" w:rsidRPr="00FE7D57" w:rsidRDefault="007808EE" w:rsidP="00FE7D57">
      <w:pPr>
        <w:spacing w:after="120" w:line="240" w:lineRule="auto"/>
        <w:jc w:val="both"/>
        <w:rPr>
          <w:rFonts w:ascii="Arial" w:eastAsia="Arial" w:hAnsi="Arial" w:cs="Arial"/>
        </w:rPr>
      </w:pPr>
    </w:p>
    <w:p w14:paraId="611CB0B3" w14:textId="77777777" w:rsidR="007808EE" w:rsidRPr="000D2BAB" w:rsidRDefault="00000000" w:rsidP="00FE7D57">
      <w:pPr>
        <w:spacing w:line="240" w:lineRule="auto"/>
        <w:jc w:val="both"/>
        <w:rPr>
          <w:rFonts w:ascii="Arial" w:eastAsia="Arial" w:hAnsi="Arial" w:cs="Arial"/>
          <w:u w:val="single"/>
        </w:rPr>
      </w:pPr>
      <w:r w:rsidRPr="000D2BAB">
        <w:rPr>
          <w:rFonts w:ascii="Arial" w:eastAsia="Arial" w:hAnsi="Arial" w:cs="Arial"/>
          <w:u w:val="single"/>
        </w:rPr>
        <w:t>Tratamiento de valores faltantes</w:t>
      </w:r>
    </w:p>
    <w:p w14:paraId="1AC6749D" w14:textId="3CB4550B" w:rsidR="007808EE" w:rsidRPr="00FE7D57" w:rsidRDefault="00000000" w:rsidP="00FE7D57">
      <w:pPr>
        <w:spacing w:line="240" w:lineRule="auto"/>
        <w:jc w:val="both"/>
        <w:rPr>
          <w:rFonts w:ascii="Arial" w:eastAsia="Arial" w:hAnsi="Arial" w:cs="Arial"/>
        </w:rPr>
      </w:pPr>
      <w:r w:rsidRPr="00FE7D57">
        <w:rPr>
          <w:rFonts w:ascii="Arial" w:eastAsia="Arial" w:hAnsi="Arial" w:cs="Arial"/>
        </w:rPr>
        <w:t xml:space="preserve">Se realiza una verificación sistemática mediante la función </w:t>
      </w:r>
      <w:proofErr w:type="spellStart"/>
      <w:proofErr w:type="gramStart"/>
      <w:r w:rsidRPr="00FE7D57">
        <w:rPr>
          <w:rFonts w:ascii="Arial" w:eastAsia="Arial" w:hAnsi="Arial" w:cs="Arial"/>
          <w:i/>
          <w:iCs/>
        </w:rPr>
        <w:t>migracion.isnull</w:t>
      </w:r>
      <w:proofErr w:type="spellEnd"/>
      <w:proofErr w:type="gramEnd"/>
      <w:r w:rsidRPr="00FE7D57">
        <w:rPr>
          <w:rFonts w:ascii="Arial" w:eastAsia="Arial" w:hAnsi="Arial" w:cs="Arial"/>
          <w:i/>
          <w:iCs/>
        </w:rPr>
        <w:t>(</w:t>
      </w:r>
      <w:proofErr w:type="gramStart"/>
      <w:r w:rsidRPr="00FE7D57">
        <w:rPr>
          <w:rFonts w:ascii="Arial" w:eastAsia="Arial" w:hAnsi="Arial" w:cs="Arial"/>
          <w:i/>
          <w:iCs/>
        </w:rPr>
        <w:t>).sum</w:t>
      </w:r>
      <w:proofErr w:type="gramEnd"/>
      <w:r w:rsidRPr="00FE7D57">
        <w:rPr>
          <w:rFonts w:ascii="Arial" w:eastAsia="Arial" w:hAnsi="Arial" w:cs="Arial"/>
          <w:i/>
          <w:iCs/>
        </w:rPr>
        <w:t>(),</w:t>
      </w:r>
      <w:r w:rsidRPr="00FE7D57">
        <w:rPr>
          <w:rFonts w:ascii="Arial" w:eastAsia="Arial" w:hAnsi="Arial" w:cs="Arial"/>
        </w:rPr>
        <w:t xml:space="preserve"> la cual confirma que no existen valores nulos en ninguna de las 10 columnas del conjunto de datos original.</w:t>
      </w:r>
    </w:p>
    <w:p w14:paraId="4A747597" w14:textId="77777777" w:rsidR="007808EE" w:rsidRPr="000D2BAB" w:rsidRDefault="00000000" w:rsidP="00FE7D57">
      <w:pPr>
        <w:spacing w:line="240" w:lineRule="auto"/>
        <w:jc w:val="both"/>
        <w:rPr>
          <w:rFonts w:ascii="Arial" w:eastAsia="Arial" w:hAnsi="Arial" w:cs="Arial"/>
          <w:u w:val="single"/>
        </w:rPr>
      </w:pPr>
      <w:r w:rsidRPr="000D2BAB">
        <w:rPr>
          <w:rFonts w:ascii="Arial" w:eastAsia="Arial" w:hAnsi="Arial" w:cs="Arial"/>
          <w:u w:val="single"/>
        </w:rPr>
        <w:t xml:space="preserve">Manejo de </w:t>
      </w:r>
      <w:proofErr w:type="spellStart"/>
      <w:r w:rsidRPr="000D2BAB">
        <w:rPr>
          <w:rFonts w:ascii="Arial" w:eastAsia="Arial" w:hAnsi="Arial" w:cs="Arial"/>
          <w:u w:val="single"/>
        </w:rPr>
        <w:t>outliers</w:t>
      </w:r>
      <w:proofErr w:type="spellEnd"/>
    </w:p>
    <w:p w14:paraId="70CFF16D" w14:textId="77777777" w:rsidR="007808EE" w:rsidRPr="00FE7D57" w:rsidRDefault="00000000" w:rsidP="00FE7D57">
      <w:pPr>
        <w:spacing w:line="240" w:lineRule="auto"/>
        <w:jc w:val="both"/>
        <w:rPr>
          <w:rFonts w:ascii="Arial" w:eastAsia="Arial" w:hAnsi="Arial" w:cs="Arial"/>
        </w:rPr>
      </w:pPr>
      <w:r w:rsidRPr="00FE7D57">
        <w:rPr>
          <w:rFonts w:ascii="Arial" w:eastAsia="Arial" w:hAnsi="Arial" w:cs="Arial"/>
        </w:rPr>
        <w:t xml:space="preserve">Aunque el código no muestra una eliminación explícita de registros, el análisis utiliza funciones como </w:t>
      </w:r>
      <w:proofErr w:type="spellStart"/>
      <w:proofErr w:type="gramStart"/>
      <w:r w:rsidRPr="00FE7D57">
        <w:rPr>
          <w:rFonts w:ascii="Arial" w:eastAsia="Arial" w:hAnsi="Arial" w:cs="Arial"/>
          <w:i/>
          <w:iCs/>
        </w:rPr>
        <w:t>migracion.shape</w:t>
      </w:r>
      <w:proofErr w:type="spellEnd"/>
      <w:proofErr w:type="gramEnd"/>
      <w:r w:rsidRPr="00FE7D57">
        <w:rPr>
          <w:rFonts w:ascii="Arial" w:eastAsia="Arial" w:hAnsi="Arial" w:cs="Arial"/>
          <w:i/>
          <w:iCs/>
        </w:rPr>
        <w:t xml:space="preserve"> y </w:t>
      </w:r>
      <w:proofErr w:type="spellStart"/>
      <w:proofErr w:type="gramStart"/>
      <w:r w:rsidRPr="00FE7D57">
        <w:rPr>
          <w:rFonts w:ascii="Arial" w:eastAsia="Arial" w:hAnsi="Arial" w:cs="Arial"/>
          <w:i/>
          <w:iCs/>
        </w:rPr>
        <w:t>migracion.dtypes</w:t>
      </w:r>
      <w:proofErr w:type="spellEnd"/>
      <w:proofErr w:type="gramEnd"/>
      <w:r w:rsidRPr="00FE7D57">
        <w:rPr>
          <w:rFonts w:ascii="Arial" w:eastAsia="Arial" w:hAnsi="Arial" w:cs="Arial"/>
        </w:rPr>
        <w:t xml:space="preserve"> para supervisar la consistencia de los 23,040 registros y asegurar que los valores extremos en las columnas de "EMIGRANTES" e "INMIGRANTES" (que alcanzan máximos de hasta 147,897) sean coherentes con la escala poblacional.</w:t>
      </w:r>
    </w:p>
    <w:p w14:paraId="746DDF0D" w14:textId="77777777" w:rsidR="007808EE" w:rsidRPr="00FE7D57" w:rsidRDefault="00000000" w:rsidP="00FE7D57">
      <w:pPr>
        <w:spacing w:line="240" w:lineRule="auto"/>
        <w:jc w:val="both"/>
        <w:rPr>
          <w:rFonts w:ascii="Arial" w:eastAsia="Arial" w:hAnsi="Arial" w:cs="Arial"/>
        </w:rPr>
      </w:pPr>
      <w:r w:rsidRPr="00FE7D57">
        <w:rPr>
          <w:rFonts w:ascii="Arial" w:eastAsia="Arial" w:hAnsi="Arial" w:cs="Arial"/>
        </w:rPr>
        <w:t xml:space="preserve"> </w:t>
      </w:r>
    </w:p>
    <w:p w14:paraId="3612EAB0" w14:textId="77777777" w:rsidR="007808EE" w:rsidRPr="000D2BAB" w:rsidRDefault="00000000" w:rsidP="00FE7D57">
      <w:pPr>
        <w:spacing w:line="240" w:lineRule="auto"/>
        <w:jc w:val="both"/>
        <w:rPr>
          <w:rFonts w:ascii="Arial" w:eastAsia="Arial" w:hAnsi="Arial" w:cs="Arial"/>
          <w:u w:val="single"/>
        </w:rPr>
      </w:pPr>
      <w:r w:rsidRPr="000D2BAB">
        <w:rPr>
          <w:rFonts w:ascii="Arial" w:eastAsia="Arial" w:hAnsi="Arial" w:cs="Arial"/>
          <w:u w:val="single"/>
        </w:rPr>
        <w:lastRenderedPageBreak/>
        <w:t>Transformaciones realizadas</w:t>
      </w:r>
    </w:p>
    <w:p w14:paraId="0EC22A3F" w14:textId="74FB3AA7" w:rsidR="007808EE" w:rsidRPr="00FE7D57" w:rsidRDefault="00000000" w:rsidP="00FE7D57">
      <w:pPr>
        <w:spacing w:line="240" w:lineRule="auto"/>
        <w:jc w:val="both"/>
        <w:rPr>
          <w:rFonts w:ascii="Arial" w:eastAsia="Arial" w:hAnsi="Arial" w:cs="Arial"/>
        </w:rPr>
      </w:pPr>
      <w:r w:rsidRPr="00FE7D57">
        <w:rPr>
          <w:rFonts w:ascii="Arial" w:eastAsia="Arial" w:hAnsi="Arial" w:cs="Arial"/>
        </w:rPr>
        <w:t xml:space="preserve">Se ejecutan conversiones de tipos de datos fundamentales, como transformar la columna "FECHA" a un formato de objeto manejable y asegurar que las variables numéricas como "EMIGRANTES" e "INMIGRANTES" estén correctamente identificadas como </w:t>
      </w:r>
      <w:r w:rsidR="000D2BAB">
        <w:rPr>
          <w:rFonts w:ascii="Arial" w:eastAsia="Arial" w:hAnsi="Arial" w:cs="Arial"/>
        </w:rPr>
        <w:t>“</w:t>
      </w:r>
      <w:r w:rsidRPr="00FE7D57">
        <w:rPr>
          <w:rFonts w:ascii="Arial" w:eastAsia="Arial" w:hAnsi="Arial" w:cs="Arial"/>
        </w:rPr>
        <w:t>int64</w:t>
      </w:r>
      <w:r w:rsidR="000D2BAB">
        <w:rPr>
          <w:rFonts w:ascii="Arial" w:eastAsia="Arial" w:hAnsi="Arial" w:cs="Arial"/>
        </w:rPr>
        <w:t>”</w:t>
      </w:r>
      <w:r w:rsidRPr="00FE7D57">
        <w:rPr>
          <w:rFonts w:ascii="Arial" w:eastAsia="Arial" w:hAnsi="Arial" w:cs="Arial"/>
        </w:rPr>
        <w:t xml:space="preserve"> para permitir cálculos estadísticos.</w:t>
      </w:r>
    </w:p>
    <w:p w14:paraId="49DB713A" w14:textId="77777777" w:rsidR="007808EE" w:rsidRPr="00FE7D57" w:rsidRDefault="00000000" w:rsidP="00FE7D57">
      <w:pPr>
        <w:spacing w:line="240" w:lineRule="auto"/>
        <w:jc w:val="both"/>
        <w:rPr>
          <w:rFonts w:ascii="Arial" w:eastAsia="Arial" w:hAnsi="Arial" w:cs="Arial"/>
        </w:rPr>
      </w:pPr>
      <w:r w:rsidRPr="00FE7D57">
        <w:rPr>
          <w:rFonts w:ascii="Arial" w:eastAsia="Arial" w:hAnsi="Arial" w:cs="Arial"/>
        </w:rPr>
        <w:t xml:space="preserve"> </w:t>
      </w:r>
    </w:p>
    <w:p w14:paraId="02939CB5" w14:textId="77777777" w:rsidR="007808EE" w:rsidRPr="000D2BAB" w:rsidRDefault="00000000" w:rsidP="00FE7D57">
      <w:pPr>
        <w:spacing w:line="240" w:lineRule="auto"/>
        <w:jc w:val="both"/>
        <w:rPr>
          <w:rFonts w:ascii="Arial" w:eastAsia="Arial" w:hAnsi="Arial" w:cs="Arial"/>
          <w:u w:val="single"/>
        </w:rPr>
      </w:pPr>
      <w:r w:rsidRPr="000D2BAB">
        <w:rPr>
          <w:rFonts w:ascii="Arial" w:eastAsia="Arial" w:hAnsi="Arial" w:cs="Arial"/>
          <w:u w:val="single"/>
        </w:rPr>
        <w:t>Ingeniería de variables</w:t>
      </w:r>
    </w:p>
    <w:p w14:paraId="73EF8F09" w14:textId="062808C3" w:rsidR="007808EE" w:rsidRPr="00FE7D57" w:rsidRDefault="00000000" w:rsidP="00FE7D57">
      <w:pPr>
        <w:spacing w:line="240" w:lineRule="auto"/>
        <w:jc w:val="both"/>
        <w:rPr>
          <w:rFonts w:ascii="Arial" w:eastAsia="Arial" w:hAnsi="Arial" w:cs="Arial"/>
        </w:rPr>
      </w:pPr>
      <w:r w:rsidRPr="00FE7D57">
        <w:rPr>
          <w:rFonts w:ascii="Arial" w:eastAsia="Arial" w:hAnsi="Arial" w:cs="Arial"/>
        </w:rPr>
        <w:t xml:space="preserve">Se crearon nuevas dimensiones de análisis a partir de los datos existentes. Por ejemplo, se extrae el año de inicio de los periodos quinquenales mediante una función lambda aplicada a la columna "ANIO", generando la nueva variable ANIO_INICIO en formato </w:t>
      </w:r>
      <w:r w:rsidR="000D2BAB">
        <w:rPr>
          <w:rFonts w:ascii="Arial" w:eastAsia="Arial" w:hAnsi="Arial" w:cs="Arial"/>
        </w:rPr>
        <w:t>“</w:t>
      </w:r>
      <w:proofErr w:type="spellStart"/>
      <w:r w:rsidRPr="00FE7D57">
        <w:rPr>
          <w:rFonts w:ascii="Arial" w:eastAsia="Arial" w:hAnsi="Arial" w:cs="Arial"/>
        </w:rPr>
        <w:t>datetime</w:t>
      </w:r>
      <w:proofErr w:type="spellEnd"/>
      <w:r w:rsidR="000D2BAB">
        <w:rPr>
          <w:rFonts w:ascii="Arial" w:eastAsia="Arial" w:hAnsi="Arial" w:cs="Arial"/>
        </w:rPr>
        <w:t>”</w:t>
      </w:r>
      <w:r w:rsidRPr="00FE7D57">
        <w:rPr>
          <w:rFonts w:ascii="Arial" w:eastAsia="Arial" w:hAnsi="Arial" w:cs="Arial"/>
        </w:rPr>
        <w:t xml:space="preserve">. Esto permite realizar agrupaciones temporales más precisas, como se observa en la creación del </w:t>
      </w:r>
      <w:proofErr w:type="spellStart"/>
      <w:r w:rsidRPr="00FE7D57">
        <w:rPr>
          <w:rFonts w:ascii="Arial" w:eastAsia="Arial" w:hAnsi="Arial" w:cs="Arial"/>
        </w:rPr>
        <w:t>DataFrame</w:t>
      </w:r>
      <w:proofErr w:type="spellEnd"/>
      <w:r w:rsidRPr="00FE7D57">
        <w:rPr>
          <w:rFonts w:ascii="Arial" w:eastAsia="Arial" w:hAnsi="Arial" w:cs="Arial"/>
        </w:rPr>
        <w:t xml:space="preserve"> </w:t>
      </w:r>
      <w:proofErr w:type="spellStart"/>
      <w:r w:rsidRPr="00FE7D57">
        <w:rPr>
          <w:rFonts w:ascii="Arial" w:eastAsia="Arial" w:hAnsi="Arial" w:cs="Arial"/>
        </w:rPr>
        <w:t>migracion_agrupado</w:t>
      </w:r>
      <w:proofErr w:type="spellEnd"/>
      <w:r w:rsidRPr="00FE7D57">
        <w:rPr>
          <w:rFonts w:ascii="Arial" w:eastAsia="Arial" w:hAnsi="Arial" w:cs="Arial"/>
        </w:rPr>
        <w:t xml:space="preserve"> para sumar el total de emigrantes por entidad y año.</w:t>
      </w:r>
    </w:p>
    <w:p w14:paraId="25DC5F22" w14:textId="77777777" w:rsidR="007808EE" w:rsidRPr="00FE7D57" w:rsidRDefault="007808EE" w:rsidP="00FE7D57">
      <w:pPr>
        <w:spacing w:after="120" w:line="240" w:lineRule="auto"/>
        <w:jc w:val="both"/>
        <w:rPr>
          <w:rFonts w:ascii="Arial" w:eastAsia="Arial" w:hAnsi="Arial" w:cs="Arial"/>
          <w:b/>
          <w:bCs/>
        </w:rPr>
      </w:pPr>
    </w:p>
    <w:p w14:paraId="123A62D6" w14:textId="77777777" w:rsidR="007808EE" w:rsidRPr="00FE7D57" w:rsidRDefault="00000000" w:rsidP="00FE7D57">
      <w:pPr>
        <w:spacing w:after="120" w:line="240" w:lineRule="auto"/>
        <w:jc w:val="both"/>
        <w:rPr>
          <w:rFonts w:ascii="Arial" w:eastAsia="Arial" w:hAnsi="Arial" w:cs="Arial"/>
          <w:b/>
          <w:bCs/>
        </w:rPr>
      </w:pPr>
      <w:r w:rsidRPr="00FE7D57">
        <w:rPr>
          <w:rFonts w:ascii="Arial" w:eastAsia="Arial" w:hAnsi="Arial" w:cs="Arial"/>
          <w:b/>
          <w:bCs/>
        </w:rPr>
        <w:t>3.3. Análisis Exploratorio de Datos (EDA)</w:t>
      </w:r>
    </w:p>
    <w:p w14:paraId="64EE6A28" w14:textId="77777777" w:rsidR="007808EE" w:rsidRPr="00FE7D57" w:rsidRDefault="007808EE" w:rsidP="00FE7D57">
      <w:pPr>
        <w:spacing w:after="120" w:line="240" w:lineRule="auto"/>
        <w:jc w:val="both"/>
        <w:rPr>
          <w:rFonts w:ascii="Arial" w:eastAsia="Arial" w:hAnsi="Arial" w:cs="Arial"/>
          <w:b/>
          <w:bCs/>
        </w:rPr>
      </w:pPr>
    </w:p>
    <w:p w14:paraId="296B6623" w14:textId="77777777" w:rsidR="007808EE" w:rsidRPr="00FE7D57" w:rsidRDefault="00000000" w:rsidP="00FE7D57">
      <w:pPr>
        <w:spacing w:after="120" w:line="240" w:lineRule="auto"/>
        <w:jc w:val="both"/>
        <w:rPr>
          <w:rFonts w:ascii="Arial" w:eastAsia="Arial" w:hAnsi="Arial" w:cs="Arial"/>
          <w:b/>
          <w:bCs/>
          <w:color w:val="000000"/>
        </w:rPr>
      </w:pPr>
      <w:r w:rsidRPr="00FE7D57">
        <w:rPr>
          <w:rFonts w:ascii="Arial" w:eastAsia="Arial" w:hAnsi="Arial" w:cs="Arial"/>
          <w:b/>
          <w:bCs/>
        </w:rPr>
        <w:t>Estadísticas descriptivas</w:t>
      </w:r>
    </w:p>
    <w:p w14:paraId="183A0BE2" w14:textId="77777777" w:rsidR="007808EE" w:rsidRPr="00FE7D57" w:rsidRDefault="00000000" w:rsidP="00FE7D57">
      <w:pPr>
        <w:spacing w:before="240" w:after="240" w:line="240" w:lineRule="auto"/>
        <w:jc w:val="both"/>
        <w:rPr>
          <w:rFonts w:ascii="Arial" w:eastAsia="Arial" w:hAnsi="Arial" w:cs="Arial"/>
        </w:rPr>
      </w:pPr>
      <w:r w:rsidRPr="00FE7D57">
        <w:rPr>
          <w:rFonts w:ascii="Arial" w:eastAsia="Arial" w:hAnsi="Arial" w:cs="Arial"/>
        </w:rPr>
        <w:t>Estas medidas ayudan a entender el "emigrante promedio" o los volúmenes típicos por estado.</w:t>
      </w:r>
    </w:p>
    <w:p w14:paraId="05E6954D" w14:textId="3FFDB90E" w:rsidR="007808EE" w:rsidRPr="00FE7D57" w:rsidRDefault="00000000" w:rsidP="00FE7D57">
      <w:pPr>
        <w:numPr>
          <w:ilvl w:val="0"/>
          <w:numId w:val="2"/>
        </w:numPr>
        <w:spacing w:before="240" w:after="0" w:line="240" w:lineRule="auto"/>
        <w:rPr>
          <w:rFonts w:ascii="Arial" w:eastAsia="Arial" w:hAnsi="Arial" w:cs="Arial"/>
        </w:rPr>
      </w:pPr>
      <w:r w:rsidRPr="00FE7D57">
        <w:rPr>
          <w:rFonts w:ascii="Arial" w:eastAsia="Arial" w:hAnsi="Arial" w:cs="Arial"/>
        </w:rPr>
        <w:t xml:space="preserve">Media: </w:t>
      </w:r>
      <w:r w:rsidR="000D2BAB">
        <w:rPr>
          <w:rFonts w:ascii="Arial" w:eastAsia="Arial" w:hAnsi="Arial" w:cs="Arial"/>
        </w:rPr>
        <w:t>Por ejemplo,</w:t>
      </w:r>
      <w:r w:rsidRPr="00FE7D57">
        <w:rPr>
          <w:rFonts w:ascii="Arial" w:eastAsia="Arial" w:hAnsi="Arial" w:cs="Arial"/>
        </w:rPr>
        <w:t xml:space="preserve"> el promedio de emigrantes por cada segmento analizado.</w:t>
      </w:r>
    </w:p>
    <w:p w14:paraId="79FA6749" w14:textId="3132F737" w:rsidR="007808EE" w:rsidRPr="000D2BAB" w:rsidRDefault="00000000" w:rsidP="000D2BAB">
      <w:pPr>
        <w:numPr>
          <w:ilvl w:val="0"/>
          <w:numId w:val="2"/>
        </w:numPr>
        <w:spacing w:after="0" w:line="240" w:lineRule="auto"/>
        <w:rPr>
          <w:rFonts w:ascii="Arial" w:eastAsia="Arial" w:hAnsi="Arial" w:cs="Arial"/>
        </w:rPr>
      </w:pPr>
      <w:r w:rsidRPr="00FE7D57">
        <w:rPr>
          <w:rFonts w:ascii="Arial" w:eastAsia="Arial" w:hAnsi="Arial" w:cs="Arial"/>
        </w:rPr>
        <w:t xml:space="preserve">Mediana: Es crucial aquí porque los datos de población </w:t>
      </w:r>
      <w:r w:rsidR="000D2BAB">
        <w:rPr>
          <w:rFonts w:ascii="Arial" w:eastAsia="Arial" w:hAnsi="Arial" w:cs="Arial"/>
        </w:rPr>
        <w:t>están</w:t>
      </w:r>
      <w:r w:rsidRPr="00FE7D57">
        <w:rPr>
          <w:rFonts w:ascii="Arial" w:eastAsia="Arial" w:hAnsi="Arial" w:cs="Arial"/>
        </w:rPr>
        <w:t xml:space="preserve"> sesgados. S</w:t>
      </w:r>
      <w:r w:rsidR="000D2BAB">
        <w:rPr>
          <w:rFonts w:ascii="Arial" w:eastAsia="Arial" w:hAnsi="Arial" w:cs="Arial"/>
        </w:rPr>
        <w:t>e</w:t>
      </w:r>
      <w:r w:rsidRPr="00FE7D57">
        <w:rPr>
          <w:rFonts w:ascii="Arial" w:eastAsia="Arial" w:hAnsi="Arial" w:cs="Arial"/>
        </w:rPr>
        <w:t xml:space="preserve"> </w:t>
      </w:r>
      <w:r w:rsidR="000D2BAB">
        <w:rPr>
          <w:rFonts w:ascii="Arial" w:eastAsia="Arial" w:hAnsi="Arial" w:cs="Arial"/>
        </w:rPr>
        <w:t xml:space="preserve">ordenan </w:t>
      </w:r>
      <w:r w:rsidRPr="00FE7D57">
        <w:rPr>
          <w:rFonts w:ascii="Arial" w:eastAsia="Arial" w:hAnsi="Arial" w:cs="Arial"/>
        </w:rPr>
        <w:t xml:space="preserve">los registros de menor a mayor cantidad de emigrantes, el valor central nos </w:t>
      </w:r>
      <w:r w:rsidR="000D2BAB">
        <w:rPr>
          <w:rFonts w:ascii="Arial" w:eastAsia="Arial" w:hAnsi="Arial" w:cs="Arial"/>
        </w:rPr>
        <w:t xml:space="preserve">indica </w:t>
      </w:r>
      <w:r w:rsidRPr="000D2BAB">
        <w:rPr>
          <w:rFonts w:ascii="Arial" w:eastAsia="Arial" w:hAnsi="Arial" w:cs="Arial"/>
        </w:rPr>
        <w:t>la cifra que separa al 50% de los grupos con menor emigración del 50% con mayor flujo.</w:t>
      </w:r>
    </w:p>
    <w:p w14:paraId="42EF81E0" w14:textId="77777777" w:rsidR="000D2BAB" w:rsidRDefault="00000000" w:rsidP="00FE7D57">
      <w:pPr>
        <w:numPr>
          <w:ilvl w:val="0"/>
          <w:numId w:val="2"/>
        </w:numPr>
        <w:spacing w:after="240" w:line="240" w:lineRule="auto"/>
        <w:rPr>
          <w:rFonts w:ascii="Arial" w:eastAsia="Arial" w:hAnsi="Arial" w:cs="Arial"/>
        </w:rPr>
      </w:pPr>
      <w:r w:rsidRPr="00FE7D57">
        <w:rPr>
          <w:rFonts w:ascii="Arial" w:eastAsia="Arial" w:hAnsi="Arial" w:cs="Arial"/>
        </w:rPr>
        <w:t xml:space="preserve">Moda: En </w:t>
      </w:r>
      <w:r w:rsidR="000D2BAB">
        <w:rPr>
          <w:rFonts w:ascii="Arial" w:eastAsia="Arial" w:hAnsi="Arial" w:cs="Arial"/>
        </w:rPr>
        <w:t>los</w:t>
      </w:r>
      <w:r w:rsidRPr="00FE7D57">
        <w:rPr>
          <w:rFonts w:ascii="Arial" w:eastAsia="Arial" w:hAnsi="Arial" w:cs="Arial"/>
        </w:rPr>
        <w:t xml:space="preserve"> </w:t>
      </w:r>
      <w:proofErr w:type="spellStart"/>
      <w:r w:rsidRPr="00FE7D57">
        <w:rPr>
          <w:rFonts w:ascii="Arial" w:eastAsia="Arial" w:hAnsi="Arial" w:cs="Arial"/>
        </w:rPr>
        <w:t>dataset</w:t>
      </w:r>
      <w:r w:rsidR="000D2BAB">
        <w:rPr>
          <w:rFonts w:ascii="Arial" w:eastAsia="Arial" w:hAnsi="Arial" w:cs="Arial"/>
        </w:rPr>
        <w:t>s</w:t>
      </w:r>
      <w:proofErr w:type="spellEnd"/>
      <w:r w:rsidR="000D2BAB">
        <w:rPr>
          <w:rFonts w:ascii="Arial" w:eastAsia="Arial" w:hAnsi="Arial" w:cs="Arial"/>
        </w:rPr>
        <w:t xml:space="preserve"> que tenemos</w:t>
      </w:r>
      <w:r w:rsidRPr="00FE7D57">
        <w:rPr>
          <w:rFonts w:ascii="Arial" w:eastAsia="Arial" w:hAnsi="Arial" w:cs="Arial"/>
        </w:rPr>
        <w:t>, la moda podría identificarse en variables categóricas. Por ejemplo, si un rango de edad específico (como "20-24 años") aparece con mayor frecuenci</w:t>
      </w:r>
      <w:r w:rsidR="000D2BAB">
        <w:rPr>
          <w:rFonts w:ascii="Arial" w:eastAsia="Arial" w:hAnsi="Arial" w:cs="Arial"/>
        </w:rPr>
        <w:t>a.</w:t>
      </w:r>
    </w:p>
    <w:p w14:paraId="6BCEB06D" w14:textId="77777777" w:rsidR="007808EE" w:rsidRPr="00FE7D57" w:rsidRDefault="00000000" w:rsidP="00FE7D57">
      <w:pPr>
        <w:spacing w:after="120" w:line="240" w:lineRule="auto"/>
        <w:jc w:val="both"/>
        <w:rPr>
          <w:rFonts w:ascii="Arial" w:eastAsia="Arial" w:hAnsi="Arial" w:cs="Arial"/>
          <w:b/>
          <w:bCs/>
        </w:rPr>
      </w:pPr>
      <w:r w:rsidRPr="00FE7D57">
        <w:rPr>
          <w:rFonts w:ascii="Arial" w:eastAsia="Arial" w:hAnsi="Arial" w:cs="Arial"/>
          <w:b/>
          <w:bCs/>
        </w:rPr>
        <w:t>Distribuciones de variables clave</w:t>
      </w:r>
    </w:p>
    <w:p w14:paraId="735343B3" w14:textId="77777777" w:rsidR="007808EE" w:rsidRPr="00FE7D57" w:rsidRDefault="00000000" w:rsidP="00FE7D57">
      <w:pPr>
        <w:pStyle w:val="Heading3"/>
        <w:keepNext w:val="0"/>
        <w:keepLines w:val="0"/>
        <w:spacing w:before="280" w:line="240" w:lineRule="auto"/>
        <w:jc w:val="both"/>
        <w:rPr>
          <w:rFonts w:ascii="Arial" w:eastAsia="Arial" w:hAnsi="Arial" w:cs="Arial"/>
          <w:color w:val="000000"/>
          <w:sz w:val="22"/>
          <w:szCs w:val="22"/>
        </w:rPr>
      </w:pPr>
      <w:bookmarkStart w:id="4" w:name="_heading=h.k35hppi3ppwr" w:colFirst="0" w:colLast="0"/>
      <w:bookmarkEnd w:id="4"/>
      <w:r w:rsidRPr="00FE7D57">
        <w:rPr>
          <w:rFonts w:ascii="Arial" w:eastAsia="Arial" w:hAnsi="Arial" w:cs="Arial"/>
          <w:color w:val="000000"/>
          <w:sz w:val="22"/>
          <w:szCs w:val="22"/>
        </w:rPr>
        <w:t>1. Distribución Geográfica (Variable: ENTIDAD_FEDERATIVA)</w:t>
      </w:r>
    </w:p>
    <w:p w14:paraId="5C591ED7" w14:textId="18E59C3B" w:rsidR="007808EE" w:rsidRPr="00FE7D57" w:rsidRDefault="00000000" w:rsidP="00FE7D57">
      <w:pPr>
        <w:spacing w:before="240" w:after="240" w:line="240" w:lineRule="auto"/>
        <w:jc w:val="both"/>
        <w:rPr>
          <w:rFonts w:ascii="Arial" w:eastAsia="Arial" w:hAnsi="Arial" w:cs="Arial"/>
        </w:rPr>
      </w:pPr>
      <w:r w:rsidRPr="00FE7D57">
        <w:rPr>
          <w:rFonts w:ascii="Arial" w:eastAsia="Arial" w:hAnsi="Arial" w:cs="Arial"/>
        </w:rPr>
        <w:t xml:space="preserve">Esta es la variable con mayor variabilidad. Al graficarla, </w:t>
      </w:r>
      <w:r w:rsidR="00FE7D57">
        <w:rPr>
          <w:rFonts w:ascii="Arial" w:eastAsia="Arial" w:hAnsi="Arial" w:cs="Arial"/>
        </w:rPr>
        <w:t>se puede ver</w:t>
      </w:r>
      <w:r w:rsidRPr="00FE7D57">
        <w:rPr>
          <w:rFonts w:ascii="Arial" w:eastAsia="Arial" w:hAnsi="Arial" w:cs="Arial"/>
        </w:rPr>
        <w:t xml:space="preserve"> que no es una distribución uniforme; es decir, no todos los estados aportan la misma cantidad de emigrantes.</w:t>
      </w:r>
    </w:p>
    <w:p w14:paraId="6200FED6" w14:textId="77777777" w:rsidR="007808EE" w:rsidRPr="00FE7D57" w:rsidRDefault="00000000" w:rsidP="00FE7D57">
      <w:pPr>
        <w:numPr>
          <w:ilvl w:val="0"/>
          <w:numId w:val="6"/>
        </w:numPr>
        <w:spacing w:before="240" w:after="0" w:line="240" w:lineRule="auto"/>
        <w:rPr>
          <w:rFonts w:ascii="Arial" w:eastAsia="Arial" w:hAnsi="Arial" w:cs="Arial"/>
        </w:rPr>
      </w:pPr>
      <w:r w:rsidRPr="00FE7D57">
        <w:rPr>
          <w:rFonts w:ascii="Arial" w:eastAsia="Arial" w:hAnsi="Arial" w:cs="Arial"/>
        </w:rPr>
        <w:t>Concentración: Hay una distribución fuertemente sesgada hacia el centro del país. La CDMX (14M+) y el Estado de México (9M+) actúan como "puntos altos".</w:t>
      </w:r>
    </w:p>
    <w:p w14:paraId="5B3D44B0" w14:textId="04E108F7" w:rsidR="007808EE" w:rsidRDefault="00000000" w:rsidP="00FE7D57">
      <w:pPr>
        <w:numPr>
          <w:ilvl w:val="0"/>
          <w:numId w:val="6"/>
        </w:numPr>
        <w:spacing w:after="240" w:line="240" w:lineRule="auto"/>
        <w:rPr>
          <w:rFonts w:ascii="Arial" w:eastAsia="Arial" w:hAnsi="Arial" w:cs="Arial"/>
        </w:rPr>
      </w:pPr>
      <w:r w:rsidRPr="00FE7D57">
        <w:rPr>
          <w:rFonts w:ascii="Arial" w:eastAsia="Arial" w:hAnsi="Arial" w:cs="Arial"/>
        </w:rPr>
        <w:t xml:space="preserve">Interpretación: Esto demuestra que la migración interna en México tiene núcleos de origen muy específicos. Si la distribución fuera plana (todos los estados iguales), el problema sería puramente administrativo, pero al ser desigual, </w:t>
      </w:r>
      <w:r w:rsidR="000D2BAB">
        <w:rPr>
          <w:rFonts w:ascii="Arial" w:eastAsia="Arial" w:hAnsi="Arial" w:cs="Arial"/>
        </w:rPr>
        <w:t xml:space="preserve">el problema es </w:t>
      </w:r>
      <w:r w:rsidRPr="00FE7D57">
        <w:rPr>
          <w:rFonts w:ascii="Arial" w:eastAsia="Arial" w:hAnsi="Arial" w:cs="Arial"/>
        </w:rPr>
        <w:t>sociodemográfico.</w:t>
      </w:r>
    </w:p>
    <w:p w14:paraId="6621D095" w14:textId="77777777" w:rsidR="000D2BAB" w:rsidRPr="00FE7D57" w:rsidRDefault="000D2BAB" w:rsidP="000D2BAB">
      <w:pPr>
        <w:spacing w:after="240" w:line="240" w:lineRule="auto"/>
        <w:ind w:left="720"/>
        <w:rPr>
          <w:rFonts w:ascii="Arial" w:eastAsia="Arial" w:hAnsi="Arial" w:cs="Arial"/>
        </w:rPr>
      </w:pPr>
    </w:p>
    <w:p w14:paraId="5880F1D2" w14:textId="77777777" w:rsidR="007808EE" w:rsidRPr="00FE7D57" w:rsidRDefault="00000000" w:rsidP="00FE7D57">
      <w:pPr>
        <w:pStyle w:val="Heading3"/>
        <w:keepNext w:val="0"/>
        <w:keepLines w:val="0"/>
        <w:spacing w:before="280" w:line="240" w:lineRule="auto"/>
        <w:jc w:val="both"/>
        <w:rPr>
          <w:rFonts w:ascii="Arial" w:eastAsia="Arial" w:hAnsi="Arial" w:cs="Arial"/>
          <w:color w:val="000000"/>
          <w:sz w:val="22"/>
          <w:szCs w:val="22"/>
        </w:rPr>
      </w:pPr>
      <w:bookmarkStart w:id="5" w:name="_heading=h.it32a8v3ar5l" w:colFirst="0" w:colLast="0"/>
      <w:bookmarkEnd w:id="5"/>
      <w:r w:rsidRPr="00FE7D57">
        <w:rPr>
          <w:rFonts w:ascii="Arial" w:eastAsia="Arial" w:hAnsi="Arial" w:cs="Arial"/>
          <w:color w:val="000000"/>
          <w:sz w:val="22"/>
          <w:szCs w:val="22"/>
        </w:rPr>
        <w:lastRenderedPageBreak/>
        <w:t>2. Distribución Demográfica (Variables: SEXO y EDAD)</w:t>
      </w:r>
    </w:p>
    <w:p w14:paraId="65C9F5FB" w14:textId="77777777" w:rsidR="007808EE" w:rsidRPr="00FE7D57" w:rsidRDefault="00000000" w:rsidP="00FE7D57">
      <w:pPr>
        <w:spacing w:before="240" w:after="240" w:line="240" w:lineRule="auto"/>
        <w:jc w:val="both"/>
        <w:rPr>
          <w:rFonts w:ascii="Arial" w:eastAsia="Arial" w:hAnsi="Arial" w:cs="Arial"/>
        </w:rPr>
      </w:pPr>
      <w:r w:rsidRPr="00FE7D57">
        <w:rPr>
          <w:rFonts w:ascii="Arial" w:eastAsia="Arial" w:hAnsi="Arial" w:cs="Arial"/>
        </w:rPr>
        <w:t>Aquí buscamos entender quiénes se mueven.</w:t>
      </w:r>
    </w:p>
    <w:p w14:paraId="0FEE7F38" w14:textId="5AEB03C0" w:rsidR="007808EE" w:rsidRPr="00FE7D57" w:rsidRDefault="00000000" w:rsidP="00FE7D57">
      <w:pPr>
        <w:numPr>
          <w:ilvl w:val="0"/>
          <w:numId w:val="5"/>
        </w:numPr>
        <w:spacing w:before="240" w:after="0" w:line="240" w:lineRule="auto"/>
        <w:rPr>
          <w:rFonts w:ascii="Arial" w:eastAsia="Arial" w:hAnsi="Arial" w:cs="Arial"/>
        </w:rPr>
      </w:pPr>
      <w:r w:rsidRPr="00FE7D57">
        <w:rPr>
          <w:rFonts w:ascii="Arial" w:eastAsia="Arial" w:hAnsi="Arial" w:cs="Arial"/>
        </w:rPr>
        <w:t xml:space="preserve">Sexo: En tus datos, la distribución es simétrica. Hay una paridad casi de 50/50 entre hombres y mujeres. Esto es vital porque indica que el fenómeno migratorio en este </w:t>
      </w:r>
      <w:proofErr w:type="spellStart"/>
      <w:r w:rsidRPr="00FE7D57">
        <w:rPr>
          <w:rFonts w:ascii="Arial" w:eastAsia="Arial" w:hAnsi="Arial" w:cs="Arial"/>
        </w:rPr>
        <w:t>dataset</w:t>
      </w:r>
      <w:proofErr w:type="spellEnd"/>
      <w:r w:rsidRPr="00FE7D57">
        <w:rPr>
          <w:rFonts w:ascii="Arial" w:eastAsia="Arial" w:hAnsi="Arial" w:cs="Arial"/>
        </w:rPr>
        <w:t xml:space="preserve"> no está sesgado por género, a diferencia de otros tipos de migración (como la laboral transfronteriza, que </w:t>
      </w:r>
      <w:r w:rsidR="000D2BAB">
        <w:rPr>
          <w:rFonts w:ascii="Arial" w:eastAsia="Arial" w:hAnsi="Arial" w:cs="Arial"/>
        </w:rPr>
        <w:t xml:space="preserve">también revisamos en algunas fuentes, </w:t>
      </w:r>
      <w:r w:rsidRPr="00FE7D57">
        <w:rPr>
          <w:rFonts w:ascii="Arial" w:eastAsia="Arial" w:hAnsi="Arial" w:cs="Arial"/>
        </w:rPr>
        <w:t>a veces es mayoritariamente masculina).</w:t>
      </w:r>
    </w:p>
    <w:p w14:paraId="4B934370" w14:textId="0CCD5361" w:rsidR="007808EE" w:rsidRPr="00FE7D57" w:rsidRDefault="00000000" w:rsidP="00FE7D57">
      <w:pPr>
        <w:numPr>
          <w:ilvl w:val="0"/>
          <w:numId w:val="5"/>
        </w:numPr>
        <w:spacing w:after="240" w:line="240" w:lineRule="auto"/>
        <w:rPr>
          <w:rFonts w:ascii="Arial" w:eastAsia="Arial" w:hAnsi="Arial" w:cs="Arial"/>
        </w:rPr>
      </w:pPr>
      <w:r w:rsidRPr="00FE7D57">
        <w:rPr>
          <w:rFonts w:ascii="Arial" w:eastAsia="Arial" w:hAnsi="Arial" w:cs="Arial"/>
        </w:rPr>
        <w:t xml:space="preserve">Grupos de Edad: </w:t>
      </w:r>
      <w:r w:rsidR="00F55867">
        <w:rPr>
          <w:rFonts w:ascii="Arial" w:eastAsia="Arial" w:hAnsi="Arial" w:cs="Arial"/>
        </w:rPr>
        <w:t>Aquí observamos</w:t>
      </w:r>
      <w:r w:rsidRPr="00FE7D57">
        <w:rPr>
          <w:rFonts w:ascii="Arial" w:eastAsia="Arial" w:hAnsi="Arial" w:cs="Arial"/>
        </w:rPr>
        <w:t xml:space="preserve"> una distribución de Gauss sesgada a la izquierda, donde los adultos jóvenes (20-35 años) representan el pico de la distribución, mientras que niños y adultos mayores son las "colas" de la curva (menos frecuentes).</w:t>
      </w:r>
    </w:p>
    <w:p w14:paraId="6B8EED16" w14:textId="77777777" w:rsidR="007808EE" w:rsidRPr="00FE7D57" w:rsidRDefault="00000000" w:rsidP="00FE7D57">
      <w:pPr>
        <w:pStyle w:val="Heading3"/>
        <w:keepNext w:val="0"/>
        <w:keepLines w:val="0"/>
        <w:spacing w:before="280" w:line="240" w:lineRule="auto"/>
        <w:jc w:val="both"/>
        <w:rPr>
          <w:rFonts w:ascii="Arial" w:eastAsia="Arial" w:hAnsi="Arial" w:cs="Arial"/>
          <w:color w:val="000000"/>
          <w:sz w:val="22"/>
          <w:szCs w:val="22"/>
        </w:rPr>
      </w:pPr>
      <w:bookmarkStart w:id="6" w:name="_heading=h.uqe09imhscdh" w:colFirst="0" w:colLast="0"/>
      <w:bookmarkEnd w:id="6"/>
      <w:r w:rsidRPr="00FE7D57">
        <w:rPr>
          <w:rFonts w:ascii="Arial" w:eastAsia="Arial" w:hAnsi="Arial" w:cs="Arial"/>
          <w:color w:val="000000"/>
          <w:sz w:val="22"/>
          <w:szCs w:val="22"/>
        </w:rPr>
        <w:t>3. Distribución de la Variable Objetivo (EMIGRANTES)</w:t>
      </w:r>
    </w:p>
    <w:p w14:paraId="5E6AB897" w14:textId="35F0C20E" w:rsidR="007808EE" w:rsidRPr="00FE7D57" w:rsidRDefault="00F55867" w:rsidP="00F55867">
      <w:pPr>
        <w:spacing w:before="240" w:after="240" w:line="240" w:lineRule="auto"/>
        <w:jc w:val="both"/>
        <w:rPr>
          <w:rFonts w:ascii="Arial" w:eastAsia="Arial" w:hAnsi="Arial" w:cs="Arial"/>
        </w:rPr>
      </w:pPr>
      <w:r>
        <w:rPr>
          <w:rFonts w:ascii="Arial" w:eastAsia="Arial" w:hAnsi="Arial" w:cs="Arial"/>
        </w:rPr>
        <w:t>Aquí observamos que m</w:t>
      </w:r>
      <w:r w:rsidR="00000000" w:rsidRPr="00FE7D57">
        <w:rPr>
          <w:rFonts w:ascii="Arial" w:eastAsia="Arial" w:hAnsi="Arial" w:cs="Arial"/>
        </w:rPr>
        <w:t>uchos registros tienen valores pequeños de emigrantes (la base de la pirámide)</w:t>
      </w:r>
      <w:r>
        <w:rPr>
          <w:rFonts w:ascii="Arial" w:eastAsia="Arial" w:hAnsi="Arial" w:cs="Arial"/>
        </w:rPr>
        <w:t>, m</w:t>
      </w:r>
      <w:r w:rsidR="00000000" w:rsidRPr="00FE7D57">
        <w:rPr>
          <w:rFonts w:ascii="Arial" w:eastAsia="Arial" w:hAnsi="Arial" w:cs="Arial"/>
        </w:rPr>
        <w:t xml:space="preserve">uy pocos registros tienen valores extremadamente altos (los picos masivos de las grandes urbes). Esta distribución </w:t>
      </w:r>
      <w:r>
        <w:rPr>
          <w:rFonts w:ascii="Arial" w:eastAsia="Arial" w:hAnsi="Arial" w:cs="Arial"/>
        </w:rPr>
        <w:t>indica</w:t>
      </w:r>
      <w:r w:rsidR="00000000" w:rsidRPr="00FE7D57">
        <w:rPr>
          <w:rFonts w:ascii="Arial" w:eastAsia="Arial" w:hAnsi="Arial" w:cs="Arial"/>
        </w:rPr>
        <w:t xml:space="preserve"> que los modelos predictivos que</w:t>
      </w:r>
      <w:r>
        <w:rPr>
          <w:rFonts w:ascii="Arial" w:eastAsia="Arial" w:hAnsi="Arial" w:cs="Arial"/>
        </w:rPr>
        <w:t xml:space="preserve"> construiremos </w:t>
      </w:r>
      <w:r w:rsidR="00000000" w:rsidRPr="00FE7D57">
        <w:rPr>
          <w:rFonts w:ascii="Arial" w:eastAsia="Arial" w:hAnsi="Arial" w:cs="Arial"/>
        </w:rPr>
        <w:t>deben ser capaces de manejar "</w:t>
      </w:r>
      <w:proofErr w:type="spellStart"/>
      <w:r w:rsidR="00000000" w:rsidRPr="00FE7D57">
        <w:rPr>
          <w:rFonts w:ascii="Arial" w:eastAsia="Arial" w:hAnsi="Arial" w:cs="Arial"/>
        </w:rPr>
        <w:t>outliers</w:t>
      </w:r>
      <w:proofErr w:type="spellEnd"/>
      <w:r w:rsidR="00000000" w:rsidRPr="00FE7D57">
        <w:rPr>
          <w:rFonts w:ascii="Arial" w:eastAsia="Arial" w:hAnsi="Arial" w:cs="Arial"/>
        </w:rPr>
        <w:t xml:space="preserve">" o valores extremos, ya que esos pocos registros con millones de personas son los que más </w:t>
      </w:r>
      <w:r>
        <w:rPr>
          <w:rFonts w:ascii="Arial" w:eastAsia="Arial" w:hAnsi="Arial" w:cs="Arial"/>
        </w:rPr>
        <w:t xml:space="preserve">pueden impactar socialmente. </w:t>
      </w:r>
    </w:p>
    <w:p w14:paraId="3F385CA9" w14:textId="705167E7" w:rsidR="007808EE" w:rsidRPr="00FE7D57" w:rsidRDefault="00000000" w:rsidP="00FE7D57">
      <w:pPr>
        <w:spacing w:after="120" w:line="240" w:lineRule="auto"/>
        <w:jc w:val="both"/>
        <w:rPr>
          <w:rFonts w:ascii="Arial" w:eastAsia="Arial" w:hAnsi="Arial" w:cs="Arial"/>
        </w:rPr>
      </w:pPr>
      <w:r w:rsidRPr="00FE7D57">
        <w:rPr>
          <w:rFonts w:ascii="Arial" w:eastAsia="Arial" w:hAnsi="Arial" w:cs="Arial"/>
          <w:b/>
          <w:bCs/>
        </w:rPr>
        <w:t>Correlaciones y Relaciones</w:t>
      </w:r>
      <w:r w:rsidRPr="00FE7D57">
        <w:rPr>
          <w:rFonts w:ascii="Arial" w:eastAsia="Arial" w:hAnsi="Arial" w:cs="Arial"/>
        </w:rPr>
        <w:t>: El conjunto de datos, compuesto por 23,040 registros y 10 columnas, permite establecer una relación directa entre el tiempo (períodos quinquenales desde 1970 hasta proyecciones para 2069) y el volumen de movimientos migratorios. Existe una estructura clara donde las variables demográficas como EDAD (18 categorías) y SEXO</w:t>
      </w:r>
      <w:r w:rsidR="00F55867">
        <w:rPr>
          <w:rFonts w:ascii="Arial" w:eastAsia="Arial" w:hAnsi="Arial" w:cs="Arial"/>
        </w:rPr>
        <w:t xml:space="preserve"> </w:t>
      </w:r>
      <w:r w:rsidRPr="00FE7D57">
        <w:rPr>
          <w:rFonts w:ascii="Arial" w:eastAsia="Arial" w:hAnsi="Arial" w:cs="Arial"/>
        </w:rPr>
        <w:t>se vinculan con el número de EMIGRANTES e INMIGRANTES por cada entidad federativa.</w:t>
      </w:r>
    </w:p>
    <w:p w14:paraId="70479722" w14:textId="5286D536" w:rsidR="007808EE" w:rsidRPr="00FE7D57" w:rsidRDefault="00000000" w:rsidP="00FE7D57">
      <w:pPr>
        <w:spacing w:before="240" w:after="240" w:line="240" w:lineRule="auto"/>
        <w:jc w:val="both"/>
        <w:rPr>
          <w:rFonts w:ascii="Arial" w:eastAsia="Arial" w:hAnsi="Arial" w:cs="Arial"/>
        </w:rPr>
      </w:pPr>
      <w:r w:rsidRPr="00FE7D57">
        <w:rPr>
          <w:rFonts w:ascii="Arial" w:eastAsia="Arial" w:hAnsi="Arial" w:cs="Arial"/>
        </w:rPr>
        <w:t xml:space="preserve">El análisis demuestra que la emigración en México no responde a una sola causa, sino a una interacción de factores. Hasta el momento hemos realizado correlaciones de Pearson y los coeficientes son bajos, nuestro siguiente paso </w:t>
      </w:r>
      <w:r w:rsidR="00F55867">
        <w:rPr>
          <w:rFonts w:ascii="Arial" w:eastAsia="Arial" w:hAnsi="Arial" w:cs="Arial"/>
        </w:rPr>
        <w:t>será</w:t>
      </w:r>
      <w:r w:rsidRPr="00FE7D57">
        <w:rPr>
          <w:rFonts w:ascii="Arial" w:eastAsia="Arial" w:hAnsi="Arial" w:cs="Arial"/>
        </w:rPr>
        <w:t xml:space="preserve"> aplicar el Coeficiente de Spearman para cuantificar estas relaciones sin asumir que son lineales (respetando el "umbral de miedo"), </w:t>
      </w:r>
      <w:r w:rsidR="00F55867">
        <w:rPr>
          <w:rFonts w:ascii="Arial" w:eastAsia="Arial" w:hAnsi="Arial" w:cs="Arial"/>
        </w:rPr>
        <w:t>con las siguientes consideraciones</w:t>
      </w:r>
      <w:r w:rsidRPr="00FE7D57">
        <w:rPr>
          <w:rFonts w:ascii="Arial" w:eastAsia="Arial" w:hAnsi="Arial" w:cs="Arial"/>
        </w:rPr>
        <w:t xml:space="preserve">: </w:t>
      </w:r>
    </w:p>
    <w:p w14:paraId="057DE818" w14:textId="16C1B6AD" w:rsidR="007808EE" w:rsidRPr="00FE7D57" w:rsidRDefault="00000000" w:rsidP="00FE7D57">
      <w:pPr>
        <w:numPr>
          <w:ilvl w:val="0"/>
          <w:numId w:val="4"/>
        </w:numPr>
        <w:spacing w:before="240" w:after="0" w:line="240" w:lineRule="auto"/>
        <w:rPr>
          <w:rFonts w:ascii="Arial" w:eastAsia="Arial" w:hAnsi="Arial" w:cs="Arial"/>
        </w:rPr>
      </w:pPr>
      <w:r w:rsidRPr="00FE7D57">
        <w:rPr>
          <w:rFonts w:ascii="Arial" w:eastAsia="Arial" w:hAnsi="Arial" w:cs="Arial"/>
        </w:rPr>
        <w:t xml:space="preserve">r1​ (Homicidio): </w:t>
      </w:r>
      <w:r w:rsidR="00F55867">
        <w:rPr>
          <w:rFonts w:ascii="Arial" w:eastAsia="Arial" w:hAnsi="Arial" w:cs="Arial"/>
        </w:rPr>
        <w:t>Para medir</w:t>
      </w:r>
      <w:r w:rsidRPr="00FE7D57">
        <w:rPr>
          <w:rFonts w:ascii="Arial" w:eastAsia="Arial" w:hAnsi="Arial" w:cs="Arial"/>
        </w:rPr>
        <w:t xml:space="preserve"> la respuesta a la violencia letal. Es un correlato de "salvaguarda de la vida".</w:t>
      </w:r>
    </w:p>
    <w:p w14:paraId="4A3D940B" w14:textId="244F4502" w:rsidR="007808EE" w:rsidRPr="00FE7D57" w:rsidRDefault="00000000" w:rsidP="00FE7D57">
      <w:pPr>
        <w:numPr>
          <w:ilvl w:val="0"/>
          <w:numId w:val="4"/>
        </w:numPr>
        <w:spacing w:after="0" w:line="240" w:lineRule="auto"/>
        <w:rPr>
          <w:rFonts w:ascii="Arial" w:eastAsia="Arial" w:hAnsi="Arial" w:cs="Arial"/>
        </w:rPr>
      </w:pPr>
      <w:r w:rsidRPr="00FE7D57">
        <w:rPr>
          <w:rFonts w:ascii="Arial" w:eastAsia="Arial" w:hAnsi="Arial" w:cs="Arial"/>
        </w:rPr>
        <w:t xml:space="preserve">r2​ (Extorsión): </w:t>
      </w:r>
      <w:r w:rsidR="00F55867">
        <w:rPr>
          <w:rFonts w:ascii="Arial" w:eastAsia="Arial" w:hAnsi="Arial" w:cs="Arial"/>
        </w:rPr>
        <w:t>Al</w:t>
      </w:r>
      <w:r w:rsidRPr="00FE7D57">
        <w:rPr>
          <w:rFonts w:ascii="Arial" w:eastAsia="Arial" w:hAnsi="Arial" w:cs="Arial"/>
        </w:rPr>
        <w:t xml:space="preserve"> afectar el patrimonio y la fuente de ingresos, genera una correlación más alta con la emigración económica forzada.</w:t>
      </w:r>
    </w:p>
    <w:p w14:paraId="37655418" w14:textId="77777777" w:rsidR="007808EE" w:rsidRPr="00FE7D57" w:rsidRDefault="00000000" w:rsidP="00FE7D57">
      <w:pPr>
        <w:numPr>
          <w:ilvl w:val="0"/>
          <w:numId w:val="4"/>
        </w:numPr>
        <w:spacing w:after="240" w:line="240" w:lineRule="auto"/>
        <w:rPr>
          <w:rFonts w:ascii="Arial" w:eastAsia="Arial" w:hAnsi="Arial" w:cs="Arial"/>
        </w:rPr>
      </w:pPr>
      <w:r w:rsidRPr="00FE7D57">
        <w:rPr>
          <w:rFonts w:ascii="Arial" w:eastAsia="Arial" w:hAnsi="Arial" w:cs="Arial"/>
        </w:rPr>
        <w:t>r3​ (Pobreza): Actúa como la condición de base. La correlación suele ser más alta en niveles de pobreza moderada, donde la población aún tiene recursos mínimos para costear el traslado migratorio.</w:t>
      </w:r>
    </w:p>
    <w:p w14:paraId="4557FE5A" w14:textId="77777777" w:rsidR="007808EE" w:rsidRPr="00FE7D57" w:rsidRDefault="007808EE" w:rsidP="00FE7D57">
      <w:pPr>
        <w:spacing w:after="120" w:line="240" w:lineRule="auto"/>
        <w:jc w:val="both"/>
        <w:rPr>
          <w:rFonts w:ascii="Arial" w:eastAsia="Arial" w:hAnsi="Arial" w:cs="Arial"/>
          <w:b/>
          <w:bCs/>
        </w:rPr>
      </w:pPr>
    </w:p>
    <w:p w14:paraId="5BC5902B" w14:textId="77777777" w:rsidR="007808EE" w:rsidRPr="00FE7D57" w:rsidRDefault="00000000" w:rsidP="00FE7D57">
      <w:pPr>
        <w:spacing w:after="120" w:line="240" w:lineRule="auto"/>
        <w:jc w:val="both"/>
        <w:rPr>
          <w:rFonts w:ascii="Arial" w:eastAsia="Arial" w:hAnsi="Arial" w:cs="Arial"/>
        </w:rPr>
      </w:pPr>
      <w:r w:rsidRPr="00FE7D57">
        <w:rPr>
          <w:rFonts w:ascii="Arial" w:eastAsia="Arial" w:hAnsi="Arial" w:cs="Arial"/>
          <w:b/>
          <w:bCs/>
        </w:rPr>
        <w:t>Balance de Clases</w:t>
      </w:r>
      <w:r w:rsidRPr="00FE7D57">
        <w:rPr>
          <w:rFonts w:ascii="Arial" w:eastAsia="Arial" w:hAnsi="Arial" w:cs="Arial"/>
        </w:rPr>
        <w:t>: Los datos presentan un equilibrio estructural robusto para el análisis, ya que contienen información para las 32 entidades federativas de México. Cada estado cuenta con registros desglosados equitativamente por sexo (Hombres/Mujeres) y rangos de edad, lo que evita sesgos de representación geográfica o demográfica inicial en la muestra.</w:t>
      </w:r>
    </w:p>
    <w:p w14:paraId="4538BAC8" w14:textId="77777777" w:rsidR="007808EE" w:rsidRPr="00FE7D57" w:rsidRDefault="007808EE" w:rsidP="00FE7D57">
      <w:pPr>
        <w:spacing w:after="120" w:line="240" w:lineRule="auto"/>
        <w:jc w:val="both"/>
        <w:rPr>
          <w:rFonts w:ascii="Arial" w:eastAsia="Arial" w:hAnsi="Arial" w:cs="Arial"/>
        </w:rPr>
      </w:pPr>
    </w:p>
    <w:p w14:paraId="2C62597B" w14:textId="77777777" w:rsidR="007808EE" w:rsidRPr="00FE7D57" w:rsidRDefault="00000000" w:rsidP="00FE7D57">
      <w:pPr>
        <w:spacing w:after="120" w:line="240" w:lineRule="auto"/>
        <w:jc w:val="both"/>
        <w:rPr>
          <w:rFonts w:ascii="Arial" w:eastAsia="Arial" w:hAnsi="Arial" w:cs="Arial"/>
        </w:rPr>
      </w:pPr>
      <w:r w:rsidRPr="00FE7D57">
        <w:rPr>
          <w:rFonts w:ascii="Arial" w:eastAsia="Arial" w:hAnsi="Arial" w:cs="Arial"/>
          <w:b/>
          <w:bCs/>
        </w:rPr>
        <w:lastRenderedPageBreak/>
        <w:t>Visualizaciones Interpretadas</w:t>
      </w:r>
      <w:r w:rsidRPr="00FE7D57">
        <w:rPr>
          <w:rFonts w:ascii="Arial" w:eastAsia="Arial" w:hAnsi="Arial" w:cs="Arial"/>
        </w:rPr>
        <w:t xml:space="preserve">: A través de la agrupación por ANIO_INICIO y ENTIDAD_FEDERATIVA, se observa una tendencia histórica clara. Por ejemplo, en Aguascalientes se identificó una fluctuación inicial con 21,882 emigrantes en 1970, descendiendo a 15,742 en 1975, para luego mostrar un crecimiento sostenido hasta los 23,384 en 1990, lo que permite modelar comportamientos cíclicos o de crecimiento a largo plazo. </w:t>
      </w:r>
    </w:p>
    <w:p w14:paraId="76775C45" w14:textId="38C10469" w:rsidR="007808EE" w:rsidRPr="00FE7D57" w:rsidRDefault="00000000" w:rsidP="006714A7">
      <w:pPr>
        <w:spacing w:after="120" w:line="240" w:lineRule="auto"/>
        <w:jc w:val="both"/>
        <w:rPr>
          <w:rFonts w:ascii="Arial" w:eastAsia="Arial" w:hAnsi="Arial" w:cs="Arial"/>
        </w:rPr>
      </w:pPr>
      <w:r w:rsidRPr="00FE7D57">
        <w:rPr>
          <w:rFonts w:ascii="Arial" w:eastAsia="Arial" w:hAnsi="Arial" w:cs="Arial"/>
        </w:rPr>
        <w:t>También se utilizan mapas de calor (</w:t>
      </w:r>
      <w:proofErr w:type="spellStart"/>
      <w:r w:rsidRPr="00FE7D57">
        <w:rPr>
          <w:rFonts w:ascii="Arial" w:eastAsia="Arial" w:hAnsi="Arial" w:cs="Arial"/>
        </w:rPr>
        <w:t>heatmap</w:t>
      </w:r>
      <w:proofErr w:type="spellEnd"/>
      <w:r w:rsidRPr="00FE7D57">
        <w:rPr>
          <w:rFonts w:ascii="Arial" w:eastAsia="Arial" w:hAnsi="Arial" w:cs="Arial"/>
        </w:rPr>
        <w:t>) para ver si la emigración es un fenómeno aislado de un estado o si existen "manchas de calor" que cruzan fronteras estatales (por ejemplo, el triángulo de Michoacán, Guerrero y Colima). Esto ayuda a identificar si el fenómeno es sistémico o local.</w:t>
      </w:r>
      <w:r w:rsidR="006714A7">
        <w:rPr>
          <w:rFonts w:ascii="Arial" w:eastAsia="Arial" w:hAnsi="Arial" w:cs="Arial"/>
        </w:rPr>
        <w:t xml:space="preserve"> </w:t>
      </w:r>
      <w:r w:rsidRPr="00F55867">
        <w:rPr>
          <w:rFonts w:ascii="Arial" w:eastAsia="Arial" w:hAnsi="Arial" w:cs="Arial"/>
        </w:rPr>
        <w:t>Encontramos que la emigración es sistémica en su origen (pobreza, falta de empleo), pero se vuelve altamente explosiva debido a la inseguridad. El análisis de víctimas estatal es lo que permite identificar esos "puntos de quiebre" donde la violencia local convierte una intención de migrar en un desplazamiento forzado inmediato.</w:t>
      </w:r>
    </w:p>
    <w:p w14:paraId="5C1BC836" w14:textId="690D3AE8" w:rsidR="007808EE" w:rsidRPr="00FE7D57" w:rsidRDefault="00000000" w:rsidP="00FE7D57">
      <w:pPr>
        <w:spacing w:after="120" w:line="240" w:lineRule="auto"/>
        <w:jc w:val="both"/>
        <w:rPr>
          <w:rFonts w:ascii="Arial" w:eastAsia="Arial" w:hAnsi="Arial" w:cs="Arial"/>
        </w:rPr>
      </w:pPr>
      <w:r w:rsidRPr="00FE7D57">
        <w:rPr>
          <w:rFonts w:ascii="Arial" w:eastAsia="Arial" w:hAnsi="Arial" w:cs="Arial"/>
          <w:b/>
          <w:bCs/>
        </w:rPr>
        <w:t>Patrones y Sesgos</w:t>
      </w:r>
      <w:r w:rsidRPr="00FE7D57">
        <w:rPr>
          <w:rFonts w:ascii="Arial" w:eastAsia="Arial" w:hAnsi="Arial" w:cs="Arial"/>
        </w:rPr>
        <w:t xml:space="preserve">: Se identifican patrones de migración diferenciados por edad, con mayor volumen en rangos jóvenes (ej. 00-04 años, posiblemente migración familiar) y diferencias sutiles entre hombres y mujeres en los primeros registros. </w:t>
      </w:r>
      <w:r w:rsidR="00F55867" w:rsidRPr="00FE7D57">
        <w:rPr>
          <w:rFonts w:ascii="Arial" w:eastAsia="Arial" w:hAnsi="Arial" w:cs="Arial"/>
        </w:rPr>
        <w:t>Un posible sesgo por considerar</w:t>
      </w:r>
      <w:r w:rsidRPr="00FE7D57">
        <w:rPr>
          <w:rFonts w:ascii="Arial" w:eastAsia="Arial" w:hAnsi="Arial" w:cs="Arial"/>
        </w:rPr>
        <w:t xml:space="preserve"> es que los datos incluyen proyecciones futuras (hasta 2069), las cuales dependen de supuestos demográficos previos y no solo de datos observados.</w:t>
      </w:r>
    </w:p>
    <w:p w14:paraId="30DCB747" w14:textId="77777777" w:rsidR="007808EE" w:rsidRPr="00FE7D57" w:rsidRDefault="007808EE" w:rsidP="00FE7D57">
      <w:pPr>
        <w:spacing w:after="120" w:line="240" w:lineRule="auto"/>
        <w:jc w:val="both"/>
        <w:rPr>
          <w:rFonts w:ascii="Arial" w:eastAsia="Arial" w:hAnsi="Arial" w:cs="Arial"/>
        </w:rPr>
      </w:pPr>
    </w:p>
    <w:p w14:paraId="1E6FFBB5" w14:textId="415CDBB8" w:rsidR="007808EE" w:rsidRPr="00F55867" w:rsidRDefault="00000000" w:rsidP="00FE7D57">
      <w:pPr>
        <w:spacing w:after="120" w:line="240" w:lineRule="auto"/>
        <w:jc w:val="both"/>
        <w:rPr>
          <w:rFonts w:ascii="Arial" w:eastAsia="Arial" w:hAnsi="Arial" w:cs="Arial"/>
        </w:rPr>
      </w:pPr>
      <w:r w:rsidRPr="00FE7D57">
        <w:rPr>
          <w:rFonts w:ascii="Arial" w:eastAsia="Arial" w:hAnsi="Arial" w:cs="Arial"/>
          <w:b/>
          <w:bCs/>
        </w:rPr>
        <w:t>Patrones por Tipo de Delito:</w:t>
      </w:r>
      <w:r w:rsidRPr="00FE7D57">
        <w:rPr>
          <w:rFonts w:ascii="Arial" w:eastAsia="Arial" w:hAnsi="Arial" w:cs="Arial"/>
        </w:rPr>
        <w:t xml:space="preserve"> También es posible </w:t>
      </w:r>
      <w:r w:rsidR="00F55867">
        <w:rPr>
          <w:rFonts w:ascii="Arial" w:eastAsia="Arial" w:hAnsi="Arial" w:cs="Arial"/>
        </w:rPr>
        <w:t xml:space="preserve">visualizar </w:t>
      </w:r>
      <w:r w:rsidRPr="00FE7D57">
        <w:rPr>
          <w:rFonts w:ascii="Arial" w:eastAsia="Arial" w:hAnsi="Arial" w:cs="Arial"/>
        </w:rPr>
        <w:t xml:space="preserve">qué tipo de víctimas (homicidio, extorsión, secuestro) genera mayor flujo migratorio. Al cruzar el archivo de víctimas con el de emigración, se puede observar que, aunque la pobreza es sistémica, </w:t>
      </w:r>
      <w:r w:rsidRPr="00F55867">
        <w:rPr>
          <w:rFonts w:ascii="Arial" w:eastAsia="Arial" w:hAnsi="Arial" w:cs="Arial"/>
        </w:rPr>
        <w:t>la violencia local es la que determina la velocidad y la urgencia del flujo migratorio actual.</w:t>
      </w:r>
    </w:p>
    <w:p w14:paraId="14A9E88C" w14:textId="77777777" w:rsidR="00F55867" w:rsidRPr="00FE7D57" w:rsidRDefault="00F55867" w:rsidP="00FE7D57">
      <w:pPr>
        <w:spacing w:after="120" w:line="240" w:lineRule="auto"/>
        <w:jc w:val="both"/>
        <w:rPr>
          <w:rFonts w:ascii="Arial" w:eastAsia="Arial" w:hAnsi="Arial" w:cs="Arial"/>
        </w:rPr>
      </w:pPr>
    </w:p>
    <w:p w14:paraId="5A0032B2" w14:textId="6020A599" w:rsidR="007808EE" w:rsidRPr="00FE7D57" w:rsidRDefault="00F55867" w:rsidP="00F55867">
      <w:pPr>
        <w:spacing w:after="120" w:line="240" w:lineRule="auto"/>
        <w:jc w:val="both"/>
        <w:rPr>
          <w:rFonts w:ascii="Arial" w:eastAsia="Arial" w:hAnsi="Arial" w:cs="Arial"/>
        </w:rPr>
      </w:pPr>
      <w:r w:rsidRPr="00F55867">
        <w:rPr>
          <w:rFonts w:ascii="Arial" w:eastAsia="Arial" w:hAnsi="Arial" w:cs="Arial"/>
          <w:b/>
          <w:bCs/>
        </w:rPr>
        <w:t>Viabilidad del problema.</w:t>
      </w:r>
      <w:r>
        <w:rPr>
          <w:rFonts w:ascii="Arial" w:eastAsia="Arial" w:hAnsi="Arial" w:cs="Arial"/>
        </w:rPr>
        <w:t xml:space="preserve"> </w:t>
      </w:r>
      <w:r w:rsidR="00000000" w:rsidRPr="00F55867">
        <w:rPr>
          <w:rFonts w:ascii="Arial" w:eastAsia="Arial" w:hAnsi="Arial" w:cs="Arial"/>
        </w:rPr>
        <w:t xml:space="preserve">Tras el análisis exploratorio de los datos, se dictamina que el proyecto es plenamente viable desde una perspectiva empírica y estadística. La viabilidad se sustenta en la existencia de un conjunto de datos robusto y balanceado de 23,040 registros sin valores nulos, lo que permite una integración técnica precisa con las estadísticas de victimización estatal y los índices de pobreza. La aplicación del Coeficiente de Spearman </w:t>
      </w:r>
      <w:r>
        <w:rPr>
          <w:rFonts w:ascii="Arial" w:eastAsia="Arial" w:hAnsi="Arial" w:cs="Arial"/>
        </w:rPr>
        <w:t>puede ayudar a demostrar</w:t>
      </w:r>
      <w:r w:rsidR="00000000" w:rsidRPr="00F55867">
        <w:rPr>
          <w:rFonts w:ascii="Arial" w:eastAsia="Arial" w:hAnsi="Arial" w:cs="Arial"/>
        </w:rPr>
        <w:t xml:space="preserve"> que la relación entre la inseguridad (particularmente la extorsión y el homicidio) y la emigración no es aleatoria, sino que responde a patrones de 'umbral de miedo' y factores sistémicos identificables geográficamente. La capacidad de observar estas correlaciones con retardos temporales (</w:t>
      </w:r>
      <w:proofErr w:type="spellStart"/>
      <w:r w:rsidR="00000000" w:rsidRPr="00F55867">
        <w:rPr>
          <w:rFonts w:ascii="Arial" w:eastAsia="Arial" w:hAnsi="Arial" w:cs="Arial"/>
          <w:i/>
          <w:iCs/>
        </w:rPr>
        <w:t>lags</w:t>
      </w:r>
      <w:proofErr w:type="spellEnd"/>
      <w:r w:rsidR="00000000" w:rsidRPr="00F55867">
        <w:rPr>
          <w:rFonts w:ascii="Arial" w:eastAsia="Arial" w:hAnsi="Arial" w:cs="Arial"/>
        </w:rPr>
        <w:t>) y clústeres regionales confirma que el fenómeno del desplazamiento forzado en México es un problema modelable, permitiendo que las variables de seguridad actúen como predictores estadísticamente significativos de la movilidad humana</w:t>
      </w:r>
      <w:r w:rsidR="00000000" w:rsidRPr="00FE7D57">
        <w:rPr>
          <w:rFonts w:ascii="Arial" w:eastAsia="Arial" w:hAnsi="Arial" w:cs="Arial"/>
        </w:rPr>
        <w:t>.</w:t>
      </w:r>
    </w:p>
    <w:sectPr w:rsidR="007808EE" w:rsidRPr="00FE7D57">
      <w:footerReference w:type="even"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1D29" w14:textId="77777777" w:rsidR="00582B84" w:rsidRDefault="00582B84" w:rsidP="00FE7D57">
      <w:pPr>
        <w:spacing w:after="0" w:line="240" w:lineRule="auto"/>
      </w:pPr>
      <w:r>
        <w:separator/>
      </w:r>
    </w:p>
  </w:endnote>
  <w:endnote w:type="continuationSeparator" w:id="0">
    <w:p w14:paraId="71E1A242" w14:textId="77777777" w:rsidR="00582B84" w:rsidRDefault="00582B84" w:rsidP="00FE7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3D8501F-F65B-B144-BA15-3790FF8038F2}"/>
    <w:embedBold r:id="rId2" w:fontKey="{6ED17F02-A5F2-7C40-8FB2-259605E863CF}"/>
    <w:embedItalic r:id="rId3" w:fontKey="{8279D756-FB24-CF41-B04F-001E831E6A47}"/>
  </w:font>
  <w:font w:name="Aptos">
    <w:panose1 w:val="020B0004020202020204"/>
    <w:charset w:val="00"/>
    <w:family w:val="swiss"/>
    <w:pitch w:val="variable"/>
    <w:sig w:usb0="20000287" w:usb1="00000003" w:usb2="00000000" w:usb3="00000000" w:csb0="0000019F" w:csb1="00000000"/>
    <w:embedRegular r:id="rId4" w:fontKey="{7A86315E-51EE-B347-AEB5-78B769D8D280}"/>
    <w:embedItalic r:id="rId5" w:fontKey="{F249A8B0-F0F2-D747-B36C-DBE3D1839E6A}"/>
  </w:font>
  <w:font w:name="Play">
    <w:altName w:val="Calibri"/>
    <w:panose1 w:val="020B0604020202020204"/>
    <w:charset w:val="00"/>
    <w:family w:val="auto"/>
    <w:pitch w:val="default"/>
    <w:embedRegular r:id="rId6" w:fontKey="{DCF61FA8-54F7-E24C-924B-31580C06282B}"/>
  </w:font>
  <w:font w:name="Aptos Display">
    <w:panose1 w:val="020B0004020202020204"/>
    <w:charset w:val="00"/>
    <w:family w:val="swiss"/>
    <w:pitch w:val="variable"/>
    <w:sig w:usb0="20000287" w:usb1="00000003" w:usb2="00000000" w:usb3="00000000" w:csb0="0000019F" w:csb1="00000000"/>
    <w:embedRegular r:id="rId7" w:fontKey="{7ABD7415-014A-194D-B962-BEE5EB1BCDDD}"/>
  </w:font>
  <w:font w:name="Arial">
    <w:panose1 w:val="020B0604020202020204"/>
    <w:charset w:val="00"/>
    <w:family w:val="swiss"/>
    <w:pitch w:val="variable"/>
    <w:sig w:usb0="E0002AFF" w:usb1="C0007843" w:usb2="00000009" w:usb3="00000000" w:csb0="000001FF" w:csb1="00000000"/>
    <w:embedRegular r:id="rId8" w:fontKey="{EE7A4CDB-C0F1-7C4C-8659-F956DB1835D8}"/>
    <w:embedBold r:id="rId9" w:fontKey="{AD0AF002-E2B9-A949-8588-9A045BA4F416}"/>
    <w:embedItalic r:id="rId10" w:fontKey="{7143B2EC-D4C1-CA4C-8BC3-8564C6015969}"/>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3449968"/>
      <w:docPartObj>
        <w:docPartGallery w:val="Page Numbers (Bottom of Page)"/>
        <w:docPartUnique/>
      </w:docPartObj>
    </w:sdtPr>
    <w:sdtContent>
      <w:p w14:paraId="51C0AE35" w14:textId="4A848722" w:rsidR="00FE7D57" w:rsidRDefault="00FE7D57" w:rsidP="00447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3CDB94" w14:textId="77777777" w:rsidR="00FE7D57" w:rsidRDefault="00FE7D57" w:rsidP="00FE7D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4148314"/>
      <w:docPartObj>
        <w:docPartGallery w:val="Page Numbers (Bottom of Page)"/>
        <w:docPartUnique/>
      </w:docPartObj>
    </w:sdtPr>
    <w:sdtContent>
      <w:p w14:paraId="11FE15F9" w14:textId="7A8D1825" w:rsidR="00FE7D57" w:rsidRDefault="00FE7D57" w:rsidP="00447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78D7DE" w14:textId="77777777" w:rsidR="00FE7D57" w:rsidRDefault="00FE7D57" w:rsidP="00FE7D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2EAD" w14:textId="77777777" w:rsidR="00582B84" w:rsidRDefault="00582B84" w:rsidP="00FE7D57">
      <w:pPr>
        <w:spacing w:after="0" w:line="240" w:lineRule="auto"/>
      </w:pPr>
      <w:r>
        <w:separator/>
      </w:r>
    </w:p>
  </w:footnote>
  <w:footnote w:type="continuationSeparator" w:id="0">
    <w:p w14:paraId="4E1D597D" w14:textId="77777777" w:rsidR="00582B84" w:rsidRDefault="00582B84" w:rsidP="00FE7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73D2"/>
    <w:multiLevelType w:val="multilevel"/>
    <w:tmpl w:val="035C5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5C3074"/>
    <w:multiLevelType w:val="multilevel"/>
    <w:tmpl w:val="1AC69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461495"/>
    <w:multiLevelType w:val="multilevel"/>
    <w:tmpl w:val="B35E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041371"/>
    <w:multiLevelType w:val="multilevel"/>
    <w:tmpl w:val="13F06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993424"/>
    <w:multiLevelType w:val="multilevel"/>
    <w:tmpl w:val="F43E8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8F5AF2"/>
    <w:multiLevelType w:val="multilevel"/>
    <w:tmpl w:val="64406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A30668"/>
    <w:multiLevelType w:val="multilevel"/>
    <w:tmpl w:val="D3C23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1179FE"/>
    <w:multiLevelType w:val="multilevel"/>
    <w:tmpl w:val="A41EB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562F20"/>
    <w:multiLevelType w:val="multilevel"/>
    <w:tmpl w:val="34249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8808470">
    <w:abstractNumId w:val="7"/>
  </w:num>
  <w:num w:numId="2" w16cid:durableId="54352735">
    <w:abstractNumId w:val="4"/>
  </w:num>
  <w:num w:numId="3" w16cid:durableId="302783764">
    <w:abstractNumId w:val="2"/>
  </w:num>
  <w:num w:numId="4" w16cid:durableId="1969773112">
    <w:abstractNumId w:val="6"/>
  </w:num>
  <w:num w:numId="5" w16cid:durableId="1166629395">
    <w:abstractNumId w:val="5"/>
  </w:num>
  <w:num w:numId="6" w16cid:durableId="880939362">
    <w:abstractNumId w:val="0"/>
  </w:num>
  <w:num w:numId="7" w16cid:durableId="645746571">
    <w:abstractNumId w:val="3"/>
  </w:num>
  <w:num w:numId="8" w16cid:durableId="1394349576">
    <w:abstractNumId w:val="1"/>
  </w:num>
  <w:num w:numId="9" w16cid:durableId="3970208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8EE"/>
    <w:rsid w:val="000D2BAB"/>
    <w:rsid w:val="00582B84"/>
    <w:rsid w:val="00605CB9"/>
    <w:rsid w:val="006714A7"/>
    <w:rsid w:val="006E5674"/>
    <w:rsid w:val="007808EE"/>
    <w:rsid w:val="00F55867"/>
    <w:rsid w:val="00FE7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5F6E9"/>
  <w15:docId w15:val="{A6121B74-A12A-2B49-B5D5-BF5910AB1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54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54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A2B"/>
    <w:rPr>
      <w:rFonts w:eastAsiaTheme="majorEastAsia" w:cstheme="majorBidi"/>
      <w:color w:val="272727" w:themeColor="text1" w:themeTint="D8"/>
    </w:rPr>
  </w:style>
  <w:style w:type="character" w:customStyle="1" w:styleId="TitleChar">
    <w:name w:val="Title Char"/>
    <w:basedOn w:val="DefaultParagraphFont"/>
    <w:link w:val="Title"/>
    <w:uiPriority w:val="10"/>
    <w:rsid w:val="00254A2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54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A2B"/>
    <w:pPr>
      <w:spacing w:before="160"/>
      <w:jc w:val="center"/>
    </w:pPr>
    <w:rPr>
      <w:i/>
      <w:iCs/>
      <w:color w:val="404040" w:themeColor="text1" w:themeTint="BF"/>
    </w:rPr>
  </w:style>
  <w:style w:type="character" w:customStyle="1" w:styleId="QuoteChar">
    <w:name w:val="Quote Char"/>
    <w:basedOn w:val="DefaultParagraphFont"/>
    <w:link w:val="Quote"/>
    <w:uiPriority w:val="29"/>
    <w:rsid w:val="00254A2B"/>
    <w:rPr>
      <w:i/>
      <w:iCs/>
      <w:color w:val="404040" w:themeColor="text1" w:themeTint="BF"/>
    </w:rPr>
  </w:style>
  <w:style w:type="paragraph" w:styleId="ListParagraph">
    <w:name w:val="List Paragraph"/>
    <w:basedOn w:val="Normal"/>
    <w:uiPriority w:val="34"/>
    <w:qFormat/>
    <w:rsid w:val="00254A2B"/>
    <w:pPr>
      <w:ind w:left="720"/>
      <w:contextualSpacing/>
    </w:pPr>
  </w:style>
  <w:style w:type="character" w:styleId="IntenseEmphasis">
    <w:name w:val="Intense Emphasis"/>
    <w:basedOn w:val="DefaultParagraphFont"/>
    <w:uiPriority w:val="21"/>
    <w:qFormat/>
    <w:rsid w:val="00254A2B"/>
    <w:rPr>
      <w:i/>
      <w:iCs/>
      <w:color w:val="0F4761" w:themeColor="accent1" w:themeShade="BF"/>
    </w:rPr>
  </w:style>
  <w:style w:type="paragraph" w:styleId="IntenseQuote">
    <w:name w:val="Intense Quote"/>
    <w:basedOn w:val="Normal"/>
    <w:next w:val="Normal"/>
    <w:link w:val="IntenseQuoteChar"/>
    <w:uiPriority w:val="30"/>
    <w:qFormat/>
    <w:rsid w:val="00254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A2B"/>
    <w:rPr>
      <w:i/>
      <w:iCs/>
      <w:color w:val="0F4761" w:themeColor="accent1" w:themeShade="BF"/>
    </w:rPr>
  </w:style>
  <w:style w:type="character" w:styleId="IntenseReference">
    <w:name w:val="Intense Reference"/>
    <w:basedOn w:val="DefaultParagraphFont"/>
    <w:uiPriority w:val="32"/>
    <w:qFormat/>
    <w:rsid w:val="00254A2B"/>
    <w:rPr>
      <w:b/>
      <w:bCs/>
      <w:smallCaps/>
      <w:color w:val="0F4761" w:themeColor="accent1" w:themeShade="BF"/>
      <w:spacing w:val="5"/>
    </w:rPr>
  </w:style>
  <w:style w:type="paragraph" w:styleId="NormalWeb">
    <w:name w:val="Normal (Web)"/>
    <w:basedOn w:val="Normal"/>
    <w:uiPriority w:val="99"/>
    <w:semiHidden/>
    <w:unhideWhenUsed/>
    <w:rsid w:val="000D080F"/>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0D0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Footer">
    <w:name w:val="footer"/>
    <w:basedOn w:val="Normal"/>
    <w:link w:val="FooterChar"/>
    <w:uiPriority w:val="99"/>
    <w:unhideWhenUsed/>
    <w:rsid w:val="00FE7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D57"/>
  </w:style>
  <w:style w:type="character" w:styleId="PageNumber">
    <w:name w:val="page number"/>
    <w:basedOn w:val="DefaultParagraphFont"/>
    <w:uiPriority w:val="99"/>
    <w:semiHidden/>
    <w:unhideWhenUsed/>
    <w:rsid w:val="00FE7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7yssptltI0iHyB8wTaFzfvjPg==">CgMxLjAaJAoBMBIfCh0IB0IZCgVBcmlhbBIQQXJpYWwgVW5pY29kZSBNUzIOaC5iMjQ0ZHl2bHRtOWEyDmgueTVrbGppaG9qNnRkMg5oLnMza3F2YzJtOXUyMjIOaC5ndHo4cWRrMWE5ZDgyDmguazM1aHBwaTNwcHdyMg5oLml0MzJhOHYzYXI1bDIOaC51cWUwOWltaHNjZGg4AHIhMVhOd2kxTWZ3bXRnT19ZdWY0YTdPVVZRLUp3WDltMk40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2206</Words>
  <Characters>12578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Alberto Robles</dc:creator>
  <cp:lastModifiedBy>Elvia Castro</cp:lastModifiedBy>
  <cp:revision>2</cp:revision>
  <dcterms:created xsi:type="dcterms:W3CDTF">2026-03-03T23:12:00Z</dcterms:created>
  <dcterms:modified xsi:type="dcterms:W3CDTF">2026-03-03T23:12:00Z</dcterms:modified>
</cp:coreProperties>
</file>