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C6675"/>
          <w:sz w:val="18"/>
          <w:szCs w:val="18"/>
        </w:rPr>
        <w:t xml:space="preserve">BEER LAB · DEPARTAMENTO DE ECONOMÍA</w:t>
      </w:r>
    </w:p>
    <w:p>
      <w:pPr>
        <w:spacing w:after="60"/>
        <w:jc w:val="center"/>
      </w:pPr>
      <w:r>
        <w:rPr>
          <w:b/>
          <w:bCs/>
          <w:color w:val="0039A6"/>
          <w:sz w:val="34"/>
          <w:szCs w:val="34"/>
        </w:rPr>
        <w:t xml:space="preserve">Alojar nuestro sistema de reclutamiento:</w:t>
      </w:r>
    </w:p>
    <w:p>
      <w:pPr>
        <w:spacing w:after="60"/>
        <w:jc w:val="center"/>
      </w:pPr>
      <w:r>
        <w:rPr>
          <w:b/>
          <w:bCs/>
          <w:color w:val="0039A6"/>
          <w:sz w:val="34"/>
          <w:szCs w:val="34"/>
        </w:rPr>
        <w:t xml:space="preserve">qué necesitamos y por qué</w:t>
      </w:r>
    </w:p>
    <w:p>
      <w:pPr>
        <w:pBdr>
          <w:bottom w:val="single" w:color="0039A6" w:sz="8"/>
        </w:pBdr>
        <w:spacing w:after="240"/>
        <w:jc w:val="center"/>
      </w:pPr>
      <w:r>
        <w:rPr>
          <w:i/>
          <w:iCs/>
          <w:color w:val="5C6675"/>
          <w:sz w:val="20"/>
          <w:szCs w:val="20"/>
        </w:rPr>
        <w:t xml:space="preserve">Explicación no técnica · julio 2026</w:t>
      </w:r>
    </w:p>
    <w:p>
      <w:pPr>
        <w:pStyle w:val="Heading1"/>
        <w:spacing w:after="120" w:before="260"/>
      </w:pPr>
      <w:r>
        <w:rPr>
          <w:b/>
          <w:bCs/>
          <w:color w:val="0039A6"/>
          <w:sz w:val="26"/>
          <w:szCs w:val="26"/>
        </w:rPr>
        <w:t xml:space="preserve">1. El sistema que queremos poner en marcha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Para operar el laboratorio necesitamos un </w:t>
      </w:r>
      <w:r>
        <w:rPr>
          <w:b/>
          <w:bCs/>
          <w:color w:val="1F2937"/>
          <w:sz w:val="22"/>
          <w:szCs w:val="22"/>
        </w:rPr>
        <w:t xml:space="preserve">banco de participantes</w:t>
      </w:r>
      <w:r>
        <w:rPr>
          <w:color w:val="1F2937"/>
          <w:sz w:val="22"/>
          <w:szCs w:val="22"/>
        </w:rPr>
        <w:t xml:space="preserve">: una página web donde los estudiantes se registran como voluntarios y desde la cual el laboratorio convoca, agenda y da seguimiento a las sesiones experimentales. Usamos </w:t>
      </w:r>
      <w:r>
        <w:rPr>
          <w:b/>
          <w:bCs/>
          <w:color w:val="1F2937"/>
          <w:sz w:val="22"/>
          <w:szCs w:val="22"/>
        </w:rPr>
        <w:t xml:space="preserve">ORSEE</w:t>
      </w:r>
      <w:r>
        <w:rPr>
          <w:color w:val="1F2937"/>
          <w:sz w:val="22"/>
          <w:szCs w:val="22"/>
        </w:rPr>
        <w:t xml:space="preserve">, el sistema gratuito que emplean los laboratorios de economía experimental de universidades como Zúrich, Chicago o UCSD. Ya lo tenemos funcionando en una versión de prueba, adaptado al Tec y en español.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La pregunta pendiente no es de programación, sino de logística: </w:t>
      </w:r>
      <w:r>
        <w:rPr>
          <w:b/>
          <w:bCs/>
          <w:color w:val="1F2937"/>
          <w:sz w:val="22"/>
          <w:szCs w:val="22"/>
        </w:rPr>
        <w:t xml:space="preserve">¿en qué computadora va a vivir este sistema de manera permanente?</w:t>
      </w:r>
      <w:r>
        <w:rPr>
          <w:color w:val="1F2937"/>
          <w:sz w:val="22"/>
          <w:szCs w:val="22"/>
        </w:rPr>
        <w:t xml:space="preserve"> A eso se refiere "alojarlo" (hospedarlo, hostearlo).</w:t>
      </w:r>
    </w:p>
    <w:p>
      <w:pPr>
        <w:pStyle w:val="Heading1"/>
        <w:spacing w:after="120" w:before="260"/>
      </w:pPr>
      <w:r>
        <w:rPr>
          <w:b/>
          <w:bCs/>
          <w:color w:val="0039A6"/>
          <w:sz w:val="26"/>
          <w:szCs w:val="26"/>
        </w:rPr>
        <w:t xml:space="preserve">2. ¿Qué significa "alojar" un sistema?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Una página web no existe en el aire: es un programa que corre en una computadora concreta, encendida y conectada a internet, que atiende a quien visita la dirección. A esa computadora se le llama </w:t>
      </w:r>
      <w:r>
        <w:rPr>
          <w:b/>
          <w:bCs/>
          <w:color w:val="1F2937"/>
          <w:sz w:val="22"/>
          <w:szCs w:val="22"/>
        </w:rPr>
        <w:t xml:space="preserve">servidor</w:t>
      </w:r>
      <w:r>
        <w:rPr>
          <w:color w:val="1F2937"/>
          <w:sz w:val="22"/>
          <w:szCs w:val="22"/>
        </w:rPr>
        <w:t xml:space="preserve">. La diferencia con una computadora personal es de vocación, no de naturaleza: un servidor no se apaga nunca, no se lo lleva nadie a casa, y su único trabajo es atender visitas.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Una analogía útil: nuestro sistema es como una </w:t>
      </w:r>
      <w:r>
        <w:rPr>
          <w:b/>
          <w:bCs/>
          <w:color w:val="1F2937"/>
          <w:sz w:val="22"/>
          <w:szCs w:val="22"/>
        </w:rPr>
        <w:t xml:space="preserve">oficina de atención con su archivo</w:t>
      </w:r>
      <w:r>
        <w:rPr>
          <w:color w:val="1F2937"/>
          <w:sz w:val="22"/>
          <w:szCs w:val="22"/>
        </w:rPr>
        <w:t xml:space="preserve">. Los estudiantes pasan a la ventanilla (la página web) a cualquier hora — a registrarse, a inscribirse a una sesión — y sus expedientes se guardan en el archivero (la base de datos). "Alojar" el sistema es decidir </w:t>
      </w:r>
      <w:r>
        <w:rPr>
          <w:b/>
          <w:bCs/>
          <w:color w:val="1F2937"/>
          <w:sz w:val="22"/>
          <w:szCs w:val="22"/>
        </w:rPr>
        <w:t xml:space="preserve">en qué edificio ponemos esa oficina</w:t>
      </w:r>
      <w:r>
        <w:rPr>
          <w:color w:val="1F2937"/>
          <w:sz w:val="22"/>
          <w:szCs w:val="22"/>
        </w:rPr>
        <w:t xml:space="preserve">: si en un local rentado fuera del campus, en un edificio del propio Tec, o en un equipo nuestro. La oficina debe estar abierta 24 horas: un estudiante que intenta inscribirse un domingo a las 11 de la noche y encuentra la puerta cerrada es un participante que perdemos.</w:t>
      </w:r>
    </w:p>
    <w:p>
      <w:pPr>
        <w:pStyle w:val="Heading1"/>
        <w:spacing w:after="120" w:before="260"/>
      </w:pPr>
      <w:r>
        <w:rPr>
          <w:b/>
          <w:bCs/>
          <w:color w:val="0039A6"/>
          <w:sz w:val="26"/>
          <w:szCs w:val="26"/>
        </w:rPr>
        <w:t xml:space="preserve">3. Las seis piezas que componen el sistema</w:t>
      </w:r>
    </w:p>
    <w:p>
      <w:pPr>
        <w:spacing w:after="140" w:line="276"/>
        <w:jc w:val="both"/>
      </w:pPr>
      <w:r>
        <w:rPr>
          <w:color w:val="1F2937"/>
          <w:sz w:val="22"/>
          <w:szCs w:val="22"/>
        </w:rPr>
        <w:t xml:space="preserve">Todo despliegue de ORSEE, viva donde viva, se compone de las mismas seis piezas: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0039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3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0039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  <w:tc>
          <w:tcPr>
            <w:tcW w:type="dxa" w:w="33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0039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Analogía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La aplicación (ORSEE)</w:t>
            </w:r>
          </w:p>
        </w:tc>
        <w:tc>
          <w:tcPr>
            <w:tcW w:type="dxa" w:w="3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página web con la que interactúan estudiantes y equipo del laboratorio: registro, calendario, panel de administración.</w:t>
            </w:r>
          </w:p>
        </w:tc>
        <w:tc>
          <w:tcPr>
            <w:tcW w:type="dxa" w:w="33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mostrador de atención al público.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La base de datos</w:t>
            </w:r>
          </w:p>
        </w:tc>
        <w:tc>
          <w:tcPr>
            <w:tcW w:type="dxa" w:w="3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Donde se guarda todo: participantes, sesiones, asistencias, pagos. Es la pieza valiosa y la que contiene datos personales.</w:t>
            </w:r>
          </w:p>
        </w:tc>
        <w:tc>
          <w:tcPr>
            <w:tcW w:type="dxa" w:w="33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archivero. La aplicación es solo la ventanilla; los expedientes viven aquí.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El mensajero automático</w:t>
            </w:r>
          </w:p>
        </w:tc>
        <w:tc>
          <w:tcPr>
            <w:tcW w:type="dxa" w:w="3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proceso que despierta cada 10 minutos para enviar las invitaciones y recordatorios pendientes.</w:t>
            </w:r>
          </w:p>
        </w:tc>
        <w:tc>
          <w:tcPr>
            <w:tcW w:type="dxa" w:w="33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asistente que revisa la bandeja de salida varias veces por hora y lleva las cartas al correo.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El remitente de correo</w:t>
            </w:r>
          </w:p>
        </w:tc>
        <w:tc>
          <w:tcPr>
            <w:tcW w:type="dxa" w:w="3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Una cuenta de email desde la cual salen las convocatorias (idealmente institucional, p. ej. econ-lab@tec.mx).</w:t>
            </w:r>
          </w:p>
        </w:tc>
        <w:tc>
          <w:tcPr>
            <w:tcW w:type="dxa" w:w="33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membrete y la estampilla de las cartas.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La dirección y el candado</w:t>
            </w:r>
          </w:p>
        </w:tc>
        <w:tc>
          <w:tcPr>
            <w:tcW w:type="dxa" w:w="3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dominio (la dirección web que teclean los estudiantes) y el cifrado HTTPS que protege lo que envían.</w:t>
            </w:r>
          </w:p>
        </w:tc>
        <w:tc>
          <w:tcPr>
            <w:tcW w:type="dxa" w:w="33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placa con la dirección del local y la cerradura de la puerta.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Los respaldos</w:t>
            </w:r>
          </w:p>
        </w:tc>
        <w:tc>
          <w:tcPr>
            <w:tcW w:type="dxa" w:w="3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Una copia automática de la base de datos cada noche, guardada en un lugar distinto al servidor.</w:t>
            </w:r>
          </w:p>
        </w:tc>
        <w:tc>
          <w:tcPr>
            <w:tcW w:type="dxa" w:w="33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Fotocopiar el archivero cada noche y guardar las copias en otro edificio.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Lo importante: </w:t>
      </w:r>
      <w:r>
        <w:rPr>
          <w:b/>
          <w:bCs/>
          <w:color w:val="1F2937"/>
          <w:sz w:val="22"/>
          <w:szCs w:val="22"/>
        </w:rPr>
        <w:t xml:space="preserve">todas estas piezas ya están construidas y probadas</w:t>
      </w:r>
      <w:r>
        <w:rPr>
          <w:color w:val="1F2937"/>
          <w:sz w:val="22"/>
          <w:szCs w:val="22"/>
        </w:rPr>
        <w:t xml:space="preserve">. El sistema está empaquetado "llave en mano": instalarlo en un servidor nuevo es un procedimiento documentado de menos de una hora, no un proyecto de desarrollo.</w:t>
      </w:r>
    </w:p>
    <w:p>
      <w:pPr>
        <w:pStyle w:val="Heading1"/>
        <w:spacing w:after="120" w:before="260"/>
      </w:pPr>
      <w:r>
        <w:rPr>
          <w:b/>
          <w:bCs/>
          <w:color w:val="0039A6"/>
          <w:sz w:val="26"/>
          <w:szCs w:val="26"/>
        </w:rPr>
        <w:t xml:space="preserve">4. ¿Dónde puede vivir? Tres 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30"/>
        <w:gridCol w:w="3230"/>
      </w:tblGrid>
      <w:tr>
        <w:trPr>
          <w:tblHeader/>
        </w:trPr>
        <w:tc>
          <w:tcPr>
            <w:tcW w:type="dxa" w:w="2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0039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32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0039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32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0039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Consideraciones</w:t>
            </w:r>
          </w:p>
        </w:tc>
      </w:tr>
      <w:tr>
        <w:tc>
          <w:tcPr>
            <w:tcW w:type="dxa" w:w="2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A. Nube comercial (Heroku) — donde está hoy la prueba</w:t>
            </w:r>
          </w:p>
        </w:tc>
        <w:tc>
          <w:tcPr>
            <w:tcW w:type="dxa" w:w="32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Ya funciona; no requiere trámites; se contrata con tarjeta en minutos.</w:t>
            </w:r>
          </w:p>
        </w:tc>
        <w:tc>
          <w:tcPr>
            <w:tcW w:type="dxa" w:w="32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Costo mensual (~200–300 MXN). Los datos de estudiantes quedan en servidores de una empresa privada en EE. UU.</w:t>
            </w:r>
          </w:p>
        </w:tc>
      </w:tr>
      <w:tr>
        <w:tc>
          <w:tcPr>
            <w:tcW w:type="dxa" w:w="2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B. Servidor institucional (DTI) — recomendada</w:t>
            </w:r>
          </w:p>
        </w:tc>
        <w:tc>
          <w:tcPr>
            <w:tcW w:type="dxa" w:w="32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Los datos personales permanecen dentro del Tec; respaldo y seguridad institucionales; sin costo directo para el departamento.</w:t>
            </w:r>
          </w:p>
        </w:tc>
        <w:tc>
          <w:tcPr>
            <w:tcW w:type="dxa" w:w="32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Requiere el trámite con la DTI (la propuesta formal ya está preparada). Tiempos administrativos.</w:t>
            </w:r>
          </w:p>
        </w:tc>
      </w:tr>
      <w:tr>
        <w:tc>
          <w:tcPr>
            <w:tcW w:type="dxa" w:w="2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C. Equipo propio del laboratorio</w:t>
            </w:r>
          </w:p>
        </w:tc>
        <w:tc>
          <w:tcPr>
            <w:tcW w:type="dxa" w:w="32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Compra única (~4,000–5,500 MXN, una mini-computadora); control total; gasto recurrente mínimo.</w:t>
            </w:r>
          </w:p>
        </w:tc>
        <w:tc>
          <w:tcPr>
            <w:tcW w:type="dxa" w:w="32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laboratorio se vuelve responsable del equipo: que esté siempre encendido, actualizado y respaldado.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Hoy operamos en la opción A como </w:t>
      </w:r>
      <w:r>
        <w:rPr>
          <w:b/>
          <w:bCs/>
          <w:color w:val="1F2937"/>
          <w:sz w:val="22"/>
          <w:szCs w:val="22"/>
        </w:rPr>
        <w:t xml:space="preserve">entorno de pruebas</w:t>
      </w:r>
      <w:r>
        <w:rPr>
          <w:color w:val="1F2937"/>
          <w:sz w:val="22"/>
          <w:szCs w:val="22"/>
        </w:rPr>
        <w:t xml:space="preserve">, y funciona bien para ese fin. Para la operación definitiva recomendamos la </w:t>
      </w:r>
      <w:r>
        <w:rPr>
          <w:b/>
          <w:bCs/>
          <w:color w:val="1F2937"/>
          <w:sz w:val="22"/>
          <w:szCs w:val="22"/>
        </w:rPr>
        <w:t xml:space="preserve">opción B</w:t>
      </w:r>
      <w:r>
        <w:rPr>
          <w:color w:val="1F2937"/>
          <w:sz w:val="22"/>
          <w:szCs w:val="22"/>
        </w:rPr>
        <w:t xml:space="preserve">: el sistema almacenará datos personales de estudiantes (matrícula, correo, datos demográficos) y su lugar natural es la infraestructura del Tec, bajo sus políticas de seguridad y protección de datos (LFPDPPP). La opción C es un plan alternativo razonable si el trámite institucional se alarga.</w:t>
      </w:r>
    </w:p>
    <w:p>
      <w:pPr>
        <w:pStyle w:val="Heading1"/>
        <w:spacing w:after="120" w:before="260"/>
      </w:pPr>
      <w:r>
        <w:rPr>
          <w:b/>
          <w:bCs/>
          <w:color w:val="0039A6"/>
          <w:sz w:val="26"/>
          <w:szCs w:val="26"/>
        </w:rPr>
        <w:t xml:space="preserve">5. Qué estamos pidiendo, en concreto</w:t>
      </w:r>
    </w:p>
    <w:p>
      <w:pPr>
        <w:spacing w:after="140" w:line="276"/>
        <w:jc w:val="both"/>
      </w:pPr>
      <w:r>
        <w:rPr>
          <w:color w:val="1F2937"/>
          <w:sz w:val="22"/>
          <w:szCs w:val="22"/>
        </w:rPr>
        <w:t xml:space="preserve">Para pasar de la prueba a la operación definitiva necesitamos cuatro cosas, ninguna de las cuales es un desarrollo técnico nuevo: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Un lugar donde vivir: </w:t>
      </w:r>
      <w:r>
        <w:rPr>
          <w:color w:val="1F2937"/>
          <w:sz w:val="22"/>
          <w:szCs w:val="22"/>
        </w:rPr>
        <w:t xml:space="preserve">un servidor institucional administrado por la DTI (la propuesta formal ya está redactada y entregable).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Una cuenta de correo institucional </w:t>
      </w:r>
      <w:r>
        <w:rPr>
          <w:color w:val="1F2937"/>
          <w:sz w:val="22"/>
          <w:szCs w:val="22"/>
        </w:rPr>
        <w:t xml:space="preserve">(p. ej. econ-lab@tec.mx) para que las convocatorias salgan con remitente del Tec y no de un Gmail.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La revisión de protección de datos </w:t>
      </w:r>
      <w:r>
        <w:rPr>
          <w:color w:val="1F2937"/>
          <w:sz w:val="22"/>
          <w:szCs w:val="22"/>
        </w:rPr>
        <w:t xml:space="preserve">que la institución considere necesaria, dado que se almacenan datos de estudiantes.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2937"/>
          <w:sz w:val="22"/>
          <w:szCs w:val="22"/>
        </w:rPr>
        <w:t xml:space="preserve">Un esquema de soporte sencillo: </w:t>
      </w:r>
      <w:r>
        <w:rPr>
          <w:color w:val="1F2937"/>
          <w:sz w:val="22"/>
          <w:szCs w:val="22"/>
        </w:rPr>
        <w:t xml:space="preserve">el laboratorio atiende el día a día del sistema; la DTI solo mantiene el servidor encendido y respaldado.</w:t>
      </w:r>
    </w:p>
    <w:p>
      <w:pPr>
        <w:spacing w:after="60"/>
      </w:pPr>
    </w:p>
    <w:p>
      <w:pPr>
        <w:spacing w:after="200" w:line="276"/>
        <w:jc w:val="both"/>
      </w:pPr>
      <w:r>
        <w:rPr>
          <w:b/>
          <w:bCs/>
          <w:color w:val="1F2937"/>
          <w:sz w:val="22"/>
          <w:szCs w:val="22"/>
        </w:rPr>
        <w:t xml:space="preserve">En una frase: </w:t>
      </w:r>
      <w:r>
        <w:rPr>
          <w:i/>
          <w:iCs/>
          <w:color w:val="1F2937"/>
          <w:sz w:val="22"/>
          <w:szCs w:val="22"/>
        </w:rPr>
        <w:t xml:space="preserve">la aplicación ya existe y funciona; lo que necesitamos es asignarle un domicilio permanente y seguro dentro del Tec, con su buzón de correo institucional.</w:t>
      </w:r>
    </w:p>
    <w:p>
      <w:pPr>
        <w:pBdr>
          <w:top w:val="single" w:color="C9D2E0" w:sz="4"/>
        </w:pBdr>
        <w:spacing w:before="120"/>
      </w:pPr>
      <w:r>
        <w:rPr>
          <w:color w:val="5C6675"/>
          <w:sz w:val="18"/>
          <w:szCs w:val="18"/>
        </w:rPr>
        <w:t xml:space="preserve">Referencias: sistema en prueba: orsee-beerlab-d86d8a0b91dc.herokuapp.com · software: orsee.org · repositorio del proyecto: github.com/ecastrom/orsee-tec · propuesta formal a la DTI: docs/Propuesta_DTI_ORSEE.pdf (mismo repositorio).</w:t>
      </w:r>
    </w:p>
    <w:p>
      <w:pPr>
        <w:spacing w:before="80"/>
      </w:pPr>
      <w:r>
        <w:rPr>
          <w:color w:val="5C6675"/>
          <w:sz w:val="18"/>
          <w:szCs w:val="18"/>
        </w:rPr>
        <w:t xml:space="preserve">Responsables: Edgar Castro Méndez (ecastrom@tec.mx) · Stanislao Maldonado Zambrano (stanislao.maldonado@tec.mx)</w:t>
      </w:r>
    </w:p>
    <w:sectPr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2026-07-22T18:57:35.678Z</dcterms:created>
  <dcterms:modified xsi:type="dcterms:W3CDTF">2026-07-22T18:57:35.678Z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