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B1068" w14:textId="293F6E6F" w:rsidR="00E83C7E" w:rsidRDefault="00130334" w:rsidP="001303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Observations teaching MATH 122</w:t>
      </w:r>
    </w:p>
    <w:p w14:paraId="017C4E20" w14:textId="18196498" w:rsidR="00130334" w:rsidRDefault="00130334" w:rsidP="001303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of Oct 28, 2019</w:t>
      </w:r>
    </w:p>
    <w:p w14:paraId="2134D477" w14:textId="02C7AA62" w:rsidR="00130334" w:rsidRDefault="00130334" w:rsidP="00130334">
      <w:pPr>
        <w:jc w:val="center"/>
        <w:rPr>
          <w:rFonts w:ascii="Times New Roman" w:hAnsi="Times New Roman" w:cs="Times New Roman"/>
        </w:rPr>
      </w:pPr>
    </w:p>
    <w:p w14:paraId="40E01A37" w14:textId="38F93413" w:rsidR="00130334" w:rsidRPr="00D7044B" w:rsidRDefault="00395016" w:rsidP="003950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538135" w:themeColor="accent6" w:themeShade="BF"/>
        </w:rPr>
      </w:pPr>
      <w:r w:rsidRPr="00D7044B">
        <w:rPr>
          <w:rFonts w:ascii="Times New Roman" w:hAnsi="Times New Roman" w:cs="Times New Roman"/>
          <w:color w:val="538135" w:themeColor="accent6" w:themeShade="BF"/>
        </w:rPr>
        <w:t xml:space="preserve"> There is a typo in PIC # 50 (p. 104 of Oct 12 version).  Should have</w:t>
      </w:r>
    </w:p>
    <w:p w14:paraId="4B4F9851" w14:textId="70C34DEF" w:rsidR="00395016" w:rsidRPr="00D7044B" w:rsidRDefault="00395016" w:rsidP="00395016">
      <w:pPr>
        <w:rPr>
          <w:rFonts w:ascii="Times New Roman" w:hAnsi="Times New Roman" w:cs="Times New Roman"/>
          <w:color w:val="538135" w:themeColor="accent6" w:themeShade="BF"/>
        </w:rPr>
      </w:pPr>
    </w:p>
    <w:p w14:paraId="0F91AC95" w14:textId="511221C2" w:rsidR="00395016" w:rsidRPr="00D7044B" w:rsidRDefault="00395016" w:rsidP="00395016">
      <w:pPr>
        <w:rPr>
          <w:rFonts w:ascii="Times New Roman" w:eastAsiaTheme="minorEastAsia" w:hAnsi="Times New Roman" w:cs="Times New Roman"/>
          <w:color w:val="538135" w:themeColor="accent6" w:themeShade="BF"/>
        </w:rPr>
      </w:pPr>
      <m:oMathPara>
        <m:oMath>
          <m:r>
            <w:rPr>
              <w:rFonts w:ascii="Cambria Math" w:hAnsi="Cambria Math" w:cs="Times New Roman"/>
              <w:color w:val="538135" w:themeColor="accent6" w:themeShade="BF"/>
            </w:rPr>
            <m:t>d(</m:t>
          </m:r>
          <m:func>
            <m:funcPr>
              <m:ctrlPr>
                <w:rPr>
                  <w:rFonts w:ascii="Cambria Math" w:hAnsi="Cambria Math" w:cs="Times New Roman"/>
                  <w:i/>
                  <w:color w:val="538135" w:themeColor="accent6" w:themeShade="BF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color w:val="538135" w:themeColor="accent6" w:themeShade="B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538135" w:themeColor="accent6" w:themeShade="BF"/>
                    </w:rPr>
                    <m:t>csc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538135" w:themeColor="accent6" w:themeShade="BF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 w:cs="Times New Roman"/>
                  <w:color w:val="538135" w:themeColor="accent6" w:themeShade="BF"/>
                </w:rPr>
                <m:t>x)=-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538135" w:themeColor="accent6" w:themeShade="BF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538135" w:themeColor="accent6" w:themeShade="BF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538135" w:themeColor="accent6" w:themeShade="BF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538135" w:themeColor="accent6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538135" w:themeColor="accent6" w:themeShade="B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538135" w:themeColor="accent6" w:themeShade="B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538135" w:themeColor="accent6" w:themeShade="BF"/>
                        </w:rPr>
                        <m:t>-1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color w:val="538135" w:themeColor="accent6" w:themeShade="BF"/>
                </w:rPr>
                <m:t>dx</m:t>
              </m:r>
            </m:e>
          </m:func>
        </m:oMath>
      </m:oMathPara>
    </w:p>
    <w:p w14:paraId="3FA5DF80" w14:textId="7DE1C675" w:rsidR="00D7044B" w:rsidRPr="00D7044B" w:rsidRDefault="00D7044B" w:rsidP="00395016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  <w:color w:val="538135" w:themeColor="accent6" w:themeShade="BF"/>
        </w:rPr>
        <w:tab/>
      </w:r>
      <w:r>
        <w:rPr>
          <w:rFonts w:ascii="Times New Roman" w:eastAsiaTheme="minorEastAsia" w:hAnsi="Times New Roman" w:cs="Times New Roman"/>
          <w:color w:val="FF0000"/>
        </w:rPr>
        <w:t>Done. &lt;ecb; 3/8/20&gt;</w:t>
      </w:r>
    </w:p>
    <w:p w14:paraId="7A76319C" w14:textId="235A31B3" w:rsidR="00395016" w:rsidRDefault="00395016" w:rsidP="00395016">
      <w:pPr>
        <w:rPr>
          <w:rFonts w:ascii="Times New Roman" w:eastAsiaTheme="minorEastAsia" w:hAnsi="Times New Roman" w:cs="Times New Roman"/>
        </w:rPr>
      </w:pPr>
    </w:p>
    <w:p w14:paraId="0C6BC86D" w14:textId="76FE460D" w:rsidR="00395016" w:rsidRPr="00193F3F" w:rsidRDefault="00395016" w:rsidP="003950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generally, there is not a consensus on the domain of arcsecant and arccosecant?  For some, the </w:t>
      </w:r>
      <w:r w:rsidR="00193F3F"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</w:rPr>
        <w:t>domain</w:t>
      </w:r>
      <w:r w:rsidR="00193F3F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Times New Roman"/>
          </w:rPr>
          <m:t>y=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Times New Roman"/>
              </w:rPr>
              <m:t>x</m:t>
            </m:r>
          </m:e>
        </m:func>
      </m:oMath>
      <w:r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y∈</m:t>
        </m:r>
        <m:d>
          <m:dPr>
            <m:begChr m:val="[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∪</m:t>
        </m:r>
        <m:d>
          <m:dPr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,π</m:t>
            </m:r>
          </m:e>
        </m:d>
      </m:oMath>
      <w:r w:rsidR="00193F3F">
        <w:rPr>
          <w:rFonts w:ascii="Times New Roman" w:eastAsiaTheme="minorEastAsia" w:hAnsi="Times New Roman" w:cs="Times New Roman"/>
        </w:rPr>
        <w:t>, in this case</w:t>
      </w:r>
    </w:p>
    <w:p w14:paraId="13D24C8C" w14:textId="170AE6CB" w:rsidR="00193F3F" w:rsidRDefault="00193F3F" w:rsidP="00193F3F">
      <w:pPr>
        <w:rPr>
          <w:rFonts w:ascii="Times New Roman" w:hAnsi="Times New Roman" w:cs="Times New Roman"/>
        </w:rPr>
      </w:pPr>
    </w:p>
    <w:p w14:paraId="1844BBB0" w14:textId="174F1D56" w:rsidR="00193F3F" w:rsidRPr="00193F3F" w:rsidRDefault="00193F3F" w:rsidP="00193F3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dy=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dx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rad>
            </m:den>
          </m:f>
        </m:oMath>
      </m:oMathPara>
    </w:p>
    <w:p w14:paraId="51252D47" w14:textId="1A46F01C" w:rsidR="00193F3F" w:rsidRDefault="00193F3F" w:rsidP="00193F3F">
      <w:pPr>
        <w:rPr>
          <w:rFonts w:ascii="Times New Roman" w:eastAsiaTheme="minorEastAsia" w:hAnsi="Times New Roman" w:cs="Times New Roman"/>
        </w:rPr>
      </w:pPr>
    </w:p>
    <w:p w14:paraId="2E762A8E" w14:textId="742E6F39" w:rsidR="00193F3F" w:rsidRDefault="00193F3F" w:rsidP="00193F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If the codomain is </w:t>
      </w:r>
      <m:oMath>
        <m:r>
          <w:rPr>
            <w:rFonts w:ascii="Cambria Math" w:hAnsi="Cambria Math" w:cs="Times New Roman"/>
          </w:rPr>
          <m:t>y∈</m:t>
        </m:r>
        <m:d>
          <m:dPr>
            <m:begChr m:val="[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∪</m:t>
        </m:r>
        <m:d>
          <m:dPr>
            <m:begChr m:val="[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π,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, then </w:t>
      </w:r>
    </w:p>
    <w:p w14:paraId="346DD31F" w14:textId="74491803" w:rsidR="00193F3F" w:rsidRDefault="00193F3F" w:rsidP="00193F3F">
      <w:pPr>
        <w:rPr>
          <w:rFonts w:ascii="Times New Roman" w:eastAsiaTheme="minorEastAsia" w:hAnsi="Times New Roman" w:cs="Times New Roman"/>
        </w:rPr>
      </w:pPr>
    </w:p>
    <w:p w14:paraId="3D0F8A56" w14:textId="3D18D23C" w:rsidR="00193F3F" w:rsidRPr="00A95FB7" w:rsidRDefault="00193F3F" w:rsidP="00193F3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dy=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rad>
            </m:den>
          </m:f>
        </m:oMath>
      </m:oMathPara>
    </w:p>
    <w:p w14:paraId="7C462980" w14:textId="2AB30E4F" w:rsidR="00A95FB7" w:rsidRDefault="00A95FB7" w:rsidP="00193F3F">
      <w:pPr>
        <w:rPr>
          <w:rFonts w:ascii="Times New Roman" w:eastAsiaTheme="minorEastAsia" w:hAnsi="Times New Roman" w:cs="Times New Roman"/>
        </w:rPr>
      </w:pPr>
    </w:p>
    <w:p w14:paraId="3238BB73" w14:textId="54BA1347" w:rsidR="00A95FB7" w:rsidRDefault="00A95FB7" w:rsidP="00193F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difference comes down to computing</w:t>
      </w:r>
    </w:p>
    <w:p w14:paraId="01827499" w14:textId="04BFB0FB" w:rsidR="00A95FB7" w:rsidRDefault="00A95FB7" w:rsidP="00193F3F">
      <w:pPr>
        <w:rPr>
          <w:rFonts w:ascii="Times New Roman" w:eastAsiaTheme="minorEastAsia" w:hAnsi="Times New Roman" w:cs="Times New Roman"/>
        </w:rPr>
      </w:pPr>
    </w:p>
    <w:p w14:paraId="48F544C8" w14:textId="7C3EAD83" w:rsidR="00A95FB7" w:rsidRPr="00A95FB7" w:rsidRDefault="00A95FB7" w:rsidP="00193F3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dx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</m:e>
                  </m:rad>
                </m:e>
              </m:d>
            </m:den>
          </m:f>
        </m:oMath>
      </m:oMathPara>
    </w:p>
    <w:p w14:paraId="23F16161" w14:textId="7ED01711" w:rsidR="00A95FB7" w:rsidRDefault="00A95FB7" w:rsidP="00193F3F">
      <w:pPr>
        <w:rPr>
          <w:rFonts w:ascii="Times New Roman" w:eastAsiaTheme="minorEastAsia" w:hAnsi="Times New Roman" w:cs="Times New Roman"/>
        </w:rPr>
      </w:pPr>
    </w:p>
    <w:p w14:paraId="1011E86E" w14:textId="0A4ED61B" w:rsidR="00A95FB7" w:rsidRDefault="00A95FB7" w:rsidP="00193F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plus or minus depends on which quadrant the angle </w:t>
      </w:r>
      <m:oMath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 is in.</w:t>
      </w:r>
    </w:p>
    <w:p w14:paraId="0D788DC6" w14:textId="77777777" w:rsidR="00A95FB7" w:rsidRDefault="00A95FB7" w:rsidP="00193F3F">
      <w:pPr>
        <w:rPr>
          <w:rFonts w:ascii="Times New Roman" w:eastAsiaTheme="minorEastAsia" w:hAnsi="Times New Roman" w:cs="Times New Roman"/>
        </w:rPr>
      </w:pPr>
    </w:p>
    <w:p w14:paraId="31833860" w14:textId="598778F5" w:rsidR="00A95FB7" w:rsidRDefault="00A95FB7" w:rsidP="00193F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 agree with you that we really don’t want to get into this as it would make a mountain out of a molehill, but I’m not sure how to avoid it.</w:t>
      </w:r>
    </w:p>
    <w:p w14:paraId="3D38228D" w14:textId="01CC312D" w:rsidR="00D7044B" w:rsidRPr="00D7044B" w:rsidRDefault="00D7044B" w:rsidP="00193F3F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  <w:color w:val="FF0000"/>
        </w:rPr>
        <w:t xml:space="preserve">I agree on all points. Also we’re likely to get some criticism if we just ignore the issue completely. Maybe we can find a way to bring this out using examples? Or problems? So we don’t have to subject the reader to long, tedious, and essentially useless (albeit correct) </w:t>
      </w:r>
      <w:r w:rsidR="008A5498">
        <w:rPr>
          <w:rFonts w:ascii="Times New Roman" w:eastAsiaTheme="minorEastAsia" w:hAnsi="Times New Roman" w:cs="Times New Roman"/>
          <w:color w:val="FF0000"/>
        </w:rPr>
        <w:t>explanations? &lt;ecb; 3/8/20&gt;</w:t>
      </w:r>
    </w:p>
    <w:p w14:paraId="332B1D6E" w14:textId="77777777" w:rsidR="00193F3F" w:rsidRPr="00193F3F" w:rsidRDefault="00193F3F" w:rsidP="00193F3F">
      <w:pPr>
        <w:rPr>
          <w:rFonts w:ascii="Times New Roman" w:hAnsi="Times New Roman" w:cs="Times New Roman"/>
        </w:rPr>
      </w:pPr>
    </w:p>
    <w:p w14:paraId="6EF6FF36" w14:textId="5B489704" w:rsidR="00172D94" w:rsidRDefault="00172D94" w:rsidP="00172D94">
      <w:pPr>
        <w:rPr>
          <w:rFonts w:ascii="Times New Roman" w:hAnsi="Times New Roman" w:cs="Times New Roman"/>
        </w:rPr>
      </w:pPr>
    </w:p>
    <w:p w14:paraId="0AD6673F" w14:textId="0C27E445" w:rsidR="00172D94" w:rsidRPr="00172D94" w:rsidRDefault="00172D94" w:rsidP="00172D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page 109, I think we should avoid </w:t>
      </w:r>
      <m:oMath>
        <m:r>
          <w:rPr>
            <w:rFonts w:ascii="Cambria Math" w:hAnsi="Cambria Math" w:cs="Times New Roman"/>
          </w:rPr>
          <m:t>d(dx)</m:t>
        </m:r>
      </m:oMath>
      <w:r>
        <w:rPr>
          <w:rFonts w:ascii="Times New Roman" w:eastAsiaTheme="minorEastAsia" w:hAnsi="Times New Roman" w:cs="Times New Roman"/>
        </w:rPr>
        <w:t>.  Historically, this was confusing for many people and I think it would be confusing for students.  I think it would avoid the confusion to decide that we will only differentiate finite quantities.  For example, we’ve already looked at things like</w:t>
      </w:r>
    </w:p>
    <w:p w14:paraId="39FB4530" w14:textId="77777777" w:rsidR="00172D94" w:rsidRPr="00172D94" w:rsidRDefault="00172D94" w:rsidP="00172D94">
      <w:pPr>
        <w:pStyle w:val="ListParagraph"/>
        <w:rPr>
          <w:rFonts w:ascii="Times New Roman" w:hAnsi="Times New Roman" w:cs="Times New Roman"/>
        </w:rPr>
      </w:pPr>
    </w:p>
    <w:p w14:paraId="2DB954E9" w14:textId="297718EB" w:rsidR="00172D94" w:rsidRPr="00172D94" w:rsidRDefault="00172D94" w:rsidP="00172D9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=2t dt</m:t>
          </m:r>
        </m:oMath>
      </m:oMathPara>
    </w:p>
    <w:p w14:paraId="0FCCCB97" w14:textId="685B53D9" w:rsidR="00172D94" w:rsidRPr="00172D94" w:rsidRDefault="008A5498" w:rsidP="00172D94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dt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</w:rPr>
            <m:t>=2t</m:t>
          </m:r>
        </m:oMath>
      </m:oMathPara>
    </w:p>
    <w:p w14:paraId="12AC9C27" w14:textId="02EF425D" w:rsidR="00172D94" w:rsidRDefault="00172D94" w:rsidP="00172D94">
      <w:pPr>
        <w:rPr>
          <w:rFonts w:ascii="Times New Roman" w:eastAsiaTheme="minorEastAsia" w:hAnsi="Times New Roman" w:cs="Times New Roman"/>
        </w:rPr>
      </w:pPr>
    </w:p>
    <w:p w14:paraId="2FD1941F" w14:textId="11872E3B" w:rsidR="00172D94" w:rsidRDefault="00172D94" w:rsidP="00172D9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 this case,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y/d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is only a notation.  This is very similar to </w:t>
      </w:r>
      <w:r w:rsidR="00193F3F">
        <w:rPr>
          <w:rFonts w:ascii="Times New Roman" w:eastAsiaTheme="minorEastAsia" w:hAnsi="Times New Roman" w:cs="Times New Roman"/>
        </w:rPr>
        <w:t xml:space="preserve">saying that acceleration is given in </w:t>
      </w:r>
      <m:oMath>
        <m:r>
          <w:rPr>
            <w:rFonts w:ascii="Cambria Math" w:eastAsiaTheme="minorEastAsia" w:hAnsi="Cambria Math" w:cs="Times New Roman"/>
          </w:rPr>
          <m:t>meters/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sec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="00193F3F">
        <w:rPr>
          <w:rFonts w:ascii="Times New Roman" w:eastAsiaTheme="minorEastAsia" w:hAnsi="Times New Roman" w:cs="Times New Roman"/>
        </w:rPr>
        <w:t xml:space="preserve"> when we really mean that this is </w:t>
      </w:r>
      <m:oMath>
        <m:r>
          <w:rPr>
            <w:rFonts w:ascii="Cambria Math" w:eastAsiaTheme="minorEastAsia" w:hAnsi="Cambria Math" w:cs="Times New Roman"/>
          </w:rPr>
          <m:t>(meters/sec)/sec</m:t>
        </m:r>
      </m:oMath>
      <w:r w:rsidR="00193F3F">
        <w:rPr>
          <w:rFonts w:ascii="Times New Roman" w:eastAsiaTheme="minorEastAsia" w:hAnsi="Times New Roman" w:cs="Times New Roman"/>
        </w:rPr>
        <w:t>.  What do you think?</w:t>
      </w:r>
    </w:p>
    <w:p w14:paraId="0A0542FA" w14:textId="4429ABF6" w:rsidR="008A5498" w:rsidRPr="008A5498" w:rsidRDefault="008A5498" w:rsidP="00172D94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  <w:color w:val="FF0000"/>
        </w:rPr>
        <w:t xml:space="preserve">I </w:t>
      </w:r>
      <w:r>
        <w:rPr>
          <w:rFonts w:ascii="Times New Roman" w:eastAsiaTheme="minorEastAsia" w:hAnsi="Times New Roman" w:cs="Times New Roman"/>
          <w:i/>
          <w:iCs/>
          <w:color w:val="FF0000"/>
        </w:rPr>
        <w:t>think</w:t>
      </w:r>
      <w:r>
        <w:rPr>
          <w:rFonts w:ascii="Times New Roman" w:eastAsiaTheme="minorEastAsia" w:hAnsi="Times New Roman" w:cs="Times New Roman"/>
          <w:color w:val="FF0000"/>
        </w:rPr>
        <w:t xml:space="preserve"> I’ve fixed this. &lt;ecb; 3/8/20&gt;</w:t>
      </w:r>
      <w:bookmarkStart w:id="0" w:name="_GoBack"/>
      <w:bookmarkEnd w:id="0"/>
    </w:p>
    <w:sectPr w:rsidR="008A5498" w:rsidRPr="008A5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D15A0B"/>
    <w:multiLevelType w:val="hybridMultilevel"/>
    <w:tmpl w:val="B4BC0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34"/>
    <w:rsid w:val="00130334"/>
    <w:rsid w:val="00172D94"/>
    <w:rsid w:val="00193F3F"/>
    <w:rsid w:val="00395016"/>
    <w:rsid w:val="00806548"/>
    <w:rsid w:val="008A5498"/>
    <w:rsid w:val="00A95FB7"/>
    <w:rsid w:val="00D46819"/>
    <w:rsid w:val="00D7044B"/>
    <w:rsid w:val="00E8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4A6D"/>
  <w15:chartTrackingRefBased/>
  <w15:docId w15:val="{4D0F01A2-E028-426E-AE38-4AD55133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0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950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Boman, Eugene</cp:lastModifiedBy>
  <cp:revision>3</cp:revision>
  <dcterms:created xsi:type="dcterms:W3CDTF">2019-11-04T13:34:00Z</dcterms:created>
  <dcterms:modified xsi:type="dcterms:W3CDTF">2020-03-08T23:34:00Z</dcterms:modified>
</cp:coreProperties>
</file>