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115F1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115F1C" w:rsidP="00115F1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vertAlign w:val="superscript"/>
        </w:rPr>
        <w:t>1</w:t>
      </w:r>
      <w:r>
        <w:rPr>
          <w:rFonts w:ascii="Arial" w:hAnsi="Arial"/>
          <w:b/>
        </w:rPr>
        <w:t xml:space="preserve">Alencar, M. F., </w:t>
      </w:r>
      <w:r>
        <w:rPr>
          <w:rFonts w:ascii="Arial" w:hAnsi="Arial"/>
          <w:b/>
          <w:vertAlign w:val="superscript"/>
        </w:rPr>
        <w:t>2</w:t>
      </w:r>
      <w:r>
        <w:rPr>
          <w:rFonts w:ascii="Arial" w:hAnsi="Arial"/>
          <w:b/>
        </w:rPr>
        <w:t xml:space="preserve">Simoes, M.C., </w:t>
      </w:r>
      <w:r>
        <w:rPr>
          <w:rFonts w:ascii="Arial" w:hAnsi="Arial"/>
          <w:b/>
          <w:vertAlign w:val="superscript"/>
        </w:rPr>
        <w:t>3</w:t>
      </w:r>
      <w:r>
        <w:rPr>
          <w:rFonts w:ascii="Arial" w:hAnsi="Arial"/>
          <w:b/>
        </w:rPr>
        <w:t>Silva, D.R.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rPr>
          <w:vertAlign w:val="superscript"/>
        </w:rPr>
        <w:t>1,2,3</w:t>
      </w: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São José dos Campos-SP, Brasil, </w:t>
      </w:r>
      <w:r w:rsidRPr="00763C84">
        <w:rPr>
          <w:color w:val="000000" w:themeColor="text1"/>
          <w:vertAlign w:val="superscript"/>
        </w:rPr>
        <w:t>1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mtsalenc@gmail.com</w:t>
        </w:r>
      </w:hyperlink>
      <w:r w:rsidRPr="00763C84">
        <w:rPr>
          <w:color w:val="000000" w:themeColor="text1"/>
        </w:rPr>
        <w:t xml:space="preserve">  </w:t>
      </w:r>
      <w:hyperlink r:id="rId10" w:history="1">
        <w:r w:rsidRPr="00763C84">
          <w:rPr>
            <w:rStyle w:val="Hyperlink"/>
            <w:color w:val="000000" w:themeColor="text1"/>
            <w:u w:val="none"/>
            <w:vertAlign w:val="superscript"/>
          </w:rPr>
          <w:t>2</w:t>
        </w:r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Pr="00763C84">
        <w:rPr>
          <w:color w:val="000000" w:themeColor="text1"/>
        </w:rPr>
        <w:t xml:space="preserve">  </w:t>
      </w:r>
      <w:hyperlink r:id="rId11" w:history="1">
        <w:r w:rsidRPr="00763C84">
          <w:rPr>
            <w:rStyle w:val="Hyperlink"/>
            <w:color w:val="000000" w:themeColor="text1"/>
            <w:u w:val="none"/>
            <w:vertAlign w:val="superscript"/>
          </w:rPr>
          <w:t>3</w:t>
        </w:r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CA57BD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 xml:space="preserve">Este artigo apresenta uma prova de conceito de sistema eleitoral independente de software que remove do administrador a responsabilidade de garantir a disponibilidade, integridade e confiabilidade dos registros digitais dos votos. </w:t>
      </w:r>
      <w:r w:rsidR="00115F1C">
        <w:rPr>
          <w:rFonts w:ascii="Arial" w:hAnsi="Arial" w:cs="Arial"/>
          <w:sz w:val="20"/>
        </w:rPr>
        <w:t xml:space="preserve">O código é escrito na linguagem </w:t>
      </w:r>
      <w:r w:rsidR="00115F1C">
        <w:rPr>
          <w:rFonts w:ascii="Arial" w:hAnsi="Arial" w:cs="Arial"/>
          <w:i/>
          <w:sz w:val="20"/>
        </w:rPr>
        <w:t>Solidity</w:t>
      </w:r>
      <w:r w:rsidR="00115F1C">
        <w:rPr>
          <w:rFonts w:ascii="Arial" w:hAnsi="Arial" w:cs="Arial"/>
          <w:sz w:val="20"/>
        </w:rPr>
        <w:t xml:space="preserve"> e posteriormente compilado para </w:t>
      </w:r>
      <w:r w:rsidR="00115F1C">
        <w:rPr>
          <w:rFonts w:ascii="Arial" w:hAnsi="Arial" w:cs="Arial"/>
          <w:i/>
          <w:sz w:val="20"/>
        </w:rPr>
        <w:t>bytecode</w:t>
      </w:r>
      <w:r w:rsidR="00115F1C">
        <w:rPr>
          <w:rFonts w:ascii="Arial" w:hAnsi="Arial" w:cs="Arial"/>
          <w:sz w:val="20"/>
        </w:rPr>
        <w:t xml:space="preserve"> que pode ser interpretado pela máquina virtual da rede </w:t>
      </w:r>
      <w:r w:rsidR="00115F1C">
        <w:rPr>
          <w:rFonts w:ascii="Arial" w:hAnsi="Arial" w:cs="Arial"/>
          <w:i/>
          <w:sz w:val="20"/>
        </w:rPr>
        <w:t>Ethereum</w:t>
      </w:r>
      <w:r w:rsidR="00115F1C">
        <w:rPr>
          <w:rFonts w:ascii="Arial" w:hAnsi="Arial" w:cs="Arial"/>
          <w:sz w:val="20"/>
        </w:rPr>
        <w:t xml:space="preserve">. O resultado é a criação de uma criptomoeda que existe para representar cada voto, onde cada registro digital de voto fica gravado num </w:t>
      </w:r>
      <w:r w:rsidR="00115F1C" w:rsidRPr="005071E7">
        <w:rPr>
          <w:rFonts w:ascii="Arial" w:hAnsi="Arial" w:cs="Arial"/>
          <w:i/>
          <w:sz w:val="20"/>
        </w:rPr>
        <w:t>blockchain</w:t>
      </w:r>
      <w:r w:rsidR="00115F1C">
        <w:rPr>
          <w:rFonts w:ascii="Arial" w:hAnsi="Arial" w:cs="Arial"/>
          <w:sz w:val="20"/>
        </w:rPr>
        <w:t xml:space="preserve"> resistente a censura, ataques de negação de serviço e que está sempre disponível para auditorias.</w:t>
      </w:r>
    </w:p>
    <w:p w:rsidR="00115F1C" w:rsidRDefault="00115F1C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851230" w:rsidRPr="00851230">
        <w:rPr>
          <w:rFonts w:ascii="Arial" w:hAnsi="Arial"/>
          <w:lang w:val="pt-BR"/>
        </w:rPr>
        <w:t>s dos locais de votação de volta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votação.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,20</w:t>
      </w:r>
      <w:r w:rsidR="00EE4039">
        <w:rPr>
          <w:rFonts w:ascii="Arial" w:hAnsi="Arial" w:cs="Arial"/>
        </w:rPr>
        <w:t>10)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má-fé.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al.,2010)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EE4039">
        <w:rPr>
          <w:rFonts w:ascii="Arial" w:hAnsi="Arial"/>
          <w:i/>
          <w:lang w:val="pt-BR"/>
        </w:rPr>
        <w:t>N</w:t>
      </w:r>
      <w:r w:rsidRPr="00EE4039">
        <w:rPr>
          <w:rFonts w:ascii="Arial" w:hAnsi="Arial"/>
          <w:i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gravadas. (</w:t>
      </w:r>
      <w:r w:rsidR="00EE4039" w:rsidRPr="00EE4039">
        <w:rPr>
          <w:rFonts w:ascii="Arial" w:hAnsi="Arial" w:cs="Arial"/>
        </w:rPr>
        <w:t>SÉRVULO et al.,2010)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Sistemas Eleitoriais (RIVEST,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 xml:space="preserve">lo administrador. Auditorias ocorrem apenas com a autorização e sob </w:t>
      </w:r>
      <w:r w:rsidR="00852304">
        <w:rPr>
          <w:rFonts w:ascii="Arial" w:hAnsi="Arial"/>
          <w:lang w:val="pt-BR"/>
        </w:rPr>
        <w:lastRenderedPageBreak/>
        <w:t>condições impostas pelo mesmo</w:t>
      </w:r>
      <w:r>
        <w:rPr>
          <w:rFonts w:ascii="Arial" w:hAnsi="Arial"/>
          <w:lang w:val="pt-BR"/>
        </w:rPr>
        <w:t xml:space="preserve">. O caminho do voto desde </w:t>
      </w:r>
      <w:r w:rsidR="003119D4">
        <w:rPr>
          <w:rFonts w:ascii="Arial" w:hAnsi="Arial"/>
          <w:lang w:val="pt-BR"/>
        </w:rPr>
        <w:t xml:space="preserve">a urna até a apuração funciona como uma caixa </w:t>
      </w:r>
      <w:r w:rsidR="005071E7">
        <w:rPr>
          <w:rFonts w:ascii="Arial" w:hAnsi="Arial"/>
          <w:lang w:val="pt-BR"/>
        </w:rPr>
        <w:t>preta em que o eleitor precisa confiar.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desenvolver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controle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CA57BD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Metodologia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5071E7">
        <w:rPr>
          <w:rFonts w:ascii="Arial" w:hAnsi="Arial"/>
          <w:lang w:val="pt-BR"/>
        </w:rPr>
        <w:t>e apuração igual ou superior ao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>
        <w:rPr>
          <w:rFonts w:ascii="Arial" w:hAnsi="Arial"/>
          <w:lang w:val="pt-BR"/>
        </w:rPr>
        <w:t>.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sempre disponíveis para auditorias.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Integridade – Os registros digitais dos votos precisam ser imunes a alteração não autorizada e logs de alterações executadas devem imutáveis e permantentes.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controle de uma autoridade central. 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C15FFD">
        <w:rPr>
          <w:rFonts w:ascii="Arial" w:hAnsi="Arial"/>
          <w:lang w:val="pt-BR"/>
        </w:rPr>
        <w:t>,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chamada </w:t>
      </w:r>
      <w:r w:rsidR="00FA0230">
        <w:rPr>
          <w:rFonts w:ascii="Arial" w:hAnsi="Arial"/>
          <w:i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definidos no </w:t>
      </w:r>
      <w:r w:rsidR="00C15FFD" w:rsidRPr="00C15FFD">
        <w:rPr>
          <w:rFonts w:ascii="Arial" w:hAnsi="Arial"/>
          <w:i/>
          <w:lang w:val="pt-BR"/>
        </w:rPr>
        <w:t>bytecode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gerado </w:t>
      </w:r>
      <w:r w:rsidR="00334CD7">
        <w:rPr>
          <w:rFonts w:ascii="Arial" w:hAnsi="Arial"/>
          <w:lang w:val="pt-BR"/>
        </w:rPr>
        <w:t xml:space="preserve">da compilação </w:t>
      </w:r>
      <w:r>
        <w:rPr>
          <w:rFonts w:ascii="Arial" w:hAnsi="Arial"/>
          <w:lang w:val="pt-BR"/>
        </w:rPr>
        <w:t>de um contrato inteligente imutável</w:t>
      </w:r>
      <w:r w:rsidR="00852304">
        <w:rPr>
          <w:rFonts w:ascii="Arial" w:hAnsi="Arial"/>
          <w:lang w:val="pt-BR"/>
        </w:rPr>
        <w:t xml:space="preserve"> (ETHEREUM, 2016)</w:t>
      </w:r>
      <w:r>
        <w:rPr>
          <w:rFonts w:ascii="Arial" w:hAnsi="Arial"/>
          <w:lang w:val="pt-BR"/>
        </w:rPr>
        <w:t>. Desta forma, cada voto é uma transferência de uma carteira associada a uma determinada urna, para uma carteira associada a um determinado candidato.</w:t>
      </w:r>
      <w:r w:rsidR="005071E7">
        <w:rPr>
          <w:rFonts w:ascii="Arial" w:hAnsi="Arial"/>
          <w:lang w:val="pt-BR"/>
        </w:rPr>
        <w:t xml:space="preserve"> A apuração dos votos é simplesmente uma solicitação do balanço da carteira de um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</w:t>
      </w:r>
      <w:r w:rsidR="00755DF8" w:rsidRPr="00674845">
        <w:rPr>
          <w:rFonts w:ascii="Arial" w:hAnsi="Arial"/>
          <w:i/>
          <w:lang w:val="pt-BR"/>
        </w:rPr>
        <w:t>Ethereum</w:t>
      </w:r>
      <w:r w:rsidR="00755DF8">
        <w:rPr>
          <w:rFonts w:ascii="Arial" w:hAnsi="Arial"/>
          <w:lang w:val="pt-BR"/>
        </w:rPr>
        <w:t xml:space="preserve">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nós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</w:t>
      </w:r>
      <w:r w:rsidR="00FA0230">
        <w:rPr>
          <w:rFonts w:ascii="Arial" w:hAnsi="Arial"/>
          <w:lang w:val="pt-BR"/>
        </w:rPr>
        <w:t xml:space="preserve"> (WOOD,</w:t>
      </w:r>
      <w:r w:rsidR="00852304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lang w:val="pt-BR"/>
        </w:rPr>
        <w:t>2015)</w:t>
      </w:r>
      <w:r w:rsidR="00755DF8">
        <w:rPr>
          <w:rFonts w:ascii="Arial" w:hAnsi="Arial"/>
          <w:lang w:val="pt-BR"/>
        </w:rPr>
        <w:t>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</w:t>
      </w:r>
      <w:r w:rsidR="00674845">
        <w:rPr>
          <w:rFonts w:ascii="Arial" w:hAnsi="Arial"/>
          <w:lang w:val="pt-BR"/>
        </w:rPr>
        <w:t>aplicações distribuídas</w:t>
      </w:r>
      <w:r w:rsidR="00C15FFD">
        <w:rPr>
          <w:rFonts w:ascii="Arial" w:hAnsi="Arial"/>
          <w:lang w:val="pt-BR"/>
        </w:rPr>
        <w:t xml:space="preserve"> como o Bitcoin, a infraestutura não possui autoridade central com poder de emitir </w:t>
      </w:r>
      <w:r w:rsidR="00FA0230">
        <w:rPr>
          <w:rFonts w:ascii="Arial" w:hAnsi="Arial"/>
          <w:lang w:val="pt-BR"/>
        </w:rPr>
        <w:t>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</w:t>
      </w:r>
      <w:r w:rsidR="00FA0230">
        <w:rPr>
          <w:rFonts w:ascii="Arial" w:hAnsi="Arial"/>
          <w:lang w:val="pt-BR"/>
        </w:rPr>
        <w:t>VoltToken</w:t>
      </w:r>
      <w:r>
        <w:rPr>
          <w:rFonts w:ascii="Arial" w:hAnsi="Arial"/>
          <w:lang w:val="pt-BR"/>
        </w:rPr>
        <w:t>s</w:t>
      </w:r>
      <w:r w:rsidR="00C15FFD"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 definidas no contrato inteligente</w:t>
      </w:r>
      <w:r w:rsidR="00852304">
        <w:rPr>
          <w:rFonts w:ascii="Arial" w:hAnsi="Arial"/>
          <w:lang w:val="pt-BR"/>
        </w:rPr>
        <w:t xml:space="preserve"> (ETHEREUM, 2016).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572D41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2143125" cy="1836964"/>
            <wp:effectExtent l="0" t="0" r="0" b="0"/>
            <wp:docPr id="5" name="Picture 5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70"/>
                    <a:stretch/>
                  </pic:blipFill>
                  <pic:spPr bwMode="auto">
                    <a:xfrm>
                      <a:off x="0" y="0"/>
                      <a:ext cx="2155214" cy="184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88C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572D41" w:rsidRDefault="00572D41" w:rsidP="00572D41">
      <w:pPr>
        <w:pStyle w:val="TextosemFormatao1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>computador a ser</w:t>
      </w:r>
      <w:r>
        <w:rPr>
          <w:rFonts w:ascii="Arial" w:hAnsi="Arial"/>
          <w:lang w:val="pt-BR"/>
        </w:rPr>
        <w:t xml:space="preserve"> 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>
        <w:rPr>
          <w:rFonts w:ascii="Arial" w:hAnsi="Arial"/>
          <w:i/>
          <w:lang w:val="pt-BR"/>
        </w:rPr>
        <w:t>VoltToken</w:t>
      </w:r>
      <w:r w:rsidRPr="00C938FB">
        <w:rPr>
          <w:rFonts w:ascii="Arial" w:hAnsi="Arial"/>
          <w:i/>
          <w:lang w:val="pt-BR"/>
        </w:rPr>
        <w:t>s</w:t>
      </w:r>
      <w:r>
        <w:rPr>
          <w:rFonts w:ascii="Arial" w:hAnsi="Arial"/>
          <w:lang w:val="pt-BR"/>
        </w:rPr>
        <w:t>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 em um nó na rede.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 Conferídos Pelo Eleitor</w:t>
      </w:r>
      <w:r w:rsidR="00674845">
        <w:rPr>
          <w:rFonts w:ascii="Arial" w:hAnsi="Arial"/>
          <w:lang w:val="pt-BR"/>
        </w:rPr>
        <w:t xml:space="preserve"> - </w:t>
      </w:r>
      <w:r w:rsidRPr="006548DB">
        <w:rPr>
          <w:rFonts w:ascii="Arial" w:hAnsi="Arial"/>
          <w:i/>
          <w:lang w:val="pt-BR"/>
        </w:rPr>
        <w:t>VICE</w:t>
      </w:r>
      <w:r w:rsidR="00674845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674845">
        <w:rPr>
          <w:rFonts w:ascii="Arial" w:hAnsi="Arial"/>
          <w:i/>
          <w:lang w:val="pt-BR"/>
        </w:rPr>
        <w:t>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EtherVoltz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>, portanto</w:t>
      </w:r>
      <w:r w:rsidR="00334CD7">
        <w:rPr>
          <w:rFonts w:ascii="Arial" w:hAnsi="Arial"/>
          <w:lang w:val="pt-BR"/>
        </w:rPr>
        <w:t xml:space="preserve"> 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Independencia de Software em Sistemas Eleitorais, que é o item 5 dos requisitos. A estratégia utilizada é a emissão de uma versão modificada das provas auditáveis pelo eleitor utilizadas em urnas de 2ª geraç</w:t>
      </w:r>
      <w:r w:rsidR="005138B5">
        <w:rPr>
          <w:rFonts w:ascii="Arial" w:hAnsi="Arial"/>
          <w:lang w:val="pt-BR"/>
        </w:rPr>
        <w:t>ão</w:t>
      </w:r>
      <w:r w:rsidR="00A20646">
        <w:rPr>
          <w:rFonts w:ascii="Arial" w:hAnsi="Arial"/>
          <w:lang w:val="pt-BR"/>
        </w:rPr>
        <w:t xml:space="preserve"> que inclui informações adicionais que criam um laço e</w:t>
      </w:r>
      <w:r w:rsidR="006740E5">
        <w:rPr>
          <w:rFonts w:ascii="Arial" w:hAnsi="Arial"/>
          <w:lang w:val="pt-BR"/>
        </w:rPr>
        <w:t>ntre ela e o registro digital do voto do 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1020388" cy="2924175"/>
            <wp:effectExtent l="0" t="0" r="889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1025857" cy="29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Default="0022448C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(ETHEREUM,2016)</w:t>
      </w:r>
      <w:r>
        <w:rPr>
          <w:rFonts w:ascii="Arial" w:hAnsi="Arial"/>
          <w:lang w:val="pt-BR"/>
        </w:rPr>
        <w:t xml:space="preserve">. Uma busca em um explorador de blocos com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7909F7">
        <w:rPr>
          <w:rFonts w:ascii="Arial" w:hAnsi="Arial"/>
          <w:lang w:val="pt-BR"/>
        </w:rPr>
        <w:t xml:space="preserve">O sistema Ethervoltz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VICE. Assim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A24A1B">
        <w:rPr>
          <w:rFonts w:ascii="Arial" w:hAnsi="Arial" w:cs="Arial"/>
          <w:lang w:val="pt-BR"/>
        </w:rPr>
        <w:t xml:space="preserve"> e testes </w:t>
      </w:r>
      <w:r w:rsidR="00A24A1B" w:rsidRPr="00C938FB">
        <w:rPr>
          <w:rFonts w:ascii="Arial" w:hAnsi="Arial" w:cs="Arial"/>
          <w:i/>
          <w:lang w:val="pt-BR"/>
        </w:rPr>
        <w:t>javascript</w:t>
      </w:r>
      <w:r w:rsidR="00C938FB">
        <w:rPr>
          <w:rFonts w:ascii="Arial" w:hAnsi="Arial" w:cs="Arial"/>
          <w:lang w:val="pt-BR"/>
        </w:rPr>
        <w:t xml:space="preserve"> para cada função</w:t>
      </w:r>
      <w:r w:rsidR="00A24A1B">
        <w:rPr>
          <w:rFonts w:ascii="Arial" w:hAnsi="Arial" w:cs="Arial"/>
          <w:lang w:val="pt-BR"/>
        </w:rPr>
        <w:t xml:space="preserve"> </w:t>
      </w:r>
      <w:r w:rsidR="00C938FB">
        <w:rPr>
          <w:rFonts w:ascii="Arial" w:hAnsi="Arial" w:cs="Arial"/>
          <w:lang w:val="pt-BR"/>
        </w:rPr>
        <w:t xml:space="preserve">criada. Os testes são desenvolvidos </w:t>
      </w:r>
      <w:r w:rsidR="00A24A1B">
        <w:rPr>
          <w:rFonts w:ascii="Arial" w:hAnsi="Arial" w:cs="Arial"/>
          <w:lang w:val="pt-BR"/>
        </w:rPr>
        <w:t xml:space="preserve">utilizando as suites de teste 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A24A1B" w:rsidRPr="00C938FB">
        <w:rPr>
          <w:rFonts w:ascii="Arial" w:hAnsi="Arial" w:cs="Arial"/>
          <w:i/>
          <w:lang w:val="pt-BR"/>
        </w:rPr>
        <w:t>chai.js.</w:t>
      </w:r>
      <w:r w:rsidR="00A24A1B">
        <w:rPr>
          <w:rFonts w:ascii="Arial" w:hAnsi="Arial" w:cs="Arial"/>
          <w:lang w:val="pt-BR"/>
        </w:rPr>
        <w:t xml:space="preserve"> 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>er durante o período eleitoral, portanto, fraudes também só podem ocorrer neste horário.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Pr="00877F87">
        <w:rPr>
          <w:rFonts w:ascii="Arial" w:hAnsi="Arial" w:cs="Arial"/>
          <w:lang w:val="pt-BR"/>
        </w:rPr>
        <w:t>.</w:t>
      </w:r>
    </w:p>
    <w:p w:rsidR="00877F87" w:rsidRPr="00877F87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total de moedas</w:t>
      </w:r>
      <w:r w:rsidR="00877F87" w:rsidRPr="00877F87">
        <w:rPr>
          <w:rFonts w:ascii="Arial" w:hAnsi="Arial" w:cs="Arial"/>
          <w:lang w:val="pt-BR"/>
        </w:rPr>
        <w:t xml:space="preserve"> em circulação é definido no momento da criação do sistema.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Nenhuma nova unidade da moeda pode ser emitida após a criação do sistema.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eleitores que devem votar naquela urna.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 xml:space="preserve">leitoral. Já no sistema proposto, o administrador do sistema eleitoral não possui custódia nem do programa que realiza a transferência dos tokens 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6548DB">
        <w:rPr>
          <w:rFonts w:ascii="Arial" w:hAnsi="Arial" w:cs="Arial"/>
          <w:i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33275A">
      <w:pPr>
        <w:pStyle w:val="TextosemFormatao1"/>
        <w:rPr>
          <w:rFonts w:ascii="Arial" w:hAnsi="Arial" w:cs="Arial"/>
          <w:lang w:val="pt-BR"/>
        </w:rPr>
      </w:pP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Pr="0033275A">
        <w:rPr>
          <w:rFonts w:ascii="Arial" w:hAnsi="Arial" w:cs="Arial"/>
          <w:lang w:val="pt-BR"/>
        </w:rPr>
        <w:t>solicita à maquina virtual uma lista com todas as transações realizadas pela urna em questão, passando a chave pública da urna</w:t>
      </w:r>
      <w:r w:rsidR="0083546E">
        <w:rPr>
          <w:rFonts w:ascii="Arial" w:hAnsi="Arial" w:cs="Arial"/>
          <w:lang w:val="pt-BR"/>
        </w:rPr>
        <w:t xml:space="preserve"> e analisa as transferências de votos</w:t>
      </w:r>
      <w:r w:rsidRPr="0033275A">
        <w:rPr>
          <w:rFonts w:ascii="Arial" w:hAnsi="Arial" w:cs="Arial"/>
          <w:lang w:val="pt-BR"/>
        </w:rPr>
        <w:t>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conferíveis pelo eleitor, da mesma urna.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</w:p>
    <w:p w:rsidR="00D47FF1" w:rsidRDefault="008668FF" w:rsidP="006548DB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>o número de registros de voto digital retornados pela máquina virtual Ethereum</w:t>
      </w: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VICE associado na caixa que o administrador entregou ao auditor.</w:t>
      </w:r>
    </w:p>
    <w:p w:rsid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VICE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Ele existir no blockchain Ethereum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da carteira do candidato que recebeu o voto for o mesmo que o impresso no VICE</w:t>
      </w:r>
      <w:r w:rsidR="0083546E">
        <w:rPr>
          <w:rFonts w:ascii="Arial" w:hAnsi="Arial" w:cs="Arial"/>
          <w:lang w:val="pt-BR"/>
        </w:rPr>
        <w:t>.</w:t>
      </w:r>
    </w:p>
    <w:p w:rsid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Pr="008668FF">
        <w:rPr>
          <w:rFonts w:ascii="Arial" w:hAnsi="Arial" w:cs="Arial"/>
          <w:lang w:val="pt-BR"/>
        </w:rPr>
        <w:t xml:space="preserve"> cerimônia oficial.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Conclusão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9407A9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 xml:space="preserve">EtherVoltz é uma proposta que visa decentralizar o processo eleitoral e de auditorias ao transferir a responsabilidade de gerenciar dos registros digitais de votos a um programa que executa em uma máquina virtual que não possui autoridade central, é imutável e resistente a censura. </w:t>
      </w:r>
    </w:p>
    <w:p w:rsidR="00B0242B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bookmarkStart w:id="0" w:name="_GoBack"/>
      <w:bookmarkEnd w:id="0"/>
      <w:r w:rsidRPr="00B0242B">
        <w:rPr>
          <w:rFonts w:ascii="Arial" w:hAnsi="Arial" w:cs="Arial"/>
          <w:lang w:val="pt-BR"/>
        </w:rPr>
        <w:t xml:space="preserve">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</w:p>
    <w:p w:rsidR="00CA57BD" w:rsidRPr="005E04F9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921332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  <w:proofErr w:type="spellStart"/>
      <w:r w:rsidRPr="00921332">
        <w:rPr>
          <w:rFonts w:ascii="Arial" w:hAnsi="Arial" w:cs="Arial"/>
          <w:b/>
          <w:lang w:val="en-US"/>
        </w:rPr>
        <w:t>Referências</w:t>
      </w:r>
      <w:proofErr w:type="spellEnd"/>
      <w:r w:rsidR="00DE2293" w:rsidRPr="00921332">
        <w:rPr>
          <w:rFonts w:ascii="Arial" w:hAnsi="Arial" w:cs="Arial"/>
          <w:b/>
          <w:lang w:val="en-US"/>
        </w:rPr>
        <w:t xml:space="preserve"> </w:t>
      </w:r>
    </w:p>
    <w:p w:rsidR="00CA57BD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Pr="00A20646" w:rsidRDefault="00EE4039" w:rsidP="00EE4039">
      <w:pPr>
        <w:rPr>
          <w:rFonts w:ascii="Arial" w:hAnsi="Arial" w:cs="Arial"/>
          <w:b/>
          <w:lang w:val="en-US"/>
        </w:rPr>
      </w:pPr>
      <w:r w:rsidRPr="00A77DE1">
        <w:rPr>
          <w:rFonts w:ascii="Arial" w:hAnsi="Arial" w:cs="Arial"/>
          <w:sz w:val="20"/>
          <w:szCs w:val="20"/>
        </w:rPr>
        <w:t xml:space="preserve">BRUNAZO, A. F. Modelos e Gerações dos Equipamentos de Votação Eletrônica.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>
        <w:rPr>
          <w:rFonts w:ascii="Arial" w:hAnsi="Arial" w:cs="Arial"/>
          <w:sz w:val="20"/>
          <w:szCs w:val="20"/>
        </w:rPr>
        <w:t>&lt;</w:t>
      </w:r>
      <w:hyperlink r:id="rId18" w:history="1">
        <w:r w:rsidRPr="00A77DE1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Pr="00A77DE1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>.</w:t>
      </w:r>
      <w:r w:rsidR="00DB378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20646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Pr="00A2064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0646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Pr="00A20646">
        <w:rPr>
          <w:rFonts w:ascii="Arial" w:hAnsi="Arial" w:cs="Arial"/>
          <w:sz w:val="20"/>
          <w:szCs w:val="20"/>
          <w:lang w:val="en-US"/>
        </w:rPr>
        <w:t xml:space="preserve"> 27 jul.2017.</w:t>
      </w:r>
      <w:proofErr w:type="gramEnd"/>
    </w:p>
    <w:p w:rsidR="00EE4039" w:rsidRPr="00A20646" w:rsidRDefault="00EE4039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Default="00EE4039">
      <w:pPr>
        <w:pStyle w:val="TextosemFormatao1"/>
        <w:jc w:val="both"/>
        <w:rPr>
          <w:rFonts w:ascii="Arial" w:hAnsi="Arial" w:cs="Arial"/>
          <w:szCs w:val="20"/>
        </w:rPr>
      </w:pPr>
      <w:r w:rsidRPr="00947DB0">
        <w:rPr>
          <w:rFonts w:ascii="Arial" w:hAnsi="Arial" w:cs="Arial"/>
          <w:szCs w:val="20"/>
          <w:lang w:val="en-US"/>
        </w:rPr>
        <w:t xml:space="preserve">CHOHAN, U. W. </w:t>
      </w:r>
      <w:proofErr w:type="spellStart"/>
      <w:r w:rsidRPr="00947DB0">
        <w:rPr>
          <w:rFonts w:ascii="Arial" w:hAnsi="Arial" w:cs="Arial"/>
          <w:szCs w:val="20"/>
          <w:lang w:val="en-US"/>
        </w:rPr>
        <w:t>Criptocurrencies</w:t>
      </w:r>
      <w:proofErr w:type="spellEnd"/>
      <w:r w:rsidRPr="00947DB0">
        <w:rPr>
          <w:rFonts w:ascii="Arial" w:hAnsi="Arial" w:cs="Arial"/>
          <w:szCs w:val="20"/>
          <w:lang w:val="en-US"/>
        </w:rPr>
        <w:t xml:space="preserve">: A Brief Thematic Review. </w:t>
      </w:r>
      <w:r w:rsidRPr="008D4F53">
        <w:rPr>
          <w:rFonts w:ascii="Arial" w:hAnsi="Arial" w:cs="Arial"/>
          <w:szCs w:val="20"/>
        </w:rPr>
        <w:t>Disponível em: &lt;</w:t>
      </w:r>
      <w:hyperlink r:id="rId19" w:history="1">
        <w:r w:rsidRPr="00947DB0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Pr="008D4F53">
        <w:rPr>
          <w:rFonts w:ascii="Arial" w:hAnsi="Arial" w:cs="Arial"/>
          <w:szCs w:val="20"/>
        </w:rPr>
        <w:t>&gt;.</w:t>
      </w:r>
      <w:r w:rsidR="00DB3785">
        <w:rPr>
          <w:rFonts w:ascii="Arial" w:hAnsi="Arial" w:cs="Arial"/>
          <w:szCs w:val="20"/>
        </w:rPr>
        <w:t xml:space="preserve"> </w:t>
      </w:r>
      <w:r w:rsidRPr="008D4F53">
        <w:rPr>
          <w:rFonts w:ascii="Arial" w:hAnsi="Arial" w:cs="Arial"/>
          <w:szCs w:val="20"/>
        </w:rPr>
        <w:t>Acesso em</w:t>
      </w:r>
      <w:r>
        <w:rPr>
          <w:rFonts w:ascii="Arial" w:hAnsi="Arial" w:cs="Arial"/>
          <w:szCs w:val="20"/>
        </w:rPr>
        <w:t xml:space="preserve"> 13</w:t>
      </w:r>
      <w:r w:rsidRPr="008D4F53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ago</w:t>
      </w:r>
      <w:r w:rsidRPr="008D4F53">
        <w:rPr>
          <w:rFonts w:ascii="Arial" w:hAnsi="Arial" w:cs="Arial"/>
          <w:szCs w:val="20"/>
        </w:rPr>
        <w:t>.2017.</w:t>
      </w:r>
    </w:p>
    <w:p w:rsidR="00852304" w:rsidRDefault="00852304">
      <w:pPr>
        <w:pStyle w:val="TextosemFormatao1"/>
        <w:jc w:val="both"/>
        <w:rPr>
          <w:rFonts w:ascii="Arial" w:hAnsi="Arial" w:cs="Arial"/>
          <w:szCs w:val="20"/>
        </w:rPr>
      </w:pPr>
    </w:p>
    <w:p w:rsidR="00EE4039" w:rsidRPr="00852304" w:rsidRDefault="00852304">
      <w:pPr>
        <w:pStyle w:val="TextosemFormatao1"/>
        <w:jc w:val="both"/>
        <w:rPr>
          <w:rFonts w:ascii="Arial" w:hAnsi="Arial" w:cs="Arial"/>
          <w:b/>
        </w:rPr>
      </w:pPr>
      <w:r>
        <w:rPr>
          <w:rFonts w:ascii="Arial" w:hAnsi="Arial" w:cs="Arial"/>
          <w:szCs w:val="20"/>
        </w:rPr>
        <w:t>ETHEREUM, Ethereum White</w:t>
      </w:r>
      <w:r w:rsidR="00DD7BF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Paper. Disponível em: </w:t>
      </w:r>
      <w:r w:rsidRPr="00852304">
        <w:rPr>
          <w:rFonts w:ascii="Arial" w:hAnsi="Arial" w:cs="Arial"/>
          <w:color w:val="000000" w:themeColor="text1"/>
          <w:szCs w:val="20"/>
        </w:rPr>
        <w:t>&lt;</w:t>
      </w:r>
      <w:hyperlink r:id="rId20" w:history="1">
        <w:r w:rsidRPr="00852304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>
        <w:rPr>
          <w:rFonts w:ascii="Arial" w:hAnsi="Arial" w:cs="Arial"/>
          <w:szCs w:val="20"/>
        </w:rPr>
        <w:t>&gt;. Acesso em 09/07/2017.</w:t>
      </w:r>
    </w:p>
    <w:p w:rsidR="00EE4039" w:rsidRPr="00A20646" w:rsidRDefault="00EE4039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Pr="00763C84" w:rsidRDefault="00EE4039" w:rsidP="00EE4039">
      <w:pPr>
        <w:pStyle w:val="TextosemFormatao1"/>
        <w:rPr>
          <w:rFonts w:ascii="Arial" w:hAnsi="Arial" w:cs="Arial"/>
          <w:b/>
          <w:lang w:val="pt-BR"/>
        </w:rPr>
      </w:pPr>
      <w:r>
        <w:rPr>
          <w:rFonts w:ascii="Arial" w:hAnsi="Arial" w:cs="Arial"/>
        </w:rPr>
        <w:t>RIVEST</w:t>
      </w:r>
      <w:r w:rsidRPr="005E04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R. L. et al.</w:t>
      </w:r>
      <w:r w:rsidRPr="005E0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notion of </w:t>
      </w:r>
      <w:r w:rsidRPr="00A77DE1">
        <w:rPr>
          <w:rFonts w:ascii="Arial" w:hAnsi="Arial" w:cs="Arial"/>
          <w:lang w:val="en-US"/>
        </w:rPr>
        <w:t>“</w:t>
      </w:r>
      <w:r w:rsidRPr="005141AB">
        <w:rPr>
          <w:rFonts w:ascii="Arial" w:hAnsi="Arial" w:cs="Arial"/>
        </w:rPr>
        <w:t>softw</w:t>
      </w:r>
      <w:r>
        <w:rPr>
          <w:rFonts w:ascii="Arial" w:hAnsi="Arial" w:cs="Arial"/>
        </w:rPr>
        <w:t>are independence“ in voting systems</w:t>
      </w:r>
      <w:r w:rsidR="00CB4A8D">
        <w:rPr>
          <w:rFonts w:ascii="Arial" w:hAnsi="Arial" w:cs="Arial"/>
        </w:rPr>
        <w:t>. 2006</w:t>
      </w:r>
      <w:r w:rsidRPr="005E04F9">
        <w:rPr>
          <w:rFonts w:ascii="Arial" w:hAnsi="Arial" w:cs="Arial"/>
        </w:rPr>
        <w:t>. Disponível em:</w:t>
      </w:r>
      <w:r>
        <w:rPr>
          <w:rFonts w:ascii="Arial" w:hAnsi="Arial" w:cs="Arial"/>
        </w:rPr>
        <w:t xml:space="preserve"> &lt;</w:t>
      </w:r>
      <w:hyperlink r:id="rId21" w:history="1">
        <w:r w:rsidRPr="00A77DE1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>
        <w:rPr>
          <w:rFonts w:ascii="Arial" w:hAnsi="Arial" w:cs="Arial"/>
        </w:rPr>
        <w:t>&gt;</w:t>
      </w:r>
      <w:r w:rsidR="00852304">
        <w:rPr>
          <w:rFonts w:ascii="Arial" w:hAnsi="Arial" w:cs="Arial"/>
        </w:rPr>
        <w:t>. Acesso em</w:t>
      </w:r>
      <w:r>
        <w:rPr>
          <w:rFonts w:ascii="Arial" w:hAnsi="Arial" w:cs="Arial"/>
        </w:rPr>
        <w:t xml:space="preserve"> 22</w:t>
      </w:r>
      <w:r w:rsidRPr="005E0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jul.20</w:t>
      </w:r>
      <w:r w:rsidRPr="005E04F9">
        <w:rPr>
          <w:rFonts w:ascii="Arial" w:hAnsi="Arial" w:cs="Arial"/>
        </w:rPr>
        <w:t>1</w:t>
      </w:r>
      <w:r>
        <w:rPr>
          <w:rFonts w:ascii="Arial" w:hAnsi="Arial" w:cs="Arial"/>
        </w:rPr>
        <w:t>7</w:t>
      </w:r>
      <w:r w:rsidRPr="005E04F9">
        <w:rPr>
          <w:rFonts w:ascii="Arial" w:hAnsi="Arial" w:cs="Arial"/>
        </w:rPr>
        <w:t>.</w:t>
      </w:r>
    </w:p>
    <w:p w:rsidR="00EE4039" w:rsidRPr="00763C84" w:rsidRDefault="00EE4039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Default="005141AB" w:rsidP="00E136F9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SÉRVULO, S S. et a</w:t>
      </w:r>
      <w:r w:rsidRPr="005141AB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5141AB">
        <w:rPr>
          <w:rFonts w:ascii="Arial" w:hAnsi="Arial" w:cs="Arial"/>
        </w:rPr>
        <w:t xml:space="preserve"> 1º Relatório do Comit</w:t>
      </w:r>
      <w:r>
        <w:rPr>
          <w:rFonts w:ascii="Arial" w:hAnsi="Arial" w:cs="Arial"/>
        </w:rPr>
        <w:t>ê Multidisciplinar Independente, 2010</w:t>
      </w:r>
      <w:r w:rsidRPr="005141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5141AB">
        <w:rPr>
          <w:rFonts w:ascii="Arial" w:hAnsi="Arial" w:cs="Arial"/>
        </w:rPr>
        <w:t>isponível em</w:t>
      </w:r>
      <w:r w:rsidR="00852304">
        <w:rPr>
          <w:rFonts w:ascii="Arial" w:hAnsi="Arial" w:cs="Arial"/>
        </w:rPr>
        <w:t>:</w:t>
      </w:r>
      <w:r w:rsidRPr="005141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</w:t>
      </w:r>
      <w:hyperlink r:id="rId22" w:history="1">
        <w:r w:rsidRPr="005141A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>
        <w:rPr>
          <w:rFonts w:ascii="Arial" w:hAnsi="Arial" w:cs="Arial"/>
        </w:rPr>
        <w:t>&gt;.</w:t>
      </w:r>
      <w:r w:rsidRPr="005141AB">
        <w:rPr>
          <w:rFonts w:ascii="Arial" w:hAnsi="Arial" w:cs="Arial"/>
        </w:rPr>
        <w:t xml:space="preserve"> </w:t>
      </w:r>
      <w:r w:rsidR="00852304">
        <w:rPr>
          <w:rFonts w:ascii="Arial" w:hAnsi="Arial" w:cs="Arial"/>
        </w:rPr>
        <w:t>Acesso em</w:t>
      </w:r>
      <w:r>
        <w:rPr>
          <w:rFonts w:ascii="Arial" w:hAnsi="Arial" w:cs="Arial"/>
        </w:rPr>
        <w:t xml:space="preserve"> </w:t>
      </w:r>
      <w:r w:rsidR="00A77DE1">
        <w:rPr>
          <w:rFonts w:ascii="Arial" w:hAnsi="Arial" w:cs="Arial"/>
        </w:rPr>
        <w:t>15 jul</w:t>
      </w:r>
      <w:r w:rsidR="00CA57BD" w:rsidRPr="005E04F9">
        <w:rPr>
          <w:rFonts w:ascii="Arial" w:hAnsi="Arial" w:cs="Arial"/>
        </w:rPr>
        <w:t>.</w:t>
      </w:r>
      <w:r>
        <w:rPr>
          <w:rFonts w:ascii="Arial" w:hAnsi="Arial" w:cs="Arial"/>
        </w:rPr>
        <w:t>2017.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6548DB" w:rsidRPr="005E04F9" w:rsidRDefault="005141AB" w:rsidP="006548DB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WOOD</w:t>
      </w:r>
      <w:r w:rsidR="006548DB" w:rsidRPr="005E04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G.</w:t>
      </w:r>
      <w:r w:rsidR="006548DB" w:rsidRPr="005E04F9">
        <w:rPr>
          <w:rFonts w:ascii="Arial" w:hAnsi="Arial" w:cs="Arial"/>
        </w:rPr>
        <w:t xml:space="preserve"> </w:t>
      </w:r>
      <w:r w:rsidRPr="005141AB">
        <w:rPr>
          <w:rFonts w:ascii="Arial" w:hAnsi="Arial" w:cs="Arial"/>
        </w:rPr>
        <w:t>Ethereum: A Secure Decentralised Generalised Transaction Ledger</w:t>
      </w:r>
      <w:r>
        <w:rPr>
          <w:rFonts w:ascii="Arial" w:hAnsi="Arial" w:cs="Arial"/>
        </w:rPr>
        <w:t>.</w:t>
      </w:r>
      <w:r w:rsidR="006548DB" w:rsidRPr="005E04F9">
        <w:rPr>
          <w:rFonts w:ascii="Arial" w:hAnsi="Arial" w:cs="Arial"/>
        </w:rPr>
        <w:t xml:space="preserve"> Disponível em:</w:t>
      </w:r>
      <w:r w:rsidR="006548DB">
        <w:rPr>
          <w:rFonts w:ascii="Arial" w:hAnsi="Arial" w:cs="Arial"/>
        </w:rPr>
        <w:t xml:space="preserve"> &lt;</w:t>
      </w:r>
      <w:hyperlink r:id="rId23" w:history="1">
        <w:r w:rsidRPr="005141AB">
          <w:rPr>
            <w:rStyle w:val="Hyperlink"/>
            <w:rFonts w:ascii="Arial" w:hAnsi="Arial" w:cs="Arial"/>
            <w:color w:val="000000" w:themeColor="text1"/>
          </w:rPr>
          <w:t>http://www.cryptopapers.net/papers/ethereum-yellowpaper.pdf</w:t>
        </w:r>
      </w:hyperlink>
      <w:r w:rsidR="006548DB">
        <w:rPr>
          <w:rFonts w:ascii="Arial" w:hAnsi="Arial" w:cs="Arial"/>
        </w:rPr>
        <w:t>&gt;</w:t>
      </w:r>
      <w:r w:rsidR="00852304">
        <w:rPr>
          <w:rFonts w:ascii="Arial" w:hAnsi="Arial" w:cs="Arial"/>
        </w:rPr>
        <w:t>. Acesso em</w:t>
      </w:r>
      <w:r w:rsidR="00A77DE1">
        <w:rPr>
          <w:rFonts w:ascii="Arial" w:hAnsi="Arial" w:cs="Arial"/>
        </w:rPr>
        <w:t xml:space="preserve"> 13 jun.20</w:t>
      </w:r>
      <w:r w:rsidR="006548DB" w:rsidRPr="005E04F9">
        <w:rPr>
          <w:rFonts w:ascii="Arial" w:hAnsi="Arial" w:cs="Arial"/>
        </w:rPr>
        <w:t>1</w:t>
      </w:r>
      <w:r w:rsidR="00A77DE1">
        <w:rPr>
          <w:rFonts w:ascii="Arial" w:hAnsi="Arial" w:cs="Arial"/>
        </w:rPr>
        <w:t>7</w:t>
      </w:r>
      <w:r w:rsidR="006548DB" w:rsidRPr="005E04F9">
        <w:rPr>
          <w:rFonts w:ascii="Arial" w:hAnsi="Arial" w:cs="Arial"/>
        </w:rPr>
        <w:t>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947DB0" w:rsidRPr="005E04F9" w:rsidRDefault="00947DB0" w:rsidP="00947DB0">
      <w:pPr>
        <w:autoSpaceDE w:val="0"/>
        <w:rPr>
          <w:rFonts w:ascii="Arial" w:hAnsi="Arial" w:cs="Arial"/>
        </w:rPr>
      </w:pPr>
    </w:p>
    <w:sectPr w:rsidR="00947DB0" w:rsidRPr="005E04F9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AFC" w:rsidRDefault="00580AFC">
      <w:r>
        <w:separator/>
      </w:r>
    </w:p>
  </w:endnote>
  <w:endnote w:type="continuationSeparator" w:id="0">
    <w:p w:rsidR="00580AFC" w:rsidRDefault="0058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0AB9BCB" wp14:editId="62848DD7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2425BCE" wp14:editId="16C8BA7E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DA72048" wp14:editId="7F8E3FF2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7A9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9407A9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5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AFC" w:rsidRDefault="00580AFC">
      <w:r>
        <w:separator/>
      </w:r>
    </w:p>
  </w:footnote>
  <w:footnote w:type="continuationSeparator" w:id="0">
    <w:p w:rsidR="00580AFC" w:rsidRDefault="00580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1B280EA3" wp14:editId="6AC63351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433E"/>
    <w:rsid w:val="0006460B"/>
    <w:rsid w:val="000758B6"/>
    <w:rsid w:val="00075DB4"/>
    <w:rsid w:val="000833BB"/>
    <w:rsid w:val="00094C7E"/>
    <w:rsid w:val="000A242E"/>
    <w:rsid w:val="000C1C9A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51E7"/>
    <w:rsid w:val="001D5E3B"/>
    <w:rsid w:val="001F7A02"/>
    <w:rsid w:val="00204627"/>
    <w:rsid w:val="002207F4"/>
    <w:rsid w:val="0022448C"/>
    <w:rsid w:val="002411B0"/>
    <w:rsid w:val="0027187B"/>
    <w:rsid w:val="00276636"/>
    <w:rsid w:val="0028407F"/>
    <w:rsid w:val="00287B87"/>
    <w:rsid w:val="00291811"/>
    <w:rsid w:val="002D5CF5"/>
    <w:rsid w:val="003119D4"/>
    <w:rsid w:val="003279D3"/>
    <w:rsid w:val="0033275A"/>
    <w:rsid w:val="00334CD7"/>
    <w:rsid w:val="00395F73"/>
    <w:rsid w:val="003F6A65"/>
    <w:rsid w:val="004140DC"/>
    <w:rsid w:val="00454143"/>
    <w:rsid w:val="00455F3C"/>
    <w:rsid w:val="004712F8"/>
    <w:rsid w:val="0049206C"/>
    <w:rsid w:val="004B14A0"/>
    <w:rsid w:val="004C331B"/>
    <w:rsid w:val="004E79C8"/>
    <w:rsid w:val="004F65EF"/>
    <w:rsid w:val="005071E7"/>
    <w:rsid w:val="005138B5"/>
    <w:rsid w:val="005141AB"/>
    <w:rsid w:val="00536694"/>
    <w:rsid w:val="00537E9B"/>
    <w:rsid w:val="0055020A"/>
    <w:rsid w:val="00556364"/>
    <w:rsid w:val="00560FE2"/>
    <w:rsid w:val="00572D41"/>
    <w:rsid w:val="00573368"/>
    <w:rsid w:val="00580AFC"/>
    <w:rsid w:val="0059539C"/>
    <w:rsid w:val="005A63DA"/>
    <w:rsid w:val="005C6E98"/>
    <w:rsid w:val="005D29CC"/>
    <w:rsid w:val="005E04F9"/>
    <w:rsid w:val="005E21CA"/>
    <w:rsid w:val="005F62F0"/>
    <w:rsid w:val="0061151F"/>
    <w:rsid w:val="006342ED"/>
    <w:rsid w:val="00641264"/>
    <w:rsid w:val="006548DB"/>
    <w:rsid w:val="00656E1E"/>
    <w:rsid w:val="0066088C"/>
    <w:rsid w:val="006740E5"/>
    <w:rsid w:val="00674845"/>
    <w:rsid w:val="006D30CC"/>
    <w:rsid w:val="006D3C31"/>
    <w:rsid w:val="006E708E"/>
    <w:rsid w:val="00704BCF"/>
    <w:rsid w:val="00710BBC"/>
    <w:rsid w:val="00717EE1"/>
    <w:rsid w:val="00722482"/>
    <w:rsid w:val="007500E6"/>
    <w:rsid w:val="00755DF8"/>
    <w:rsid w:val="00763C84"/>
    <w:rsid w:val="007676D6"/>
    <w:rsid w:val="007909F7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A1F1B"/>
    <w:rsid w:val="008C62CA"/>
    <w:rsid w:val="008D4F53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07A9"/>
    <w:rsid w:val="00947A78"/>
    <w:rsid w:val="00947DB0"/>
    <w:rsid w:val="0098219A"/>
    <w:rsid w:val="00994CDB"/>
    <w:rsid w:val="00994D91"/>
    <w:rsid w:val="009D07C2"/>
    <w:rsid w:val="009E2295"/>
    <w:rsid w:val="009F1199"/>
    <w:rsid w:val="00A028B8"/>
    <w:rsid w:val="00A1431F"/>
    <w:rsid w:val="00A14F00"/>
    <w:rsid w:val="00A20646"/>
    <w:rsid w:val="00A24A1B"/>
    <w:rsid w:val="00A24F2A"/>
    <w:rsid w:val="00A575C8"/>
    <w:rsid w:val="00A628B5"/>
    <w:rsid w:val="00A64AA4"/>
    <w:rsid w:val="00A77DE1"/>
    <w:rsid w:val="00A807F0"/>
    <w:rsid w:val="00A86F5D"/>
    <w:rsid w:val="00AB2BAF"/>
    <w:rsid w:val="00AC1F29"/>
    <w:rsid w:val="00AD4E72"/>
    <w:rsid w:val="00B0242B"/>
    <w:rsid w:val="00B0609D"/>
    <w:rsid w:val="00B06647"/>
    <w:rsid w:val="00B10EB0"/>
    <w:rsid w:val="00B234A0"/>
    <w:rsid w:val="00B361C5"/>
    <w:rsid w:val="00B655CD"/>
    <w:rsid w:val="00B91F30"/>
    <w:rsid w:val="00B9277A"/>
    <w:rsid w:val="00B9635B"/>
    <w:rsid w:val="00BA4FD7"/>
    <w:rsid w:val="00BB1FA9"/>
    <w:rsid w:val="00BB78B0"/>
    <w:rsid w:val="00BC4C81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5FF9"/>
    <w:rsid w:val="00C80C64"/>
    <w:rsid w:val="00C938FB"/>
    <w:rsid w:val="00CA57BD"/>
    <w:rsid w:val="00CB4A8D"/>
    <w:rsid w:val="00D00E08"/>
    <w:rsid w:val="00D429ED"/>
    <w:rsid w:val="00D47FF1"/>
    <w:rsid w:val="00D51349"/>
    <w:rsid w:val="00D645A1"/>
    <w:rsid w:val="00D73F6C"/>
    <w:rsid w:val="00D80831"/>
    <w:rsid w:val="00D84A55"/>
    <w:rsid w:val="00DB3785"/>
    <w:rsid w:val="00DD4914"/>
    <w:rsid w:val="00DD7BF8"/>
    <w:rsid w:val="00DE2293"/>
    <w:rsid w:val="00DF15A3"/>
    <w:rsid w:val="00DF6C27"/>
    <w:rsid w:val="00E01936"/>
    <w:rsid w:val="00E05B66"/>
    <w:rsid w:val="00E10890"/>
    <w:rsid w:val="00E136F9"/>
    <w:rsid w:val="00E32BEA"/>
    <w:rsid w:val="00E35941"/>
    <w:rsid w:val="00E652C3"/>
    <w:rsid w:val="00E8011E"/>
    <w:rsid w:val="00E913DD"/>
    <w:rsid w:val="00E97B01"/>
    <w:rsid w:val="00EA1039"/>
    <w:rsid w:val="00ED1D90"/>
    <w:rsid w:val="00EE4039"/>
    <w:rsid w:val="00F729F3"/>
    <w:rsid w:val="00F86DAD"/>
    <w:rsid w:val="00F97DF3"/>
    <w:rsid w:val="00FA0230"/>
    <w:rsid w:val="00FA0564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://www.brunazo.eng.br/voto-e/textos/modelosUE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people.csail.mit.edu/rivest/pubs/RW06.pdf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ethereum/wiki/wiki/White-Pap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diogenes.silva@etep.edu.b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hyperlink" Target="http://www.cryptopapers.net/papers/ethereum-yellowpaper.pdf" TargetMode="External"/><Relationship Id="rId10" Type="http://schemas.openxmlformats.org/officeDocument/2006/relationships/hyperlink" Target="mailto:2marize.simoes@etep.edu.br" TargetMode="External"/><Relationship Id="rId19" Type="http://schemas.openxmlformats.org/officeDocument/2006/relationships/hyperlink" Target="https://papers.ssrn.com/sol3/papers.cfm?abstract_id=3024330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tsalenc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votoseguro.org/textos/CMind-1-Brasil-2010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46E36-6AE9-44DD-A280-56B0EF06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2162</Words>
  <Characters>12329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14463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2017-09-17T14:13:00Z</dcterms:created>
  <dcterms:modified xsi:type="dcterms:W3CDTF">2017-09-17T14:36:00Z</dcterms:modified>
</cp:coreProperties>
</file>