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FA87" w14:textId="77777777" w:rsidR="00D4203E" w:rsidRDefault="009463F5" w:rsidP="00D4203E">
      <w:pPr>
        <w:jc w:val="center"/>
        <w:rPr>
          <w:rStyle w:val="Strong"/>
          <w:rFonts w:ascii="Trebuchet MS" w:hAnsi="Trebuchet MS"/>
          <w:color w:val="000080"/>
          <w:sz w:val="28"/>
          <w:szCs w:val="28"/>
        </w:rPr>
      </w:pPr>
      <w:r w:rsidRPr="009463F5">
        <w:rPr>
          <w:rStyle w:val="Strong"/>
          <w:rFonts w:ascii="Trebuchet MS" w:hAnsi="Trebuchet MS"/>
          <w:color w:val="000080"/>
          <w:sz w:val="28"/>
          <w:szCs w:val="28"/>
        </w:rPr>
        <w:t>Texas Education Agency</w:t>
      </w:r>
      <w:r w:rsidR="00BB5E90" w:rsidRPr="009463F5">
        <w:rPr>
          <w:rStyle w:val="Strong"/>
          <w:rFonts w:ascii="Trebuchet MS" w:hAnsi="Trebuchet MS"/>
          <w:color w:val="000080"/>
          <w:sz w:val="28"/>
          <w:szCs w:val="28"/>
        </w:rPr>
        <w:t xml:space="preserve"> </w:t>
      </w:r>
    </w:p>
    <w:p w14:paraId="4E2AEBD4" w14:textId="77777777" w:rsidR="00D4203E" w:rsidRPr="00D4203E" w:rsidRDefault="00D4203E" w:rsidP="00D4203E"/>
    <w:p w14:paraId="5FA5F53C" w14:textId="2903BC50" w:rsidR="009463F5" w:rsidRDefault="002B2D32" w:rsidP="00D4203E">
      <w:pPr>
        <w:pStyle w:val="Title"/>
        <w:rPr>
          <w:rStyle w:val="Strong"/>
          <w:sz w:val="32"/>
          <w:szCs w:val="32"/>
        </w:rPr>
      </w:pPr>
      <w:r>
        <w:rPr>
          <w:rStyle w:val="Strong"/>
          <w:sz w:val="32"/>
          <w:szCs w:val="32"/>
        </w:rPr>
        <w:t xml:space="preserve">About the </w:t>
      </w:r>
      <w:r w:rsidR="00033E67">
        <w:rPr>
          <w:rStyle w:val="Strong"/>
          <w:sz w:val="32"/>
          <w:szCs w:val="32"/>
        </w:rPr>
        <w:t>20</w:t>
      </w:r>
      <w:r w:rsidR="00DD3EC8">
        <w:rPr>
          <w:rStyle w:val="Strong"/>
          <w:sz w:val="32"/>
          <w:szCs w:val="32"/>
        </w:rPr>
        <w:t>20</w:t>
      </w:r>
      <w:r w:rsidR="00033E67">
        <w:rPr>
          <w:rStyle w:val="Strong"/>
          <w:sz w:val="32"/>
          <w:szCs w:val="32"/>
        </w:rPr>
        <w:t>-20</w:t>
      </w:r>
      <w:r w:rsidR="00375A0C">
        <w:rPr>
          <w:rStyle w:val="Strong"/>
          <w:sz w:val="32"/>
          <w:szCs w:val="32"/>
        </w:rPr>
        <w:t>2</w:t>
      </w:r>
      <w:r w:rsidR="00DD3EC8">
        <w:rPr>
          <w:rStyle w:val="Strong"/>
          <w:sz w:val="32"/>
          <w:szCs w:val="32"/>
        </w:rPr>
        <w:t>1</w:t>
      </w:r>
      <w:r w:rsidR="00BB5E90" w:rsidRPr="009463F5">
        <w:rPr>
          <w:rStyle w:val="Strong"/>
          <w:sz w:val="32"/>
          <w:szCs w:val="32"/>
        </w:rPr>
        <w:t xml:space="preserve"> PEIMS </w:t>
      </w:r>
      <w:r w:rsidR="00A614FD">
        <w:rPr>
          <w:rStyle w:val="Strong"/>
          <w:sz w:val="32"/>
          <w:szCs w:val="32"/>
        </w:rPr>
        <w:t>Ac</w:t>
      </w:r>
      <w:r w:rsidR="00C630ED">
        <w:rPr>
          <w:rStyle w:val="Strong"/>
          <w:sz w:val="32"/>
          <w:szCs w:val="32"/>
        </w:rPr>
        <w:t>t</w:t>
      </w:r>
      <w:r w:rsidR="00A614FD">
        <w:rPr>
          <w:rStyle w:val="Strong"/>
          <w:sz w:val="32"/>
          <w:szCs w:val="32"/>
        </w:rPr>
        <w:t>ual</w:t>
      </w:r>
      <w:r w:rsidR="00BB5E90" w:rsidRPr="009463F5">
        <w:rPr>
          <w:rStyle w:val="Strong"/>
          <w:sz w:val="32"/>
          <w:szCs w:val="32"/>
        </w:rPr>
        <w:t xml:space="preserve"> </w:t>
      </w:r>
      <w:r>
        <w:rPr>
          <w:rStyle w:val="Strong"/>
          <w:sz w:val="32"/>
          <w:szCs w:val="32"/>
        </w:rPr>
        <w:br/>
      </w:r>
      <w:r w:rsidR="00BB5E90" w:rsidRPr="009463F5">
        <w:rPr>
          <w:rStyle w:val="Strong"/>
          <w:sz w:val="32"/>
          <w:szCs w:val="32"/>
        </w:rPr>
        <w:t>Financial Data</w:t>
      </w:r>
      <w:r>
        <w:rPr>
          <w:rStyle w:val="Strong"/>
          <w:sz w:val="32"/>
          <w:szCs w:val="32"/>
        </w:rPr>
        <w:t xml:space="preserve"> Reports</w:t>
      </w:r>
    </w:p>
    <w:p w14:paraId="7CBDFB19" w14:textId="77777777" w:rsidR="004A2E3C" w:rsidRPr="004A2E3C" w:rsidRDefault="004A2E3C" w:rsidP="004A2E3C"/>
    <w:p w14:paraId="1F56FB66" w14:textId="77777777" w:rsidR="002B2D32" w:rsidRDefault="002B2D32" w:rsidP="004A2E3C">
      <w:r w:rsidRPr="002B2D32">
        <w:rPr>
          <w:i/>
        </w:rPr>
        <w:t xml:space="preserve">PEIMS </w:t>
      </w:r>
      <w:r w:rsidR="00C630ED">
        <w:rPr>
          <w:i/>
        </w:rPr>
        <w:t>Actual</w:t>
      </w:r>
      <w:r w:rsidRPr="002B2D32">
        <w:rPr>
          <w:i/>
        </w:rPr>
        <w:t xml:space="preserve"> Financial Data</w:t>
      </w:r>
      <w:r w:rsidR="00647C8F">
        <w:t xml:space="preserve"> reports</w:t>
      </w:r>
      <w:r w:rsidR="00925E36">
        <w:t xml:space="preserve"> provide</w:t>
      </w:r>
      <w:r w:rsidR="00153C99">
        <w:t xml:space="preserve"> annual </w:t>
      </w:r>
      <w:r w:rsidR="00A614FD">
        <w:t>financial</w:t>
      </w:r>
      <w:r w:rsidR="00153C99">
        <w:t xml:space="preserve"> data</w:t>
      </w:r>
      <w:r w:rsidR="00925E36">
        <w:t xml:space="preserve"> as they have</w:t>
      </w:r>
      <w:r w:rsidR="00647C8F">
        <w:t xml:space="preserve"> been submitted by school districts and</w:t>
      </w:r>
      <w:r w:rsidR="00153C99">
        <w:t xml:space="preserve"> charter school</w:t>
      </w:r>
      <w:r w:rsidR="00647C8F">
        <w:t>s</w:t>
      </w:r>
      <w:r w:rsidR="00153C99">
        <w:t xml:space="preserve"> using the Public Education Information Management System (PEIMS).</w:t>
      </w:r>
      <w:r w:rsidR="00647C8F">
        <w:t xml:space="preserve"> Reports are available by individual school district or charter school. A statewide total report is also available.</w:t>
      </w:r>
    </w:p>
    <w:p w14:paraId="66F741B5" w14:textId="77777777" w:rsidR="004A2E3C" w:rsidRDefault="004A2E3C" w:rsidP="004A2E3C"/>
    <w:p w14:paraId="36A0ABCC" w14:textId="77777777" w:rsidR="00BB5E90" w:rsidRDefault="00A614FD" w:rsidP="004A2E3C">
      <w:r>
        <w:t>Actual financial</w:t>
      </w:r>
      <w:r w:rsidR="00647C8F">
        <w:t xml:space="preserve"> information is submitted using several different numeric codes (fund, function, object, and program intent codes). For</w:t>
      </w:r>
      <w:r w:rsidR="00BB5E90">
        <w:t xml:space="preserve"> information about</w:t>
      </w:r>
      <w:r w:rsidR="00647C8F">
        <w:t xml:space="preserve"> these codes,</w:t>
      </w:r>
      <w:r w:rsidR="00BB5E90">
        <w:t xml:space="preserve"> see the </w:t>
      </w:r>
      <w:hyperlink r:id="rId7" w:history="1">
        <w:r w:rsidR="00BB5E90" w:rsidRPr="00752953">
          <w:rPr>
            <w:rStyle w:val="Hyperlink"/>
          </w:rPr>
          <w:t>Financial Accountability System Resource Guide.</w:t>
        </w:r>
      </w:hyperlink>
      <w:r w:rsidR="00BB5E90">
        <w:t xml:space="preserve"> </w:t>
      </w:r>
    </w:p>
    <w:p w14:paraId="4CEB924A" w14:textId="77777777" w:rsidR="004A2E3C" w:rsidRDefault="004A2E3C" w:rsidP="004A2E3C"/>
    <w:p w14:paraId="04581147" w14:textId="77777777" w:rsidR="00BB5E90" w:rsidRDefault="006B1554" w:rsidP="004A2E3C">
      <w:r w:rsidRPr="006B1554">
        <w:rPr>
          <w:b/>
        </w:rPr>
        <w:t xml:space="preserve">Note: </w:t>
      </w:r>
      <w:r w:rsidR="00647C8F" w:rsidRPr="002B2D32">
        <w:rPr>
          <w:i/>
        </w:rPr>
        <w:t xml:space="preserve">PEIMS </w:t>
      </w:r>
      <w:r w:rsidR="00A614FD">
        <w:rPr>
          <w:i/>
        </w:rPr>
        <w:t>Actual</w:t>
      </w:r>
      <w:r w:rsidR="00647C8F" w:rsidRPr="002B2D32">
        <w:rPr>
          <w:i/>
        </w:rPr>
        <w:t xml:space="preserve"> Financial Data</w:t>
      </w:r>
      <w:r w:rsidR="00647C8F">
        <w:t xml:space="preserve"> reports do</w:t>
      </w:r>
      <w:r w:rsidR="00BB5E90">
        <w:t xml:space="preserve"> not include revenues or expenditures </w:t>
      </w:r>
      <w:r w:rsidR="009463F5">
        <w:t>for education service c</w:t>
      </w:r>
      <w:r w:rsidR="00CA6F0F">
        <w:t>enters (ESCs</w:t>
      </w:r>
      <w:r w:rsidR="00647C8F">
        <w:t>). They also exclude</w:t>
      </w:r>
      <w:r w:rsidR="00BB5E90">
        <w:t xml:space="preserve"> revenues, expenditures, and student cou</w:t>
      </w:r>
      <w:r w:rsidR="009463F5">
        <w:t>nts for Texas Youth Commission s</w:t>
      </w:r>
      <w:r w:rsidR="00BB5E90">
        <w:t>chools.</w:t>
      </w:r>
    </w:p>
    <w:p w14:paraId="08D47E39" w14:textId="77777777" w:rsidR="00BB5E90" w:rsidRDefault="00DC5FCD" w:rsidP="004A2E3C">
      <w:r w:rsidRPr="00DC5FCD">
        <w:rPr>
          <w:b/>
        </w:rPr>
        <w:t>Note:</w:t>
      </w:r>
      <w:r>
        <w:t xml:space="preserve"> </w:t>
      </w:r>
      <w:r w:rsidR="00647C8F">
        <w:t>Districts and charter schools report g</w:t>
      </w:r>
      <w:r w:rsidR="00BA4FF7">
        <w:t>eneral revenue fund monies</w:t>
      </w:r>
      <w:r w:rsidR="00DD12E5">
        <w:t xml:space="preserve"> (fund codes 100, 101, and 199)</w:t>
      </w:r>
      <w:r w:rsidR="00BA4FF7">
        <w:t xml:space="preserve">, which </w:t>
      </w:r>
      <w:r w:rsidR="00BB5E90">
        <w:t>account for all financial resources except those required to be accounted fo</w:t>
      </w:r>
      <w:r w:rsidR="00BA4FF7">
        <w:t xml:space="preserve">r in another fund, </w:t>
      </w:r>
      <w:r w:rsidR="00BB5E90">
        <w:t>separately from all</w:t>
      </w:r>
      <w:r w:rsidR="00DD12E5">
        <w:t xml:space="preserve"> other</w:t>
      </w:r>
      <w:r w:rsidR="00BB5E90">
        <w:t xml:space="preserve"> funds. </w:t>
      </w:r>
      <w:r w:rsidR="009463F5" w:rsidRPr="00EA1298">
        <w:t>Fund 420</w:t>
      </w:r>
      <w:r w:rsidR="009463F5">
        <w:t xml:space="preserve"> (Foundation S</w:t>
      </w:r>
      <w:r w:rsidR="00BB5E90">
        <w:t>chool</w:t>
      </w:r>
      <w:r w:rsidR="00BA4FF7">
        <w:t xml:space="preserve"> Program f</w:t>
      </w:r>
      <w:r w:rsidR="00BB5E90">
        <w:t>unds and other state aid) is incl</w:t>
      </w:r>
      <w:r w:rsidR="009463F5">
        <w:t>uded in general revenue for non</w:t>
      </w:r>
      <w:r w:rsidR="00BB5E90">
        <w:t>profit charter schools only.</w:t>
      </w:r>
    </w:p>
    <w:p w14:paraId="68C5A8CC" w14:textId="77777777" w:rsidR="008F63ED" w:rsidRDefault="008F63ED" w:rsidP="008F63ED">
      <w:r w:rsidRPr="008F63ED">
        <w:rPr>
          <w:b/>
          <w:bCs/>
        </w:rPr>
        <w:t>Not</w:t>
      </w:r>
      <w:r w:rsidRPr="008F63ED">
        <w:t>e:</w:t>
      </w:r>
      <w:r>
        <w:t xml:space="preserve"> Revenue monies in fund codes 599 (debt service funds) and 699 (capital project funds) have been excluded from operating revenue in these reports to match reporting on the federal School-Level Finance Survey conducted by the National Center for Education Statistics.</w:t>
      </w:r>
    </w:p>
    <w:p w14:paraId="01E9991E" w14:textId="77777777" w:rsidR="004A2E3C" w:rsidRDefault="004A2E3C" w:rsidP="004A2E3C"/>
    <w:p w14:paraId="79A3C2CD" w14:textId="77777777" w:rsidR="004A2E3C" w:rsidRDefault="00194A4F" w:rsidP="004A2E3C">
      <w:pPr>
        <w:pStyle w:val="Heading4"/>
      </w:pPr>
      <w:r w:rsidRPr="00390321">
        <w:t>About the "Per Student" Column Figures</w:t>
      </w:r>
    </w:p>
    <w:p w14:paraId="1A752771" w14:textId="092E095D" w:rsidR="00BB5E90" w:rsidRDefault="00194A4F" w:rsidP="004A2E3C">
      <w:r>
        <w:t xml:space="preserve">These numbers are based on the </w:t>
      </w:r>
      <w:r w:rsidR="00CE0C36">
        <w:t xml:space="preserve">number of students </w:t>
      </w:r>
      <w:r w:rsidR="00BB5E90">
        <w:t xml:space="preserve">“in </w:t>
      </w:r>
      <w:r w:rsidR="00CE0C36">
        <w:t>membership</w:t>
      </w:r>
      <w:r w:rsidR="009463F5">
        <w:t>.</w:t>
      </w:r>
      <w:r w:rsidR="00CE0C36">
        <w:t>"</w:t>
      </w:r>
      <w:r w:rsidR="009463F5">
        <w:t xml:space="preserve"> The number of students in membership is</w:t>
      </w:r>
      <w:r w:rsidR="00BB5E90">
        <w:t xml:space="preserve"> the total number of public school students</w:t>
      </w:r>
      <w:r w:rsidR="00FB4B12">
        <w:t xml:space="preserve"> in the district</w:t>
      </w:r>
      <w:r w:rsidR="00BB5E90">
        <w:t xml:space="preserve"> who were reporte</w:t>
      </w:r>
      <w:r w:rsidR="00C21FD4">
        <w:t xml:space="preserve">d in membership as of October </w:t>
      </w:r>
      <w:r w:rsidR="004773CC">
        <w:t>31</w:t>
      </w:r>
      <w:r w:rsidR="00BB5E90">
        <w:t xml:space="preserve">, </w:t>
      </w:r>
      <w:r w:rsidR="004773CC">
        <w:t>20</w:t>
      </w:r>
      <w:r w:rsidR="00A65DDF">
        <w:t>1</w:t>
      </w:r>
      <w:r w:rsidR="00441B12">
        <w:t>9</w:t>
      </w:r>
      <w:r w:rsidR="00BB5E90">
        <w:t>, at any grade, from early childhood education through grade 12. Membership is a slightly different nu</w:t>
      </w:r>
      <w:r w:rsidR="00FB4B12">
        <w:t>mber from enrollment because the count of students in membership</w:t>
      </w:r>
      <w:r w:rsidR="00BB5E90">
        <w:t xml:space="preserve"> does not include those students who are served in the district for </w:t>
      </w:r>
      <w:r w:rsidR="00116BDC">
        <w:t>fewer</w:t>
      </w:r>
      <w:r w:rsidR="00BB5E90">
        <w:t xml:space="preserve"> than two hours per day. For example, the count of total students</w:t>
      </w:r>
      <w:r w:rsidR="00FB4B12">
        <w:t xml:space="preserve"> in membership</w:t>
      </w:r>
      <w:r w:rsidR="00BB5E90">
        <w:t xml:space="preserve"> excludes students who attend a nonpublic school but receive some services</w:t>
      </w:r>
      <w:r w:rsidR="00AE365F">
        <w:t xml:space="preserve"> from their local public school district</w:t>
      </w:r>
      <w:r w:rsidR="00BB5E90">
        <w:t>, such as speech therapy</w:t>
      </w:r>
      <w:r w:rsidR="00AE365F">
        <w:t>,</w:t>
      </w:r>
      <w:r w:rsidR="004226EA">
        <w:t xml:space="preserve"> </w:t>
      </w:r>
      <w:r w:rsidR="00BB5E90">
        <w:t xml:space="preserve">for </w:t>
      </w:r>
      <w:r w:rsidR="00443434">
        <w:t>fewer</w:t>
      </w:r>
      <w:r w:rsidR="00BB5E90">
        <w:t xml:space="preserve"> than two hours per day.</w:t>
      </w:r>
      <w:r w:rsidR="005D542B">
        <w:t xml:space="preserve"> Also, open enrollment charter schools with enrollment and without expenditures are not included.</w:t>
      </w:r>
      <w:r w:rsidR="008D302F">
        <w:br/>
      </w:r>
    </w:p>
    <w:p w14:paraId="5A63D58C" w14:textId="77777777" w:rsidR="00BB5E90" w:rsidRDefault="00CE7759" w:rsidP="00D4203E">
      <w:pPr>
        <w:pStyle w:val="Heading1"/>
        <w:rPr>
          <w:rStyle w:val="Strong"/>
        </w:rPr>
      </w:pPr>
      <w:r>
        <w:rPr>
          <w:rStyle w:val="Strong"/>
        </w:rPr>
        <w:lastRenderedPageBreak/>
        <w:t>Revenues</w:t>
      </w:r>
    </w:p>
    <w:p w14:paraId="430454F2" w14:textId="77777777" w:rsidR="00D4203E" w:rsidRPr="00D4203E" w:rsidRDefault="00D4203E" w:rsidP="00D4203E"/>
    <w:p w14:paraId="183B8FC6" w14:textId="77777777" w:rsidR="00D4203E" w:rsidRDefault="00CE7759" w:rsidP="00D4203E">
      <w:pPr>
        <w:pStyle w:val="Heading3"/>
      </w:pPr>
      <w:r>
        <w:rPr>
          <w:rFonts w:eastAsia="Calibri"/>
        </w:rPr>
        <w:t xml:space="preserve">Operating </w:t>
      </w:r>
      <w:r w:rsidR="00BB5E90" w:rsidRPr="00D4203E">
        <w:rPr>
          <w:rFonts w:eastAsia="Calibri"/>
        </w:rPr>
        <w:t>Revenue</w:t>
      </w:r>
      <w:r w:rsidR="00BB5E90">
        <w:t xml:space="preserve"> </w:t>
      </w:r>
    </w:p>
    <w:p w14:paraId="400759D3" w14:textId="77777777" w:rsidR="00D4203E" w:rsidRDefault="00D4203E" w:rsidP="00D4203E"/>
    <w:p w14:paraId="750DC4A6" w14:textId="77777777" w:rsidR="00D4203E" w:rsidRDefault="00943BE8" w:rsidP="00D4203E">
      <w:pPr>
        <w:pStyle w:val="Heading4"/>
        <w:rPr>
          <w:rFonts w:eastAsia="Calibri"/>
        </w:rPr>
      </w:pPr>
      <w:r w:rsidRPr="00D4203E">
        <w:rPr>
          <w:rFonts w:eastAsia="Calibri"/>
        </w:rPr>
        <w:t xml:space="preserve">Local </w:t>
      </w:r>
      <w:r w:rsidR="00CE7759">
        <w:rPr>
          <w:rFonts w:eastAsia="Calibri"/>
        </w:rPr>
        <w:t xml:space="preserve">Property </w:t>
      </w:r>
      <w:r w:rsidRPr="00D4203E">
        <w:rPr>
          <w:rFonts w:eastAsia="Calibri"/>
        </w:rPr>
        <w:t>Tax</w:t>
      </w:r>
      <w:r w:rsidR="00CE7759">
        <w:rPr>
          <w:rFonts w:eastAsia="Calibri"/>
        </w:rPr>
        <w:t xml:space="preserve"> from M&amp;O (excluding recapture)</w:t>
      </w:r>
    </w:p>
    <w:p w14:paraId="2C3DFBB5" w14:textId="4580420F" w:rsidR="00BB5E90" w:rsidRDefault="0021710F" w:rsidP="00D4203E">
      <w:r>
        <w:t xml:space="preserve">Local </w:t>
      </w:r>
      <w:r w:rsidR="00E45F17">
        <w:t xml:space="preserve">property </w:t>
      </w:r>
      <w:r>
        <w:t>tax r</w:t>
      </w:r>
      <w:r w:rsidR="00BB5E90">
        <w:t>evenue</w:t>
      </w:r>
      <w:r w:rsidR="00E45F17">
        <w:t xml:space="preserve"> from M&amp;O</w:t>
      </w:r>
      <w:r>
        <w:t xml:space="preserve"> is revenue</w:t>
      </w:r>
      <w:r w:rsidR="00BB5E90">
        <w:t xml:space="preserve"> from local real and personal property taxes </w:t>
      </w:r>
      <w:r w:rsidR="00E45F17">
        <w:t>for maintenance and operations</w:t>
      </w:r>
      <w:r w:rsidR="00BB5E90">
        <w:t xml:space="preserve"> excluding </w:t>
      </w:r>
      <w:r w:rsidR="00CE7759">
        <w:t>recapture</w:t>
      </w:r>
      <w:r>
        <w:t xml:space="preserve"> revenue</w:t>
      </w:r>
      <w:r w:rsidR="00BB5E90">
        <w:t xml:space="preserve">. </w:t>
      </w:r>
      <w:r w:rsidR="008E5848">
        <w:t>(</w:t>
      </w:r>
    </w:p>
    <w:p w14:paraId="60EE1BB4" w14:textId="77777777" w:rsidR="00D4203E" w:rsidRDefault="00D4203E" w:rsidP="00D4203E"/>
    <w:p w14:paraId="29A9B723" w14:textId="77777777" w:rsidR="00D4203E" w:rsidRDefault="00943BE8" w:rsidP="00D4203E">
      <w:pPr>
        <w:pStyle w:val="Heading4"/>
      </w:pPr>
      <w:r w:rsidRPr="00D4203E">
        <w:rPr>
          <w:rFonts w:eastAsia="Calibri"/>
        </w:rPr>
        <w:t>State</w:t>
      </w:r>
      <w:r w:rsidR="00BB5E90" w:rsidRPr="00D4203E">
        <w:rPr>
          <w:rFonts w:eastAsia="Calibri"/>
        </w:rPr>
        <w:t xml:space="preserve"> </w:t>
      </w:r>
      <w:r w:rsidR="00CE7759">
        <w:rPr>
          <w:rFonts w:eastAsia="Calibri"/>
        </w:rPr>
        <w:t>Operating Funds</w:t>
      </w:r>
    </w:p>
    <w:p w14:paraId="6EE37F05" w14:textId="77777777" w:rsidR="00BB5E90" w:rsidRDefault="00BB5E90" w:rsidP="00D4203E">
      <w:r>
        <w:t>State</w:t>
      </w:r>
      <w:r w:rsidR="0021710F">
        <w:t xml:space="preserve"> </w:t>
      </w:r>
      <w:r w:rsidR="00CE7759">
        <w:t>operating funds are</w:t>
      </w:r>
      <w:r w:rsidR="0021710F">
        <w:t xml:space="preserve"> state</w:t>
      </w:r>
      <w:r>
        <w:t xml:space="preserve"> program revenues </w:t>
      </w:r>
      <w:r w:rsidR="00805CFD">
        <w:t>for operations.</w:t>
      </w:r>
    </w:p>
    <w:p w14:paraId="288CE3B2" w14:textId="77777777" w:rsidR="00D4203E" w:rsidRDefault="00D4203E" w:rsidP="00D4203E"/>
    <w:p w14:paraId="4007E753" w14:textId="77777777" w:rsidR="00D4203E" w:rsidRDefault="00943BE8" w:rsidP="00D4203E">
      <w:pPr>
        <w:pStyle w:val="Heading4"/>
      </w:pPr>
      <w:r w:rsidRPr="00D4203E">
        <w:rPr>
          <w:rFonts w:eastAsia="Calibri"/>
        </w:rPr>
        <w:t>Federal</w:t>
      </w:r>
      <w:r w:rsidR="00CE7759">
        <w:rPr>
          <w:rFonts w:eastAsia="Calibri"/>
        </w:rPr>
        <w:t xml:space="preserve"> Funds</w:t>
      </w:r>
    </w:p>
    <w:p w14:paraId="0A4235D2" w14:textId="77777777" w:rsidR="00BB5E90" w:rsidRDefault="00BB5E90" w:rsidP="00D4203E">
      <w:r>
        <w:t xml:space="preserve">Federal </w:t>
      </w:r>
      <w:r w:rsidR="0021710F">
        <w:t xml:space="preserve">revenue is federal </w:t>
      </w:r>
      <w:r>
        <w:t xml:space="preserve">program revenues </w:t>
      </w:r>
      <w:r w:rsidR="00805CFD">
        <w:t>for operations</w:t>
      </w:r>
      <w:r>
        <w:t>.</w:t>
      </w:r>
    </w:p>
    <w:p w14:paraId="29176486" w14:textId="77777777" w:rsidR="00D4203E" w:rsidRDefault="00D4203E" w:rsidP="00D4203E"/>
    <w:p w14:paraId="01783B1B" w14:textId="77777777" w:rsidR="00E45F17" w:rsidRPr="00E45F17" w:rsidRDefault="00E45F17" w:rsidP="00E45F17">
      <w:pPr>
        <w:pStyle w:val="Heading4"/>
        <w:rPr>
          <w:rFonts w:eastAsia="Calibri"/>
        </w:rPr>
      </w:pPr>
      <w:r w:rsidRPr="00E45F17">
        <w:rPr>
          <w:rFonts w:eastAsia="Calibri"/>
        </w:rPr>
        <w:t>Other Local</w:t>
      </w:r>
    </w:p>
    <w:p w14:paraId="7C8026CA" w14:textId="77777777" w:rsidR="00C26FB9" w:rsidRDefault="007B2190" w:rsidP="00D4203E">
      <w:r>
        <w:t xml:space="preserve">Other </w:t>
      </w:r>
      <w:r w:rsidRPr="00D8318E">
        <w:t xml:space="preserve">local </w:t>
      </w:r>
      <w:r>
        <w:t xml:space="preserve">is </w:t>
      </w:r>
      <w:r w:rsidRPr="00D8318E">
        <w:t xml:space="preserve">revenue realized as a result of services rendered to other school districts, revenues from tuition and fees, other revenues from local sources, </w:t>
      </w:r>
      <w:r>
        <w:t xml:space="preserve">and </w:t>
      </w:r>
      <w:r w:rsidRPr="00D8318E">
        <w:t>revenues from cocurricular and enterprising services and activities</w:t>
      </w:r>
      <w:r>
        <w:t>.</w:t>
      </w:r>
    </w:p>
    <w:p w14:paraId="5B5D0520" w14:textId="77777777" w:rsidR="00E45F17" w:rsidRDefault="00E45F17" w:rsidP="00D4203E"/>
    <w:p w14:paraId="1A9A77AA" w14:textId="77777777" w:rsidR="00CE7759" w:rsidRPr="00610E9A" w:rsidRDefault="00CE7759" w:rsidP="00610E9A">
      <w:pPr>
        <w:pStyle w:val="Heading3"/>
        <w:rPr>
          <w:rFonts w:eastAsia="Calibri"/>
        </w:rPr>
      </w:pPr>
      <w:r w:rsidRPr="00610E9A">
        <w:rPr>
          <w:rFonts w:eastAsia="Calibri"/>
        </w:rPr>
        <w:t>Other Revenue</w:t>
      </w:r>
    </w:p>
    <w:p w14:paraId="32ED82D6" w14:textId="77777777" w:rsidR="00CE7759" w:rsidRDefault="00CE7759" w:rsidP="00D4203E"/>
    <w:p w14:paraId="5CC1098E" w14:textId="77777777" w:rsidR="00CE7759" w:rsidRPr="00610E9A" w:rsidRDefault="00CE7759" w:rsidP="00610E9A">
      <w:pPr>
        <w:pStyle w:val="Heading4"/>
        <w:rPr>
          <w:rFonts w:eastAsia="Calibri"/>
        </w:rPr>
      </w:pPr>
      <w:r w:rsidRPr="00610E9A">
        <w:rPr>
          <w:rFonts w:eastAsia="Calibri"/>
        </w:rPr>
        <w:t>Local Property Tax from I&amp;S</w:t>
      </w:r>
    </w:p>
    <w:p w14:paraId="1D382AA2" w14:textId="4FC50E66" w:rsidR="008E5848" w:rsidRDefault="00CE7759" w:rsidP="008E5848">
      <w:pPr>
        <w:rPr>
          <w:rFonts w:ascii="Calibri" w:hAnsi="Calibri" w:cs="Calibri"/>
        </w:rPr>
      </w:pPr>
      <w:r>
        <w:t xml:space="preserve">Local property tax from I&amp;S is revenue </w:t>
      </w:r>
      <w:r w:rsidR="00E45F17">
        <w:t xml:space="preserve">from local property taxes </w:t>
      </w:r>
      <w:r>
        <w:t>related to</w:t>
      </w:r>
      <w:r w:rsidR="00E45F17">
        <w:t xml:space="preserve"> interest and sinking funds for facilities.</w:t>
      </w:r>
      <w:r w:rsidR="008E5848">
        <w:t xml:space="preserve"> (Fund code 599, Object codes 5700-&lt;5800)</w:t>
      </w:r>
    </w:p>
    <w:p w14:paraId="1A865CC2" w14:textId="77777777" w:rsidR="00CE7759" w:rsidRDefault="00CE7759" w:rsidP="00D4203E"/>
    <w:p w14:paraId="2FA133C0" w14:textId="77777777" w:rsidR="00CE7759" w:rsidRPr="00610E9A" w:rsidRDefault="004403C6" w:rsidP="00610E9A">
      <w:pPr>
        <w:pStyle w:val="Heading4"/>
        <w:rPr>
          <w:rFonts w:eastAsia="Calibri"/>
        </w:rPr>
      </w:pPr>
      <w:r w:rsidRPr="00610E9A">
        <w:rPr>
          <w:rFonts w:eastAsia="Calibri"/>
        </w:rPr>
        <w:t>State Assistance for Debt Service</w:t>
      </w:r>
    </w:p>
    <w:p w14:paraId="564B2C35" w14:textId="77777777" w:rsidR="008F63ED" w:rsidRDefault="008F63ED" w:rsidP="008F63ED">
      <w:r>
        <w:t>State assistance for debt service is r</w:t>
      </w:r>
      <w:r w:rsidRPr="008F63ED">
        <w:t xml:space="preserve">evenue from </w:t>
      </w:r>
      <w:r>
        <w:t>s</w:t>
      </w:r>
      <w:r w:rsidRPr="008F63ED">
        <w:t xml:space="preserve">tate </w:t>
      </w:r>
      <w:r>
        <w:t>a</w:t>
      </w:r>
      <w:r w:rsidRPr="008F63ED">
        <w:t xml:space="preserve">id provided to school districts through the Foundation School </w:t>
      </w:r>
      <w:r>
        <w:t>P</w:t>
      </w:r>
      <w:r w:rsidRPr="008F63ED">
        <w:t xml:space="preserve">rogram to assist with debt service payments. These programs are defined in Chapter 46 of the Texas Education Code and are comprised of the Instructional Facilities Allotment, Existing </w:t>
      </w:r>
      <w:r>
        <w:t>D</w:t>
      </w:r>
      <w:r w:rsidRPr="008F63ED">
        <w:t xml:space="preserve">ebt </w:t>
      </w:r>
      <w:r>
        <w:t>A</w:t>
      </w:r>
      <w:r w:rsidRPr="008F63ED">
        <w:t>llotment and State Aid for Homestead exemption.</w:t>
      </w:r>
    </w:p>
    <w:p w14:paraId="1CEBD6D5" w14:textId="77777777" w:rsidR="00E45F17" w:rsidRDefault="00E45F17" w:rsidP="00D4203E"/>
    <w:p w14:paraId="1E9D5A3C" w14:textId="77777777" w:rsidR="004403C6" w:rsidRPr="00610E9A" w:rsidRDefault="004403C6" w:rsidP="00610E9A">
      <w:pPr>
        <w:pStyle w:val="Heading4"/>
        <w:rPr>
          <w:rFonts w:eastAsia="Calibri"/>
        </w:rPr>
      </w:pPr>
      <w:r w:rsidRPr="00610E9A">
        <w:rPr>
          <w:rFonts w:eastAsia="Calibri"/>
        </w:rPr>
        <w:t>Other Receipts (excluding debt service financing)</w:t>
      </w:r>
    </w:p>
    <w:p w14:paraId="159B73C2" w14:textId="77777777" w:rsidR="00E45F17" w:rsidRDefault="00114D4A" w:rsidP="00D4203E">
      <w:r>
        <w:t>Other receipts include other resources or nonoperating revenues, such as proceeds from the sale of real and personal property and nonoperating revenues for the School Breakfast Program.</w:t>
      </w:r>
    </w:p>
    <w:p w14:paraId="07B4A9A7" w14:textId="77777777" w:rsidR="00114D4A" w:rsidRPr="00D4203E" w:rsidRDefault="00114D4A" w:rsidP="00D4203E"/>
    <w:p w14:paraId="38DD2CC8" w14:textId="77777777" w:rsidR="00C26FB9" w:rsidRDefault="004403C6" w:rsidP="00C26FB9">
      <w:pPr>
        <w:pStyle w:val="Heading3"/>
      </w:pPr>
      <w:r>
        <w:rPr>
          <w:rFonts w:eastAsia="Calibri"/>
        </w:rPr>
        <w:t>Recapture Revenue</w:t>
      </w:r>
    </w:p>
    <w:p w14:paraId="180BC894" w14:textId="77777777" w:rsidR="00BB5E90" w:rsidRDefault="00943BE8" w:rsidP="00E45F17">
      <w:r>
        <w:br/>
      </w:r>
      <w:r w:rsidR="004403C6">
        <w:rPr>
          <w:rStyle w:val="Heading4Char"/>
          <w:rFonts w:eastAsia="Calibri"/>
        </w:rPr>
        <w:t>Local Property Tax Recaptured</w:t>
      </w:r>
      <w:r>
        <w:br/>
      </w:r>
      <w:r w:rsidR="00BE525C">
        <w:t xml:space="preserve">Local Property Tax Recaptured comes from districts with local revenue in excess of entitlement </w:t>
      </w:r>
      <w:r w:rsidR="00BB5E90">
        <w:t>(function code 91, Texas Education Code</w:t>
      </w:r>
      <w:r w:rsidR="00486C96">
        <w:t xml:space="preserve"> [TEC]</w:t>
      </w:r>
      <w:r w:rsidR="00B15A2C">
        <w:t>, Chapter</w:t>
      </w:r>
      <w:r w:rsidR="00BB5E90">
        <w:t xml:space="preserve"> 4</w:t>
      </w:r>
      <w:r w:rsidR="00BE525C">
        <w:t>9</w:t>
      </w:r>
      <w:r w:rsidR="00BB5E90">
        <w:t>).</w:t>
      </w:r>
    </w:p>
    <w:p w14:paraId="7293C439" w14:textId="77777777" w:rsidR="00E45F17" w:rsidRDefault="00E45F17" w:rsidP="00C26FB9"/>
    <w:p w14:paraId="29DBBC10" w14:textId="77777777" w:rsidR="00C26FB9" w:rsidRPr="00610E9A" w:rsidRDefault="004403C6" w:rsidP="00610E9A">
      <w:pPr>
        <w:pStyle w:val="Heading3"/>
        <w:rPr>
          <w:rFonts w:eastAsia="Calibri"/>
        </w:rPr>
      </w:pPr>
      <w:r w:rsidRPr="00610E9A">
        <w:rPr>
          <w:rFonts w:eastAsia="Calibri"/>
        </w:rPr>
        <w:t>Debt Service Financing and TRS Estimate Revenue</w:t>
      </w:r>
    </w:p>
    <w:p w14:paraId="6DCA874E" w14:textId="77777777" w:rsidR="004403C6" w:rsidRDefault="004403C6" w:rsidP="00C26FB9"/>
    <w:p w14:paraId="0DB59ED8" w14:textId="77777777" w:rsidR="004403C6" w:rsidRPr="00610E9A" w:rsidRDefault="004403C6" w:rsidP="00610E9A">
      <w:pPr>
        <w:pStyle w:val="Heading4"/>
        <w:rPr>
          <w:rFonts w:eastAsia="Calibri"/>
        </w:rPr>
      </w:pPr>
      <w:r w:rsidRPr="00610E9A">
        <w:rPr>
          <w:rFonts w:eastAsia="Calibri"/>
        </w:rPr>
        <w:t>Debt Service Financing Related Revenue</w:t>
      </w:r>
    </w:p>
    <w:p w14:paraId="0B9B8057" w14:textId="77777777" w:rsidR="00FF344F" w:rsidRDefault="008F63ED" w:rsidP="00C26FB9">
      <w:r w:rsidRPr="008F63ED">
        <w:t>This is revenue derive principally from the issuance of bonds.</w:t>
      </w:r>
    </w:p>
    <w:p w14:paraId="67974219" w14:textId="77777777" w:rsidR="008F63ED" w:rsidRDefault="008F63ED" w:rsidP="00C26FB9"/>
    <w:p w14:paraId="30CFB7A3" w14:textId="77777777" w:rsidR="004403C6" w:rsidRDefault="004403C6" w:rsidP="00610E9A">
      <w:pPr>
        <w:pStyle w:val="Heading4"/>
        <w:rPr>
          <w:rFonts w:eastAsia="Calibri"/>
        </w:rPr>
      </w:pPr>
      <w:r w:rsidRPr="00610E9A">
        <w:rPr>
          <w:rFonts w:eastAsia="Calibri"/>
        </w:rPr>
        <w:t>Estimated State TRS Contributions</w:t>
      </w:r>
    </w:p>
    <w:p w14:paraId="2BC4BA0A" w14:textId="77777777" w:rsidR="00DF79B4" w:rsidRPr="00DF79B4" w:rsidRDefault="00DF79B4" w:rsidP="00DF79B4">
      <w:r>
        <w:t xml:space="preserve">Estimated state TRS contribution are the contributions that the state makes to the Teacher Retirement Systems for school district employees. </w:t>
      </w:r>
    </w:p>
    <w:p w14:paraId="3521D299" w14:textId="77777777" w:rsidR="001200C4" w:rsidRDefault="00033953" w:rsidP="00C26FB9">
      <w:r>
        <w:br/>
      </w:r>
    </w:p>
    <w:p w14:paraId="6D98FD90" w14:textId="77777777" w:rsidR="00BB5E90" w:rsidRDefault="004403C6" w:rsidP="009463F5">
      <w:pPr>
        <w:pStyle w:val="Heading1"/>
        <w:rPr>
          <w:rStyle w:val="Strong"/>
        </w:rPr>
      </w:pPr>
      <w:r>
        <w:rPr>
          <w:rStyle w:val="Strong"/>
        </w:rPr>
        <w:t>Expenditures</w:t>
      </w:r>
    </w:p>
    <w:p w14:paraId="2144702E" w14:textId="77777777" w:rsidR="00C26FB9" w:rsidRPr="00C26FB9" w:rsidRDefault="00C26FB9" w:rsidP="00C26FB9"/>
    <w:p w14:paraId="599059B8" w14:textId="77777777" w:rsidR="00C26FB9" w:rsidRDefault="004403C6" w:rsidP="00C26FB9">
      <w:pPr>
        <w:pStyle w:val="Heading3"/>
        <w:rPr>
          <w:rFonts w:eastAsia="Calibri"/>
        </w:rPr>
      </w:pPr>
      <w:r>
        <w:rPr>
          <w:rFonts w:eastAsia="Calibri"/>
        </w:rPr>
        <w:t>Operating</w:t>
      </w:r>
      <w:r w:rsidRPr="00C26FB9">
        <w:rPr>
          <w:rFonts w:eastAsia="Calibri"/>
        </w:rPr>
        <w:t xml:space="preserve"> </w:t>
      </w:r>
      <w:r w:rsidR="00BB5E90" w:rsidRPr="00C26FB9">
        <w:rPr>
          <w:rFonts w:eastAsia="Calibri"/>
        </w:rPr>
        <w:t>Expenditures by Object</w:t>
      </w:r>
    </w:p>
    <w:p w14:paraId="11CECCDA" w14:textId="77777777" w:rsidR="00BB5E90" w:rsidRDefault="00BB5E90" w:rsidP="00C26FB9">
      <w:r>
        <w:t>Expenditures by object exclude intergovernmental charges</w:t>
      </w:r>
      <w:r w:rsidR="00805CFD">
        <w:t>,</w:t>
      </w:r>
      <w:r w:rsidR="00934F06">
        <w:t xml:space="preserve"> except for</w:t>
      </w:r>
      <w:r>
        <w:t xml:space="preserve"> incremental costs associated with </w:t>
      </w:r>
      <w:r w:rsidR="00805CFD">
        <w:t>recapture.</w:t>
      </w:r>
      <w:r w:rsidR="00B91FBF">
        <w:t xml:space="preserve"> Expenditures by object also exclude</w:t>
      </w:r>
      <w:r>
        <w:t xml:space="preserve"> payments to juvenile justice alternative education programs.</w:t>
      </w:r>
    </w:p>
    <w:p w14:paraId="459574FA" w14:textId="77777777" w:rsidR="00C26FB9" w:rsidRDefault="00C26FB9" w:rsidP="00C26FB9"/>
    <w:p w14:paraId="11B573FD" w14:textId="77777777" w:rsidR="00C26FB9" w:rsidRDefault="009A7117" w:rsidP="00C26FB9">
      <w:pPr>
        <w:pStyle w:val="Heading4"/>
        <w:rPr>
          <w:rFonts w:eastAsia="Calibri"/>
        </w:rPr>
      </w:pPr>
      <w:r w:rsidRPr="00C26FB9">
        <w:rPr>
          <w:rFonts w:eastAsia="Calibri"/>
        </w:rPr>
        <w:t>Payroll</w:t>
      </w:r>
      <w:r w:rsidR="007905DB">
        <w:rPr>
          <w:rFonts w:eastAsia="Calibri"/>
        </w:rPr>
        <w:t xml:space="preserve"> Expenditures</w:t>
      </w:r>
    </w:p>
    <w:p w14:paraId="792F6A3A" w14:textId="77777777" w:rsidR="00BB5E90" w:rsidRDefault="008918F2" w:rsidP="00C26FB9">
      <w:r>
        <w:t>Gross salary or wages and benefit costs for employees, including teachers, other professional personnel, and support personnel.</w:t>
      </w:r>
      <w:r w:rsidR="000D1D09">
        <w:t xml:space="preserve"> (object codes 6110-6149)</w:t>
      </w:r>
    </w:p>
    <w:p w14:paraId="2B0B318D" w14:textId="77777777" w:rsidR="00C26FB9" w:rsidRDefault="00C26FB9" w:rsidP="00C26FB9"/>
    <w:p w14:paraId="6778B913" w14:textId="77777777" w:rsidR="00146D55" w:rsidRDefault="00BB5E90" w:rsidP="00146D55">
      <w:pPr>
        <w:pStyle w:val="Heading4"/>
        <w:rPr>
          <w:rFonts w:eastAsia="Calibri"/>
        </w:rPr>
      </w:pPr>
      <w:r w:rsidRPr="00610E9A">
        <w:rPr>
          <w:rFonts w:eastAsia="Calibri"/>
        </w:rPr>
        <w:t xml:space="preserve">Professional </w:t>
      </w:r>
      <w:r w:rsidR="007905DB">
        <w:rPr>
          <w:rFonts w:eastAsia="Calibri"/>
        </w:rPr>
        <w:t>&amp;</w:t>
      </w:r>
      <w:r w:rsidRPr="00610E9A">
        <w:rPr>
          <w:rFonts w:eastAsia="Calibri"/>
        </w:rPr>
        <w:t xml:space="preserve"> </w:t>
      </w:r>
      <w:r w:rsidR="007905DB">
        <w:rPr>
          <w:rFonts w:eastAsia="Calibri"/>
        </w:rPr>
        <w:t>C</w:t>
      </w:r>
      <w:r w:rsidRPr="00610E9A">
        <w:rPr>
          <w:rFonts w:eastAsia="Calibri"/>
        </w:rPr>
        <w:t xml:space="preserve">ontracted </w:t>
      </w:r>
      <w:r w:rsidR="007905DB">
        <w:rPr>
          <w:rFonts w:eastAsia="Calibri"/>
        </w:rPr>
        <w:t>S</w:t>
      </w:r>
      <w:r w:rsidRPr="00610E9A">
        <w:rPr>
          <w:rFonts w:eastAsia="Calibri"/>
        </w:rPr>
        <w:t xml:space="preserve">ervices </w:t>
      </w:r>
    </w:p>
    <w:p w14:paraId="1D60F95A" w14:textId="77777777" w:rsidR="00BB5E90" w:rsidRDefault="008918F2" w:rsidP="00610E9A">
      <w:r>
        <w:t xml:space="preserve">Expenses and expenditures for services rendered to districts by form, individuals, and other organizations, </w:t>
      </w:r>
      <w:r w:rsidR="006B0F31">
        <w:t>including professional services, contracted maintenance and repair services, utilities, and operating leases on rentals.</w:t>
      </w:r>
      <w:r w:rsidR="000D1D09">
        <w:t xml:space="preserve"> (object codes 6210–6299)</w:t>
      </w:r>
    </w:p>
    <w:p w14:paraId="2C4AB74E" w14:textId="77777777" w:rsidR="007905DB" w:rsidRPr="00610E9A" w:rsidRDefault="007905DB" w:rsidP="00610E9A"/>
    <w:p w14:paraId="4966FB5C" w14:textId="77777777" w:rsidR="00146D55" w:rsidRDefault="00BB5E90" w:rsidP="00146D55">
      <w:pPr>
        <w:pStyle w:val="Heading4"/>
        <w:rPr>
          <w:rFonts w:eastAsia="Calibri"/>
        </w:rPr>
      </w:pPr>
      <w:r w:rsidRPr="00610E9A">
        <w:rPr>
          <w:rFonts w:eastAsia="Calibri"/>
        </w:rPr>
        <w:lastRenderedPageBreak/>
        <w:t xml:space="preserve">Supplies </w:t>
      </w:r>
      <w:r w:rsidR="007905DB">
        <w:rPr>
          <w:rFonts w:eastAsia="Calibri"/>
        </w:rPr>
        <w:t>&amp;</w:t>
      </w:r>
      <w:r w:rsidRPr="00610E9A">
        <w:rPr>
          <w:rFonts w:eastAsia="Calibri"/>
        </w:rPr>
        <w:t xml:space="preserve"> </w:t>
      </w:r>
      <w:r w:rsidR="007905DB">
        <w:rPr>
          <w:rFonts w:eastAsia="Calibri"/>
        </w:rPr>
        <w:t>M</w:t>
      </w:r>
      <w:r w:rsidRPr="00610E9A">
        <w:rPr>
          <w:rFonts w:eastAsia="Calibri"/>
        </w:rPr>
        <w:t xml:space="preserve">aterials </w:t>
      </w:r>
    </w:p>
    <w:p w14:paraId="0EC5D1F7" w14:textId="77777777" w:rsidR="00BB5E90" w:rsidRPr="00E26E53" w:rsidRDefault="000D1D09" w:rsidP="00610E9A">
      <w:r>
        <w:t>Expenses and expenditures for supplies and materials, including materials for operations, instructional materials, testing materials, and food service. (object codes 6310–6399)</w:t>
      </w:r>
    </w:p>
    <w:p w14:paraId="5614A687" w14:textId="77777777" w:rsidR="007905DB" w:rsidRPr="00E26E53" w:rsidRDefault="007905DB" w:rsidP="00610E9A"/>
    <w:p w14:paraId="714572EA" w14:textId="77777777" w:rsidR="00146D55" w:rsidRDefault="00BB5E90" w:rsidP="00146D55">
      <w:pPr>
        <w:pStyle w:val="Heading4"/>
        <w:rPr>
          <w:rFonts w:eastAsia="Calibri"/>
        </w:rPr>
      </w:pPr>
      <w:r w:rsidRPr="00610E9A">
        <w:rPr>
          <w:rFonts w:eastAsia="Calibri"/>
        </w:rPr>
        <w:t xml:space="preserve">Other </w:t>
      </w:r>
      <w:r w:rsidR="007905DB">
        <w:rPr>
          <w:rFonts w:eastAsia="Calibri"/>
        </w:rPr>
        <w:t>O</w:t>
      </w:r>
      <w:r w:rsidRPr="00610E9A">
        <w:rPr>
          <w:rFonts w:eastAsia="Calibri"/>
        </w:rPr>
        <w:t xml:space="preserve">perating </w:t>
      </w:r>
      <w:r w:rsidR="007905DB">
        <w:rPr>
          <w:rFonts w:eastAsia="Calibri"/>
        </w:rPr>
        <w:t>Expenditures</w:t>
      </w:r>
      <w:r w:rsidRPr="00610E9A">
        <w:rPr>
          <w:rFonts w:eastAsia="Calibri"/>
        </w:rPr>
        <w:t xml:space="preserve"> </w:t>
      </w:r>
    </w:p>
    <w:p w14:paraId="10566E1A" w14:textId="77777777" w:rsidR="00BB5E90" w:rsidRPr="00E26E53" w:rsidRDefault="000D1D09" w:rsidP="00610E9A">
      <w:r>
        <w:t>Expenses and expenditures for items that are necessary for operating the school district that are not captured by the above categories, including travel expenses and insurance and bonding costs. (object codes 6410–6499).</w:t>
      </w:r>
    </w:p>
    <w:p w14:paraId="5ECA8EEB" w14:textId="77777777" w:rsidR="00C26FB9" w:rsidRDefault="00C26FB9" w:rsidP="00C26FB9"/>
    <w:p w14:paraId="1BD9C569" w14:textId="77777777" w:rsidR="007905DB" w:rsidRDefault="007905DB" w:rsidP="00C26FB9"/>
    <w:p w14:paraId="0C77002D" w14:textId="77777777" w:rsidR="00146D55" w:rsidRPr="00610E9A" w:rsidRDefault="00146D55" w:rsidP="00610E9A">
      <w:pPr>
        <w:pStyle w:val="Heading3"/>
        <w:rPr>
          <w:rFonts w:eastAsia="Calibri"/>
        </w:rPr>
      </w:pPr>
      <w:r w:rsidRPr="00610E9A">
        <w:rPr>
          <w:rFonts w:eastAsia="Calibri"/>
        </w:rPr>
        <w:t>Non-Operating Expenditures by Object</w:t>
      </w:r>
    </w:p>
    <w:p w14:paraId="4C4E6636" w14:textId="77777777" w:rsidR="00146D55" w:rsidRDefault="00146D55" w:rsidP="00C26FB9"/>
    <w:p w14:paraId="76B3F15E" w14:textId="77777777" w:rsidR="00C26FB9" w:rsidRDefault="009A7117" w:rsidP="00C26FB9">
      <w:pPr>
        <w:pStyle w:val="Heading4"/>
      </w:pPr>
      <w:r w:rsidRPr="00C26FB9">
        <w:rPr>
          <w:rFonts w:eastAsia="Calibri"/>
        </w:rPr>
        <w:t>Debt Service</w:t>
      </w:r>
      <w:r w:rsidR="00BB5E90">
        <w:t xml:space="preserve"> </w:t>
      </w:r>
    </w:p>
    <w:p w14:paraId="703F957D" w14:textId="77777777" w:rsidR="00BB5E90" w:rsidRDefault="00BB5E90" w:rsidP="00C26FB9">
      <w:r>
        <w:t>Debt service</w:t>
      </w:r>
      <w:r w:rsidR="009A7117">
        <w:t xml:space="preserve"> expenditures are expenditures for debt service.</w:t>
      </w:r>
    </w:p>
    <w:p w14:paraId="5256BD71" w14:textId="77777777" w:rsidR="00C26FB9" w:rsidRDefault="00C26FB9" w:rsidP="00C26FB9"/>
    <w:p w14:paraId="64AE7A94" w14:textId="77777777" w:rsidR="00C26FB9" w:rsidRDefault="009A7117" w:rsidP="00C26FB9">
      <w:pPr>
        <w:pStyle w:val="Heading4"/>
      </w:pPr>
      <w:r w:rsidRPr="00C26FB9">
        <w:rPr>
          <w:rFonts w:eastAsia="Calibri"/>
        </w:rPr>
        <w:t>Capital Outlay</w:t>
      </w:r>
      <w:r w:rsidR="00BB5E90">
        <w:t xml:space="preserve"> </w:t>
      </w:r>
    </w:p>
    <w:p w14:paraId="14A17A80" w14:textId="77777777" w:rsidR="00BB5E90" w:rsidRDefault="009A7117" w:rsidP="00C26FB9">
      <w:r>
        <w:t>Capital outlay expenditures are expenditures for land, buildings, and</w:t>
      </w:r>
      <w:r w:rsidR="00BB5E90">
        <w:t xml:space="preserve"> equipment</w:t>
      </w:r>
      <w:r>
        <w:t>.</w:t>
      </w:r>
    </w:p>
    <w:p w14:paraId="11E54836" w14:textId="77777777" w:rsidR="00C26FB9" w:rsidRDefault="00C26FB9" w:rsidP="00C26FB9"/>
    <w:p w14:paraId="240FEC94" w14:textId="77777777" w:rsidR="007905DB" w:rsidRDefault="007905DB" w:rsidP="00C26FB9"/>
    <w:p w14:paraId="11F39CA5" w14:textId="77777777" w:rsidR="00C26FB9" w:rsidRDefault="00146D55" w:rsidP="00C26FB9">
      <w:pPr>
        <w:pStyle w:val="Heading3"/>
        <w:rPr>
          <w:rFonts w:eastAsia="Calibri"/>
        </w:rPr>
      </w:pPr>
      <w:r>
        <w:rPr>
          <w:rFonts w:eastAsia="Calibri"/>
        </w:rPr>
        <w:t xml:space="preserve">Operating </w:t>
      </w:r>
      <w:r w:rsidR="00BB5E90" w:rsidRPr="00C26FB9">
        <w:rPr>
          <w:rFonts w:eastAsia="Calibri"/>
        </w:rPr>
        <w:t>Expenditures by Function</w:t>
      </w:r>
    </w:p>
    <w:p w14:paraId="49CD263B" w14:textId="77777777" w:rsidR="00BB5E90" w:rsidRDefault="00BB5E90" w:rsidP="00C26FB9">
      <w:r>
        <w:t>Expenditures by function include payroll costs (object code series 6100), professional and contracted services (object code series 6200), supplies and materials (object code series 6300)</w:t>
      </w:r>
      <w:r w:rsidR="00000817">
        <w:t>,</w:t>
      </w:r>
      <w:r>
        <w:t xml:space="preserve"> and other operating costs (object code series 6400). Several function codes are excluded:</w:t>
      </w:r>
    </w:p>
    <w:p w14:paraId="5E40796D" w14:textId="77777777" w:rsidR="00C26FB9" w:rsidRDefault="00C26FB9" w:rsidP="00C26FB9"/>
    <w:p w14:paraId="6A7F3C30" w14:textId="77777777" w:rsidR="00E92C7F" w:rsidRDefault="00E92C7F" w:rsidP="00C26FB9">
      <w:pPr>
        <w:numPr>
          <w:ilvl w:val="0"/>
          <w:numId w:val="21"/>
        </w:numPr>
      </w:pPr>
      <w:r>
        <w:t xml:space="preserve">61: </w:t>
      </w:r>
      <w:r w:rsidR="000E0F21">
        <w:t>C</w:t>
      </w:r>
      <w:r>
        <w:t xml:space="preserve">ommunity services </w:t>
      </w:r>
    </w:p>
    <w:p w14:paraId="2E34E55D" w14:textId="77777777" w:rsidR="00BB5E90" w:rsidRDefault="00BB5E90" w:rsidP="00C26FB9">
      <w:pPr>
        <w:numPr>
          <w:ilvl w:val="0"/>
          <w:numId w:val="21"/>
        </w:numPr>
      </w:pPr>
      <w:r>
        <w:t xml:space="preserve">71: </w:t>
      </w:r>
      <w:r w:rsidR="000E0F21">
        <w:t>D</w:t>
      </w:r>
      <w:r>
        <w:t xml:space="preserve">ebt service </w:t>
      </w:r>
    </w:p>
    <w:p w14:paraId="3E4FF827" w14:textId="77777777" w:rsidR="00BB5E90" w:rsidRDefault="00BB5E90" w:rsidP="00C26FB9">
      <w:pPr>
        <w:numPr>
          <w:ilvl w:val="0"/>
          <w:numId w:val="21"/>
        </w:numPr>
      </w:pPr>
      <w:r>
        <w:t xml:space="preserve">81: </w:t>
      </w:r>
      <w:r w:rsidR="000E0F21">
        <w:t>F</w:t>
      </w:r>
      <w:r>
        <w:t xml:space="preserve">acilities acquisition and construction </w:t>
      </w:r>
    </w:p>
    <w:p w14:paraId="1CEFC211" w14:textId="77777777" w:rsidR="00BB5E90" w:rsidRDefault="00BB5E90" w:rsidP="00C26FB9">
      <w:pPr>
        <w:numPr>
          <w:ilvl w:val="0"/>
          <w:numId w:val="21"/>
        </w:numPr>
      </w:pPr>
      <w:r>
        <w:t xml:space="preserve">91: </w:t>
      </w:r>
      <w:r w:rsidR="000E0F21">
        <w:t>C</w:t>
      </w:r>
      <w:r>
        <w:t xml:space="preserve">ontracted instructional services between public schools </w:t>
      </w:r>
    </w:p>
    <w:p w14:paraId="34F4CE1C" w14:textId="77777777" w:rsidR="00BB5E90" w:rsidRDefault="00BB5E90" w:rsidP="00C26FB9">
      <w:pPr>
        <w:numPr>
          <w:ilvl w:val="0"/>
          <w:numId w:val="21"/>
        </w:numPr>
      </w:pPr>
      <w:r>
        <w:t xml:space="preserve">93: </w:t>
      </w:r>
      <w:r w:rsidR="000E0F21">
        <w:t>P</w:t>
      </w:r>
      <w:r>
        <w:t xml:space="preserve">ayments to fiscal agent/member districts of SSAs </w:t>
      </w:r>
    </w:p>
    <w:p w14:paraId="2E93CA09" w14:textId="77777777" w:rsidR="00BB5E90" w:rsidRDefault="00BB5E90" w:rsidP="00C26FB9">
      <w:pPr>
        <w:numPr>
          <w:ilvl w:val="0"/>
          <w:numId w:val="21"/>
        </w:numPr>
      </w:pPr>
      <w:r>
        <w:t xml:space="preserve">97: </w:t>
      </w:r>
      <w:r w:rsidR="000E0F21">
        <w:t>P</w:t>
      </w:r>
      <w:r>
        <w:t xml:space="preserve">ayments to </w:t>
      </w:r>
      <w:r w:rsidR="00975963">
        <w:t>t</w:t>
      </w:r>
      <w:r>
        <w:t xml:space="preserve">ax </w:t>
      </w:r>
      <w:r w:rsidR="00975963">
        <w:t>i</w:t>
      </w:r>
      <w:r>
        <w:t xml:space="preserve">ncrement </w:t>
      </w:r>
      <w:r w:rsidR="00975963">
        <w:t>f</w:t>
      </w:r>
      <w:r>
        <w:t xml:space="preserve">und </w:t>
      </w:r>
    </w:p>
    <w:p w14:paraId="76BA8825" w14:textId="77777777" w:rsidR="00BB5E90" w:rsidRDefault="00BB5E90" w:rsidP="00C26FB9">
      <w:pPr>
        <w:numPr>
          <w:ilvl w:val="0"/>
          <w:numId w:val="21"/>
        </w:numPr>
      </w:pPr>
      <w:r>
        <w:t xml:space="preserve">99: </w:t>
      </w:r>
      <w:r w:rsidR="000E0F21">
        <w:t>O</w:t>
      </w:r>
      <w:r>
        <w:t xml:space="preserve">ther intergovernmental charges </w:t>
      </w:r>
    </w:p>
    <w:p w14:paraId="6D05DB37" w14:textId="77777777" w:rsidR="00C26FB9" w:rsidRPr="00C26FB9" w:rsidRDefault="00C26FB9" w:rsidP="00C26FB9"/>
    <w:p w14:paraId="14B7BCDA" w14:textId="77777777" w:rsidR="007905DB" w:rsidRPr="007905DB" w:rsidRDefault="00BB5E90" w:rsidP="007905DB">
      <w:pPr>
        <w:pStyle w:val="Heading4"/>
        <w:rPr>
          <w:rFonts w:eastAsia="Calibri"/>
        </w:rPr>
      </w:pPr>
      <w:r w:rsidRPr="007905DB">
        <w:rPr>
          <w:rFonts w:eastAsia="Calibri"/>
        </w:rPr>
        <w:lastRenderedPageBreak/>
        <w:t>Instruction</w:t>
      </w:r>
    </w:p>
    <w:p w14:paraId="67D4B203" w14:textId="77777777" w:rsidR="00BB5E90" w:rsidRDefault="002E4BDC" w:rsidP="007905DB">
      <w:r>
        <w:t xml:space="preserve">Instruction expenditures are expenditures for </w:t>
      </w:r>
      <w:r w:rsidR="00BB5E90">
        <w:t xml:space="preserve">activities that deal directly with the interaction between teachers </w:t>
      </w:r>
      <w:r>
        <w:t>and students (function code 11)</w:t>
      </w:r>
      <w:r w:rsidR="00BB5E90">
        <w:t xml:space="preserve"> and</w:t>
      </w:r>
      <w:r>
        <w:t xml:space="preserve"> expenditures for</w:t>
      </w:r>
      <w:r w:rsidR="00BB5E90">
        <w:t xml:space="preserve"> payments to juvenile justice alternative education programs (function code 95).</w:t>
      </w:r>
    </w:p>
    <w:p w14:paraId="65BE0D7B" w14:textId="77777777" w:rsidR="002475D7" w:rsidRDefault="002475D7" w:rsidP="007905DB">
      <w:pPr>
        <w:ind w:left="360"/>
      </w:pPr>
    </w:p>
    <w:p w14:paraId="47181335" w14:textId="77777777" w:rsidR="007905DB" w:rsidRPr="007905DB" w:rsidRDefault="00BB5E90" w:rsidP="007905DB">
      <w:pPr>
        <w:pStyle w:val="Heading4"/>
        <w:rPr>
          <w:rFonts w:eastAsia="Calibri"/>
        </w:rPr>
      </w:pPr>
      <w:r w:rsidRPr="007905DB">
        <w:rPr>
          <w:rFonts w:eastAsia="Calibri"/>
        </w:rPr>
        <w:t>Instructional Res</w:t>
      </w:r>
      <w:r w:rsidR="00146D55" w:rsidRPr="007905DB">
        <w:rPr>
          <w:rFonts w:eastAsia="Calibri"/>
        </w:rPr>
        <w:t>ources &amp;</w:t>
      </w:r>
      <w:r w:rsidR="00975963" w:rsidRPr="007905DB">
        <w:rPr>
          <w:rFonts w:eastAsia="Calibri"/>
        </w:rPr>
        <w:t xml:space="preserve"> </w:t>
      </w:r>
      <w:r w:rsidRPr="007905DB">
        <w:rPr>
          <w:rFonts w:eastAsia="Calibri"/>
        </w:rPr>
        <w:t>Media</w:t>
      </w:r>
      <w:r w:rsidR="00146D55" w:rsidRPr="007905DB">
        <w:rPr>
          <w:rFonts w:eastAsia="Calibri"/>
        </w:rPr>
        <w:t xml:space="preserve"> Services</w:t>
      </w:r>
    </w:p>
    <w:p w14:paraId="01A5A4D6" w14:textId="77777777" w:rsidR="00BB5E90" w:rsidRDefault="002E4BDC" w:rsidP="007905DB">
      <w:r>
        <w:t>Instructional resources/media expenditures are those used for resource centers and for</w:t>
      </w:r>
      <w:r w:rsidR="00BB5E90">
        <w:t xml:space="preserve"> establishing and maintaining libraries and other major facilities dealing with educational resources and media (function code 12).</w:t>
      </w:r>
    </w:p>
    <w:p w14:paraId="4AB14B48" w14:textId="77777777" w:rsidR="002475D7" w:rsidRDefault="002475D7" w:rsidP="007905DB">
      <w:pPr>
        <w:ind w:left="360"/>
      </w:pPr>
    </w:p>
    <w:p w14:paraId="0EA1E313" w14:textId="77777777" w:rsidR="007905DB" w:rsidRPr="007905DB" w:rsidRDefault="00BB5E90" w:rsidP="007905DB">
      <w:pPr>
        <w:pStyle w:val="Heading4"/>
        <w:rPr>
          <w:rFonts w:eastAsia="Calibri"/>
        </w:rPr>
      </w:pPr>
      <w:r w:rsidRPr="007905DB">
        <w:rPr>
          <w:rFonts w:eastAsia="Calibri"/>
        </w:rPr>
        <w:t>Curriculum</w:t>
      </w:r>
      <w:r w:rsidR="00146D55" w:rsidRPr="007905DB">
        <w:rPr>
          <w:rFonts w:eastAsia="Calibri"/>
        </w:rPr>
        <w:t xml:space="preserve"> &amp; </w:t>
      </w:r>
      <w:r w:rsidRPr="007905DB">
        <w:rPr>
          <w:rFonts w:eastAsia="Calibri"/>
        </w:rPr>
        <w:t>Staff Develop</w:t>
      </w:r>
      <w:r w:rsidR="00146D55" w:rsidRPr="007905DB">
        <w:rPr>
          <w:rFonts w:eastAsia="Calibri"/>
        </w:rPr>
        <w:t>ment</w:t>
      </w:r>
    </w:p>
    <w:p w14:paraId="73910DA4" w14:textId="77777777" w:rsidR="00BB5E90" w:rsidRDefault="002E4BDC" w:rsidP="007905DB">
      <w:r>
        <w:t xml:space="preserve">Curriculum/staff development expenditures are those </w:t>
      </w:r>
      <w:r w:rsidR="00BB5E90">
        <w:t>used to aid instructional staff in planning, developing</w:t>
      </w:r>
      <w:r>
        <w:t>,</w:t>
      </w:r>
      <w:r w:rsidR="00BB5E90">
        <w:t xml:space="preserve"> and evaluating the process of providing learning experiences for students (function code 13).</w:t>
      </w:r>
    </w:p>
    <w:p w14:paraId="1EC54032" w14:textId="77777777" w:rsidR="002475D7" w:rsidRDefault="002475D7" w:rsidP="007905DB">
      <w:pPr>
        <w:ind w:left="360"/>
      </w:pPr>
    </w:p>
    <w:p w14:paraId="103C7C22" w14:textId="77777777" w:rsidR="007905DB" w:rsidRPr="007905DB" w:rsidRDefault="00BB5E90" w:rsidP="007905DB">
      <w:pPr>
        <w:pStyle w:val="Heading4"/>
        <w:rPr>
          <w:rFonts w:eastAsia="Calibri"/>
        </w:rPr>
      </w:pPr>
      <w:r w:rsidRPr="007905DB">
        <w:rPr>
          <w:rFonts w:eastAsia="Calibri"/>
        </w:rPr>
        <w:t xml:space="preserve">Instructional </w:t>
      </w:r>
      <w:r w:rsidR="00975963" w:rsidRPr="007905DB">
        <w:rPr>
          <w:rFonts w:eastAsia="Calibri"/>
        </w:rPr>
        <w:t>L</w:t>
      </w:r>
      <w:r w:rsidRPr="007905DB">
        <w:rPr>
          <w:rFonts w:eastAsia="Calibri"/>
        </w:rPr>
        <w:t>eadership</w:t>
      </w:r>
    </w:p>
    <w:p w14:paraId="7B72E024" w14:textId="77777777" w:rsidR="00BB5E90" w:rsidRDefault="002E4BDC" w:rsidP="007905DB">
      <w:r>
        <w:t xml:space="preserve">Instructional leadership expenditures are those used for </w:t>
      </w:r>
      <w:r w:rsidR="00BB5E90">
        <w:t>managing, directing, supervising</w:t>
      </w:r>
      <w:r>
        <w:t xml:space="preserve">, and </w:t>
      </w:r>
      <w:r w:rsidR="00975963">
        <w:t>providing leadership for</w:t>
      </w:r>
      <w:r w:rsidR="00BB5E90">
        <w:t xml:space="preserve"> staff who provide eithe</w:t>
      </w:r>
      <w:r>
        <w:t>r instructional or instruction</w:t>
      </w:r>
      <w:r w:rsidR="00BB5E90">
        <w:t>-related services (function code 21).</w:t>
      </w:r>
    </w:p>
    <w:p w14:paraId="010DC356" w14:textId="77777777" w:rsidR="002475D7" w:rsidRDefault="002475D7" w:rsidP="007905DB">
      <w:pPr>
        <w:ind w:left="360"/>
      </w:pPr>
    </w:p>
    <w:p w14:paraId="080B7045" w14:textId="77777777" w:rsidR="007905DB" w:rsidRPr="007905DB" w:rsidRDefault="00BB5E90" w:rsidP="007905DB">
      <w:pPr>
        <w:pStyle w:val="Heading4"/>
        <w:rPr>
          <w:rFonts w:eastAsia="Calibri"/>
        </w:rPr>
      </w:pPr>
      <w:r w:rsidRPr="007905DB">
        <w:rPr>
          <w:rFonts w:eastAsia="Calibri"/>
        </w:rPr>
        <w:t xml:space="preserve">School </w:t>
      </w:r>
      <w:r w:rsidR="00975963" w:rsidRPr="007905DB">
        <w:rPr>
          <w:rFonts w:eastAsia="Calibri"/>
        </w:rPr>
        <w:t>Leadership</w:t>
      </w:r>
    </w:p>
    <w:p w14:paraId="39DEB91F" w14:textId="77777777" w:rsidR="00BB5E90" w:rsidRDefault="002E4BDC" w:rsidP="007905DB">
      <w:r>
        <w:t xml:space="preserve">School </w:t>
      </w:r>
      <w:r w:rsidR="00975963">
        <w:t>leadership (</w:t>
      </w:r>
      <w:r>
        <w:t>administration</w:t>
      </w:r>
      <w:r w:rsidR="00975963">
        <w:t>)</w:t>
      </w:r>
      <w:r>
        <w:t xml:space="preserve"> expenditures are those used for </w:t>
      </w:r>
      <w:r w:rsidR="00BB5E90">
        <w:t>directing</w:t>
      </w:r>
      <w:r w:rsidR="00975963">
        <w:t xml:space="preserve"> and </w:t>
      </w:r>
      <w:r w:rsidR="00BB5E90">
        <w:t>managing a school campus (function code 23)</w:t>
      </w:r>
      <w:r w:rsidR="00975963">
        <w:t>.</w:t>
      </w:r>
    </w:p>
    <w:p w14:paraId="3070A621" w14:textId="77777777" w:rsidR="002475D7" w:rsidRDefault="002475D7" w:rsidP="007905DB">
      <w:pPr>
        <w:ind w:left="360"/>
      </w:pPr>
    </w:p>
    <w:p w14:paraId="6CA20346" w14:textId="77777777" w:rsidR="007905DB" w:rsidRPr="007905DB" w:rsidRDefault="00BB5E90" w:rsidP="007905DB">
      <w:pPr>
        <w:pStyle w:val="Heading4"/>
        <w:rPr>
          <w:rFonts w:eastAsia="Calibri"/>
        </w:rPr>
      </w:pPr>
      <w:r w:rsidRPr="007905DB">
        <w:rPr>
          <w:rFonts w:eastAsia="Calibri"/>
        </w:rPr>
        <w:t>Guidance</w:t>
      </w:r>
      <w:r w:rsidR="00975963" w:rsidRPr="007905DB">
        <w:rPr>
          <w:rFonts w:eastAsia="Calibri"/>
        </w:rPr>
        <w:t xml:space="preserve"> </w:t>
      </w:r>
      <w:r w:rsidRPr="007905DB">
        <w:rPr>
          <w:rFonts w:eastAsia="Calibri"/>
        </w:rPr>
        <w:t>Counseling S</w:t>
      </w:r>
      <w:r w:rsidR="00146D55" w:rsidRPr="007905DB">
        <w:rPr>
          <w:rFonts w:eastAsia="Calibri"/>
        </w:rPr>
        <w:t>er</w:t>
      </w:r>
      <w:r w:rsidR="00975963" w:rsidRPr="007905DB">
        <w:rPr>
          <w:rFonts w:eastAsia="Calibri"/>
        </w:rPr>
        <w:t>v</w:t>
      </w:r>
      <w:r w:rsidR="00146D55" w:rsidRPr="007905DB">
        <w:rPr>
          <w:rFonts w:eastAsia="Calibri"/>
        </w:rPr>
        <w:t>i</w:t>
      </w:r>
      <w:r w:rsidR="00975963" w:rsidRPr="007905DB">
        <w:rPr>
          <w:rFonts w:eastAsia="Calibri"/>
        </w:rPr>
        <w:t>c</w:t>
      </w:r>
      <w:r w:rsidR="00146D55" w:rsidRPr="007905DB">
        <w:rPr>
          <w:rFonts w:eastAsia="Calibri"/>
        </w:rPr>
        <w:t>e</w:t>
      </w:r>
      <w:r w:rsidRPr="007905DB">
        <w:rPr>
          <w:rFonts w:eastAsia="Calibri"/>
        </w:rPr>
        <w:t>s</w:t>
      </w:r>
    </w:p>
    <w:p w14:paraId="1E64729E" w14:textId="77777777" w:rsidR="00BB5E90" w:rsidRDefault="002E4BDC" w:rsidP="007905DB">
      <w:r>
        <w:t xml:space="preserve">Guidance/counseling services expenditures are those used for </w:t>
      </w:r>
      <w:r w:rsidR="00BB5E90">
        <w:t>assessing and testing students’ abilities, aptitudes</w:t>
      </w:r>
      <w:r>
        <w:t xml:space="preserve">, and interests; for </w:t>
      </w:r>
      <w:r w:rsidR="00BB5E90">
        <w:t>counseling students with respect to career and educational opportunities</w:t>
      </w:r>
      <w:r w:rsidR="00C20CED">
        <w:t>;</w:t>
      </w:r>
      <w:r w:rsidR="00BB5E90">
        <w:t xml:space="preserve"> and</w:t>
      </w:r>
      <w:r w:rsidR="00C20CED">
        <w:t xml:space="preserve"> for</w:t>
      </w:r>
      <w:r w:rsidR="00D501D1">
        <w:t xml:space="preserve"> helping students</w:t>
      </w:r>
      <w:r w:rsidR="00BB5E90">
        <w:t xml:space="preserve"> establish realistic goals (function</w:t>
      </w:r>
      <w:r w:rsidR="008022AD">
        <w:t xml:space="preserve"> code</w:t>
      </w:r>
      <w:r w:rsidR="00BB5E90">
        <w:t xml:space="preserve"> 31).</w:t>
      </w:r>
    </w:p>
    <w:p w14:paraId="0E8DD751" w14:textId="77777777" w:rsidR="002475D7" w:rsidRDefault="002475D7" w:rsidP="007905DB">
      <w:pPr>
        <w:ind w:left="360"/>
      </w:pPr>
    </w:p>
    <w:p w14:paraId="7289EF93" w14:textId="77777777" w:rsidR="007905DB" w:rsidRPr="007905DB" w:rsidRDefault="00BB5E90" w:rsidP="007905DB">
      <w:pPr>
        <w:pStyle w:val="Heading4"/>
        <w:rPr>
          <w:rFonts w:eastAsia="Calibri"/>
        </w:rPr>
      </w:pPr>
      <w:r w:rsidRPr="007905DB">
        <w:rPr>
          <w:rFonts w:eastAsia="Calibri"/>
        </w:rPr>
        <w:t>Social Work Services</w:t>
      </w:r>
    </w:p>
    <w:p w14:paraId="30B8E09A" w14:textId="77777777" w:rsidR="00BB5E90" w:rsidRDefault="00D501D1" w:rsidP="007905DB">
      <w:r>
        <w:t xml:space="preserve">Social work services expenditures are those </w:t>
      </w:r>
      <w:r w:rsidR="00975963">
        <w:t>used for activities such as investigating and diagnosing student social needs, casework and group work services for children and parents, and interpreting the social needs of students for other staff members</w:t>
      </w:r>
      <w:r>
        <w:t xml:space="preserve"> </w:t>
      </w:r>
      <w:r w:rsidR="00975963">
        <w:t>(</w:t>
      </w:r>
      <w:r w:rsidR="00BB5E90">
        <w:t>function code 32</w:t>
      </w:r>
      <w:r w:rsidR="00975963">
        <w:t>)</w:t>
      </w:r>
      <w:r w:rsidR="00BB5E90">
        <w:t xml:space="preserve">. </w:t>
      </w:r>
    </w:p>
    <w:p w14:paraId="3F8D33B6" w14:textId="77777777" w:rsidR="002475D7" w:rsidRDefault="002475D7" w:rsidP="007905DB">
      <w:pPr>
        <w:ind w:left="360"/>
      </w:pPr>
    </w:p>
    <w:p w14:paraId="270596B3" w14:textId="77777777" w:rsidR="007905DB" w:rsidRPr="007905DB" w:rsidRDefault="00BB5E90" w:rsidP="007905DB">
      <w:pPr>
        <w:pStyle w:val="Heading4"/>
        <w:rPr>
          <w:rFonts w:eastAsia="Calibri"/>
        </w:rPr>
      </w:pPr>
      <w:r w:rsidRPr="007905DB">
        <w:rPr>
          <w:rFonts w:eastAsia="Calibri"/>
        </w:rPr>
        <w:lastRenderedPageBreak/>
        <w:t>Health Services</w:t>
      </w:r>
    </w:p>
    <w:p w14:paraId="1C7312BE" w14:textId="77777777" w:rsidR="00BB5E90" w:rsidRDefault="00D501D1" w:rsidP="007905DB">
      <w:r>
        <w:t xml:space="preserve">Health services expenditures are those used for </w:t>
      </w:r>
      <w:r w:rsidR="00BB5E90">
        <w:t xml:space="preserve">providing physical </w:t>
      </w:r>
      <w:r>
        <w:t>health services that</w:t>
      </w:r>
      <w:r w:rsidR="00BB5E90">
        <w:t xml:space="preserve"> are not direct instruction (function code 33).</w:t>
      </w:r>
    </w:p>
    <w:p w14:paraId="05A2C1F8" w14:textId="77777777" w:rsidR="002475D7" w:rsidRDefault="002475D7" w:rsidP="007905DB">
      <w:pPr>
        <w:ind w:left="360"/>
      </w:pPr>
    </w:p>
    <w:p w14:paraId="4FF7EA62" w14:textId="77777777" w:rsidR="007905DB" w:rsidRPr="007905DB" w:rsidRDefault="00BB5E90" w:rsidP="007905DB">
      <w:pPr>
        <w:pStyle w:val="Heading4"/>
        <w:rPr>
          <w:rFonts w:eastAsia="Calibri"/>
        </w:rPr>
      </w:pPr>
      <w:r w:rsidRPr="007905DB">
        <w:rPr>
          <w:rFonts w:eastAsia="Calibri"/>
        </w:rPr>
        <w:t>Transportation</w:t>
      </w:r>
    </w:p>
    <w:p w14:paraId="74E7A0A4" w14:textId="77777777" w:rsidR="00BB5E90" w:rsidRDefault="00D501D1" w:rsidP="007905DB">
      <w:r>
        <w:t xml:space="preserve">Transportation expenditures are those used for </w:t>
      </w:r>
      <w:r w:rsidR="00BB5E90">
        <w:t>student (pupil) transportation (function</w:t>
      </w:r>
      <w:r w:rsidR="008022AD">
        <w:t xml:space="preserve"> code</w:t>
      </w:r>
      <w:r w:rsidR="00BB5E90">
        <w:t xml:space="preserve"> 34).</w:t>
      </w:r>
    </w:p>
    <w:p w14:paraId="750ABB1F" w14:textId="77777777" w:rsidR="002475D7" w:rsidRDefault="002475D7" w:rsidP="007905DB">
      <w:pPr>
        <w:ind w:left="360"/>
      </w:pPr>
    </w:p>
    <w:p w14:paraId="37B984BB" w14:textId="77777777" w:rsidR="007905DB" w:rsidRPr="007905DB" w:rsidRDefault="00BB5E90" w:rsidP="007905DB">
      <w:pPr>
        <w:pStyle w:val="Heading4"/>
        <w:rPr>
          <w:rFonts w:eastAsia="Calibri"/>
        </w:rPr>
      </w:pPr>
      <w:r w:rsidRPr="007905DB">
        <w:rPr>
          <w:rFonts w:eastAsia="Calibri"/>
        </w:rPr>
        <w:t>Food</w:t>
      </w:r>
      <w:r w:rsidR="00146D55" w:rsidRPr="007905DB">
        <w:rPr>
          <w:rFonts w:eastAsia="Calibri"/>
        </w:rPr>
        <w:t xml:space="preserve"> Services</w:t>
      </w:r>
    </w:p>
    <w:p w14:paraId="6325C622" w14:textId="77777777" w:rsidR="00BB5E90" w:rsidRDefault="00BB5E90" w:rsidP="007905DB">
      <w:r>
        <w:t>Food service operation expenditures</w:t>
      </w:r>
      <w:r w:rsidR="00D501D1">
        <w:t xml:space="preserve"> are those used to pay for food service operation</w:t>
      </w:r>
      <w:r>
        <w:t xml:space="preserve"> (function </w:t>
      </w:r>
      <w:r w:rsidR="008022AD">
        <w:t xml:space="preserve">code </w:t>
      </w:r>
      <w:r>
        <w:t>35).</w:t>
      </w:r>
    </w:p>
    <w:p w14:paraId="3B2EFC24" w14:textId="77777777" w:rsidR="002475D7" w:rsidRDefault="002475D7" w:rsidP="007905DB">
      <w:pPr>
        <w:ind w:left="360"/>
      </w:pPr>
    </w:p>
    <w:p w14:paraId="148BB93D" w14:textId="77777777" w:rsidR="007905DB" w:rsidRPr="007905DB" w:rsidRDefault="0084673A" w:rsidP="007905DB">
      <w:pPr>
        <w:pStyle w:val="Heading4"/>
        <w:rPr>
          <w:rFonts w:eastAsia="Calibri"/>
        </w:rPr>
      </w:pPr>
      <w:r w:rsidRPr="007905DB">
        <w:rPr>
          <w:rFonts w:eastAsia="Calibri"/>
        </w:rPr>
        <w:t>Extra</w:t>
      </w:r>
      <w:r w:rsidR="00BB5E90" w:rsidRPr="007905DB">
        <w:rPr>
          <w:rFonts w:eastAsia="Calibri"/>
        </w:rPr>
        <w:t>curricular</w:t>
      </w:r>
    </w:p>
    <w:p w14:paraId="4F4E0990" w14:textId="77777777" w:rsidR="00BB5E90" w:rsidRDefault="008022AD" w:rsidP="007905DB">
      <w:r>
        <w:t>E</w:t>
      </w:r>
      <w:r w:rsidR="00BB5E90">
        <w:t>xtracurricular expenditures</w:t>
      </w:r>
      <w:r w:rsidR="00CF3F43">
        <w:t xml:space="preserve"> (function code 36)</w:t>
      </w:r>
      <w:r w:rsidR="00D501D1">
        <w:t xml:space="preserve"> are those used</w:t>
      </w:r>
      <w:r w:rsidR="00BB5E90">
        <w:t xml:space="preserve"> for school-sponsored activities </w:t>
      </w:r>
      <w:r w:rsidR="00CF3F43">
        <w:t>outside of</w:t>
      </w:r>
      <w:r w:rsidR="00BB5E90">
        <w:t xml:space="preserve"> the school day that are not essential to the delivery of services for function</w:t>
      </w:r>
      <w:r w:rsidR="00D501D1">
        <w:t xml:space="preserve"> code</w:t>
      </w:r>
      <w:r w:rsidR="00BB5E90">
        <w:t xml:space="preserve"> 11 (instruction), the function code 20 series (instructional and school leadership)</w:t>
      </w:r>
      <w:r w:rsidR="00D501D1">
        <w:t>,</w:t>
      </w:r>
      <w:r w:rsidR="00BB5E90">
        <w:t xml:space="preserve"> or other function code 30</w:t>
      </w:r>
      <w:r w:rsidR="00CF3F43">
        <w:t xml:space="preserve"> series</w:t>
      </w:r>
      <w:r w:rsidR="00BB5E90">
        <w:t xml:space="preserve"> (support </w:t>
      </w:r>
      <w:r w:rsidR="00D501D1">
        <w:t>services—</w:t>
      </w:r>
      <w:r w:rsidR="00BB5E90">
        <w:t xml:space="preserve">student) </w:t>
      </w:r>
      <w:r w:rsidR="00CF3F43">
        <w:t>codes.</w:t>
      </w:r>
      <w:r w:rsidR="00BB5E90">
        <w:t xml:space="preserve"> </w:t>
      </w:r>
    </w:p>
    <w:p w14:paraId="7FD1C02F" w14:textId="77777777" w:rsidR="002475D7" w:rsidRDefault="002475D7" w:rsidP="007905DB">
      <w:pPr>
        <w:ind w:left="360"/>
      </w:pPr>
    </w:p>
    <w:p w14:paraId="2CC6DA57" w14:textId="77777777" w:rsidR="007905DB" w:rsidRPr="007905DB" w:rsidRDefault="00BB5E90" w:rsidP="007905DB">
      <w:pPr>
        <w:pStyle w:val="Heading4"/>
        <w:rPr>
          <w:rFonts w:eastAsia="Calibri"/>
        </w:rPr>
      </w:pPr>
      <w:r w:rsidRPr="007905DB">
        <w:rPr>
          <w:rFonts w:eastAsia="Calibri"/>
        </w:rPr>
        <w:t>General Administration</w:t>
      </w:r>
    </w:p>
    <w:p w14:paraId="63B2FA78" w14:textId="77777777" w:rsidR="00BB5E90" w:rsidRDefault="00EA4892" w:rsidP="007905DB">
      <w:r w:rsidRPr="00EA4892">
        <w:t xml:space="preserve">General </w:t>
      </w:r>
      <w:r>
        <w:t xml:space="preserve">administration </w:t>
      </w:r>
      <w:r w:rsidR="00BB5E90" w:rsidRPr="00EA4892">
        <w:t>e</w:t>
      </w:r>
      <w:r>
        <w:t xml:space="preserve">xpenditures are </w:t>
      </w:r>
      <w:r w:rsidR="00556097">
        <w:t>expenditures</w:t>
      </w:r>
      <w:r>
        <w:t xml:space="preserve"> used</w:t>
      </w:r>
      <w:r w:rsidR="00BB5E90">
        <w:t xml:space="preserve"> for managing or governing the school district as an overall entity</w:t>
      </w:r>
      <w:r w:rsidR="008022AD">
        <w:t xml:space="preserve"> (function code 41)</w:t>
      </w:r>
      <w:r w:rsidR="00250443">
        <w:t>; function code 41</w:t>
      </w:r>
      <w:r w:rsidR="00556097">
        <w:t xml:space="preserve"> cover</w:t>
      </w:r>
      <w:r w:rsidR="003D6F45">
        <w:t>s</w:t>
      </w:r>
      <w:r w:rsidR="00556097">
        <w:t xml:space="preserve"> multiple activities that are not directly and exclusively used for costs applicable to specific functions. Incremental costs associated with TEC, Chapter 41, purchase or sale of WADA (function code 92) and c</w:t>
      </w:r>
      <w:r w:rsidR="00BB5E90">
        <w:t>harter school</w:t>
      </w:r>
      <w:r w:rsidR="003D6F45">
        <w:t xml:space="preserve"> fund-raising</w:t>
      </w:r>
      <w:r w:rsidR="00BB5E90">
        <w:t xml:space="preserve"> </w:t>
      </w:r>
      <w:r w:rsidR="003D6F45">
        <w:t>(</w:t>
      </w:r>
      <w:r w:rsidR="00BB5E90">
        <w:t xml:space="preserve">function code 81) </w:t>
      </w:r>
      <w:r w:rsidR="00556097">
        <w:t>are also</w:t>
      </w:r>
      <w:r w:rsidR="00BB5E90">
        <w:t xml:space="preserve"> included</w:t>
      </w:r>
      <w:r w:rsidR="00556097">
        <w:t xml:space="preserve"> on this line</w:t>
      </w:r>
      <w:r w:rsidR="00BB5E90">
        <w:t>.</w:t>
      </w:r>
    </w:p>
    <w:p w14:paraId="643FB6A4" w14:textId="77777777" w:rsidR="002475D7" w:rsidRDefault="002475D7" w:rsidP="007905DB">
      <w:pPr>
        <w:ind w:left="360"/>
      </w:pPr>
    </w:p>
    <w:p w14:paraId="7B4EA4BD" w14:textId="77777777" w:rsidR="007905DB" w:rsidRPr="007905DB" w:rsidRDefault="00AA1B17" w:rsidP="007905DB">
      <w:pPr>
        <w:pStyle w:val="Heading4"/>
        <w:rPr>
          <w:rFonts w:eastAsia="Calibri"/>
        </w:rPr>
      </w:pPr>
      <w:r w:rsidRPr="007905DB">
        <w:rPr>
          <w:rFonts w:eastAsia="Calibri"/>
        </w:rPr>
        <w:t xml:space="preserve">Facilities Maintenance &amp; </w:t>
      </w:r>
      <w:r w:rsidR="00BB5E90" w:rsidRPr="007905DB">
        <w:rPr>
          <w:rFonts w:eastAsia="Calibri"/>
        </w:rPr>
        <w:t>Operation</w:t>
      </w:r>
      <w:r w:rsidRPr="007905DB">
        <w:rPr>
          <w:rFonts w:eastAsia="Calibri"/>
        </w:rPr>
        <w:t>s</w:t>
      </w:r>
    </w:p>
    <w:p w14:paraId="1312EDD5" w14:textId="77777777" w:rsidR="00BB5E90" w:rsidRDefault="00EA4892" w:rsidP="007905DB">
      <w:r>
        <w:t>Plant maintenance</w:t>
      </w:r>
      <w:r w:rsidR="00CF3F43">
        <w:t xml:space="preserve"> and </w:t>
      </w:r>
      <w:r>
        <w:t>operation</w:t>
      </w:r>
      <w:r w:rsidR="00CF3F43">
        <w:t>s</w:t>
      </w:r>
      <w:r>
        <w:t xml:space="preserve"> expenditures are those used </w:t>
      </w:r>
      <w:r w:rsidR="00BB5E90">
        <w:t xml:space="preserve">to keep the </w:t>
      </w:r>
      <w:r w:rsidR="00CF3F43">
        <w:t>facilities</w:t>
      </w:r>
      <w:r w:rsidR="00BB5E90">
        <w:t xml:space="preserve"> and grounds open, clean, </w:t>
      </w:r>
      <w:r>
        <w:t xml:space="preserve">and </w:t>
      </w:r>
      <w:r w:rsidR="00BB5E90">
        <w:t>comfortable</w:t>
      </w:r>
      <w:r w:rsidR="008D302F">
        <w:t>;</w:t>
      </w:r>
      <w:r w:rsidR="00BB5E90">
        <w:t xml:space="preserve"> in effective working condition and</w:t>
      </w:r>
      <w:r>
        <w:t xml:space="preserve"> a good</w:t>
      </w:r>
      <w:r w:rsidR="00BB5E90">
        <w:t xml:space="preserve"> state of repair</w:t>
      </w:r>
      <w:r w:rsidR="008D302F">
        <w:t>; and insured</w:t>
      </w:r>
      <w:r w:rsidR="00BB5E90">
        <w:t xml:space="preserve"> (function code 51).</w:t>
      </w:r>
    </w:p>
    <w:p w14:paraId="583AD1EE" w14:textId="77777777" w:rsidR="002475D7" w:rsidRDefault="002475D7" w:rsidP="007905DB">
      <w:pPr>
        <w:ind w:left="360"/>
      </w:pPr>
    </w:p>
    <w:p w14:paraId="63947139" w14:textId="77777777" w:rsidR="007905DB" w:rsidRPr="007905DB" w:rsidRDefault="00BB5E90" w:rsidP="007905DB">
      <w:pPr>
        <w:pStyle w:val="Heading4"/>
        <w:rPr>
          <w:rFonts w:eastAsia="Calibri"/>
        </w:rPr>
      </w:pPr>
      <w:r w:rsidRPr="007905DB">
        <w:rPr>
          <w:rFonts w:eastAsia="Calibri"/>
        </w:rPr>
        <w:t>Security</w:t>
      </w:r>
      <w:r w:rsidR="00610E9A" w:rsidRPr="007905DB">
        <w:rPr>
          <w:rFonts w:eastAsia="Calibri"/>
        </w:rPr>
        <w:t xml:space="preserve"> &amp; </w:t>
      </w:r>
      <w:r w:rsidRPr="007905DB">
        <w:rPr>
          <w:rFonts w:eastAsia="Calibri"/>
        </w:rPr>
        <w:t>Monitoring</w:t>
      </w:r>
      <w:r w:rsidR="00610E9A" w:rsidRPr="007905DB">
        <w:rPr>
          <w:rFonts w:eastAsia="Calibri"/>
        </w:rPr>
        <w:t xml:space="preserve"> Services</w:t>
      </w:r>
    </w:p>
    <w:p w14:paraId="50C888C6" w14:textId="77777777" w:rsidR="00BB5E90" w:rsidRDefault="00EA4892" w:rsidP="007905DB">
      <w:r>
        <w:t>Security</w:t>
      </w:r>
      <w:r w:rsidR="008D302F">
        <w:t xml:space="preserve"> and </w:t>
      </w:r>
      <w:r>
        <w:t>monitoring</w:t>
      </w:r>
      <w:r w:rsidR="008D302F">
        <w:t xml:space="preserve"> services</w:t>
      </w:r>
      <w:r>
        <w:t xml:space="preserve"> expenditures are those used </w:t>
      </w:r>
      <w:r w:rsidR="00BB5E90">
        <w:t>for activities to keep student and staff surroundings safe, whether</w:t>
      </w:r>
      <w:r>
        <w:t xml:space="preserve"> students and staff are</w:t>
      </w:r>
      <w:r w:rsidR="00BB5E90">
        <w:t xml:space="preserve"> in transit to or from school,</w:t>
      </w:r>
      <w:r w:rsidR="00250443">
        <w:t xml:space="preserve"> are</w:t>
      </w:r>
      <w:r w:rsidR="00BB5E90">
        <w:t xml:space="preserve"> on a campus</w:t>
      </w:r>
      <w:r>
        <w:t>,</w:t>
      </w:r>
      <w:r w:rsidR="00BB5E90">
        <w:t xml:space="preserve"> or</w:t>
      </w:r>
      <w:r w:rsidR="00250443">
        <w:t xml:space="preserve"> are</w:t>
      </w:r>
      <w:r w:rsidR="00BB5E90">
        <w:t xml:space="preserve"> participating in school-sponsored events at another location (function code 52).</w:t>
      </w:r>
    </w:p>
    <w:p w14:paraId="3833F171" w14:textId="77777777" w:rsidR="002475D7" w:rsidRDefault="002475D7" w:rsidP="007905DB">
      <w:pPr>
        <w:ind w:left="360"/>
      </w:pPr>
    </w:p>
    <w:p w14:paraId="3BC249E7" w14:textId="77777777" w:rsidR="007905DB" w:rsidRPr="007905DB" w:rsidRDefault="00BB5E90" w:rsidP="007905DB">
      <w:pPr>
        <w:pStyle w:val="Heading4"/>
        <w:rPr>
          <w:rFonts w:eastAsia="Calibri"/>
        </w:rPr>
      </w:pPr>
      <w:r w:rsidRPr="007905DB">
        <w:rPr>
          <w:rFonts w:eastAsia="Calibri"/>
        </w:rPr>
        <w:lastRenderedPageBreak/>
        <w:t>Data Processing Services</w:t>
      </w:r>
    </w:p>
    <w:p w14:paraId="2799F232" w14:textId="77777777" w:rsidR="00BB5E90" w:rsidRDefault="00EA4892" w:rsidP="007905DB">
      <w:r>
        <w:t>Data processing services expenditures are those used for</w:t>
      </w:r>
      <w:r w:rsidR="00BB5E90">
        <w:t xml:space="preserve"> in-house or contracted</w:t>
      </w:r>
      <w:r>
        <w:t xml:space="preserve"> data processing services</w:t>
      </w:r>
      <w:r w:rsidR="00BB5E90">
        <w:t xml:space="preserve"> (function code 53).</w:t>
      </w:r>
    </w:p>
    <w:p w14:paraId="57ED2262" w14:textId="77777777" w:rsidR="00146D55" w:rsidRDefault="00146D55" w:rsidP="007905DB"/>
    <w:p w14:paraId="3F4CE89C" w14:textId="77777777" w:rsidR="00146D55" w:rsidRPr="007905DB" w:rsidRDefault="00146D55" w:rsidP="007905DB">
      <w:pPr>
        <w:pStyle w:val="Heading4"/>
        <w:rPr>
          <w:rFonts w:eastAsia="Calibri"/>
        </w:rPr>
      </w:pPr>
      <w:r w:rsidRPr="007905DB">
        <w:rPr>
          <w:rFonts w:eastAsia="Calibri"/>
        </w:rPr>
        <w:t>Community Services</w:t>
      </w:r>
    </w:p>
    <w:p w14:paraId="04848ECE" w14:textId="77777777" w:rsidR="00146D55" w:rsidRDefault="00146D55" w:rsidP="007905DB">
      <w:r>
        <w:t>Community services expenditures are those reported with function code 61.</w:t>
      </w:r>
    </w:p>
    <w:p w14:paraId="6C67180D" w14:textId="77777777" w:rsidR="00146D55" w:rsidRDefault="00146D55" w:rsidP="002475D7">
      <w:pPr>
        <w:ind w:left="720"/>
      </w:pPr>
    </w:p>
    <w:p w14:paraId="4A1292CC" w14:textId="77777777" w:rsidR="007905DB" w:rsidRDefault="007905DB" w:rsidP="002475D7">
      <w:pPr>
        <w:ind w:left="720"/>
      </w:pPr>
    </w:p>
    <w:p w14:paraId="4596817D" w14:textId="77777777" w:rsidR="003A57EA" w:rsidRDefault="00BB5E90" w:rsidP="002475D7">
      <w:pPr>
        <w:pStyle w:val="Heading3"/>
        <w:rPr>
          <w:rFonts w:eastAsia="Calibri"/>
        </w:rPr>
      </w:pPr>
      <w:r w:rsidRPr="002475D7">
        <w:rPr>
          <w:rFonts w:eastAsia="Calibri"/>
        </w:rPr>
        <w:t>Operating Expenditures by Program</w:t>
      </w:r>
      <w:r w:rsidR="00610E9A">
        <w:rPr>
          <w:rFonts w:eastAsia="Calibri"/>
        </w:rPr>
        <w:t xml:space="preserve"> Intent Code</w:t>
      </w:r>
    </w:p>
    <w:p w14:paraId="39F26909" w14:textId="77777777" w:rsidR="004D2984" w:rsidRPr="00C54CE5" w:rsidRDefault="004D2984" w:rsidP="004D2984">
      <w:r w:rsidRPr="004D2984">
        <w:t>Program</w:t>
      </w:r>
      <w:r w:rsidRPr="00C54CE5">
        <w:t xml:space="preserve"> expenditures in the "Operating Expenditures by Program</w:t>
      </w:r>
      <w:r>
        <w:t xml:space="preserve"> Intent Code</w:t>
      </w:r>
      <w:r w:rsidRPr="00C54CE5">
        <w:t xml:space="preserve">" section exclude </w:t>
      </w:r>
    </w:p>
    <w:p w14:paraId="23B442D5" w14:textId="77777777" w:rsidR="004D2984" w:rsidRPr="00C54CE5" w:rsidRDefault="004D2984" w:rsidP="004D2984">
      <w:pPr>
        <w:rPr>
          <w:b/>
          <w:bCs/>
        </w:rPr>
      </w:pPr>
    </w:p>
    <w:p w14:paraId="5574A092" w14:textId="77777777" w:rsidR="004D2984" w:rsidRPr="00C54CE5" w:rsidRDefault="004D2984" w:rsidP="004D2984">
      <w:pPr>
        <w:numPr>
          <w:ilvl w:val="0"/>
          <w:numId w:val="23"/>
        </w:numPr>
      </w:pPr>
      <w:r w:rsidRPr="00C54CE5">
        <w:t xml:space="preserve">General administration (function code 41); </w:t>
      </w:r>
    </w:p>
    <w:p w14:paraId="7640EDE8" w14:textId="77777777" w:rsidR="004D2984" w:rsidRPr="00C54CE5" w:rsidRDefault="004D2984" w:rsidP="004D2984">
      <w:pPr>
        <w:numPr>
          <w:ilvl w:val="0"/>
          <w:numId w:val="23"/>
        </w:numPr>
      </w:pPr>
      <w:r w:rsidRPr="00C54CE5">
        <w:t xml:space="preserve">Data processing services (function code 53); </w:t>
      </w:r>
    </w:p>
    <w:p w14:paraId="33F3DA90" w14:textId="77777777" w:rsidR="004D2984" w:rsidRPr="00C54CE5" w:rsidRDefault="004D2984" w:rsidP="004D2984">
      <w:pPr>
        <w:numPr>
          <w:ilvl w:val="0"/>
          <w:numId w:val="23"/>
        </w:numPr>
      </w:pPr>
      <w:r w:rsidRPr="00C54CE5">
        <w:t xml:space="preserve">Community services (function code 61); </w:t>
      </w:r>
    </w:p>
    <w:p w14:paraId="2D1494C4" w14:textId="77777777" w:rsidR="004D2984" w:rsidRPr="00C54CE5" w:rsidRDefault="004D2984" w:rsidP="004D2984">
      <w:pPr>
        <w:numPr>
          <w:ilvl w:val="0"/>
          <w:numId w:val="23"/>
        </w:numPr>
      </w:pPr>
      <w:r w:rsidRPr="00C54CE5">
        <w:t xml:space="preserve">Debt service (function code 71); </w:t>
      </w:r>
    </w:p>
    <w:p w14:paraId="099BDD80" w14:textId="77777777" w:rsidR="004D2984" w:rsidRPr="00C54CE5" w:rsidRDefault="004D2984" w:rsidP="004D2984">
      <w:pPr>
        <w:numPr>
          <w:ilvl w:val="0"/>
          <w:numId w:val="23"/>
        </w:numPr>
      </w:pPr>
      <w:r w:rsidRPr="00C54CE5">
        <w:t xml:space="preserve">Facilities acquisition and construction (function code 81); </w:t>
      </w:r>
    </w:p>
    <w:p w14:paraId="3B8D371D" w14:textId="77777777" w:rsidR="004D2984" w:rsidRPr="00C54CE5" w:rsidRDefault="004D2984" w:rsidP="004D2984">
      <w:pPr>
        <w:numPr>
          <w:ilvl w:val="0"/>
          <w:numId w:val="23"/>
        </w:numPr>
      </w:pPr>
      <w:r w:rsidRPr="00C54CE5">
        <w:t xml:space="preserve">Fund-raising for charter schools (charter school function code 81); and </w:t>
      </w:r>
    </w:p>
    <w:p w14:paraId="3388358B" w14:textId="77777777" w:rsidR="004D2984" w:rsidRPr="00C54CE5" w:rsidRDefault="004D2984" w:rsidP="004D2984">
      <w:pPr>
        <w:numPr>
          <w:ilvl w:val="0"/>
          <w:numId w:val="23"/>
        </w:numPr>
      </w:pPr>
      <w:r w:rsidRPr="00C54CE5">
        <w:t xml:space="preserve">Equity transfers (function code 91). </w:t>
      </w:r>
    </w:p>
    <w:p w14:paraId="0B7ADF74" w14:textId="77777777" w:rsidR="004D2984" w:rsidRPr="00C54CE5" w:rsidRDefault="004D2984" w:rsidP="004D2984"/>
    <w:p w14:paraId="03DB2356" w14:textId="77777777" w:rsidR="002475D7" w:rsidRPr="002475D7" w:rsidRDefault="004D2984" w:rsidP="004D2984">
      <w:r w:rsidRPr="00C54CE5">
        <w:t>Because of these exclusions, this section cannot be compared to total expenditures. Program intent code 99 (undistributed) is not included in the total operating expenditures by program. This code is used for identifying costs for expenditure functions not specifically identified with a major program. Payroll costs, professional and contracted services, supplies and materials, and other operating costs (object code series 6100, 6200, 6300, and 6400 respectively) are included in program expenditures.</w:t>
      </w:r>
      <w:r w:rsidRPr="00C54CE5">
        <w:br/>
      </w:r>
    </w:p>
    <w:p w14:paraId="08E74495" w14:textId="77777777" w:rsidR="002475D7" w:rsidRDefault="00610E9A" w:rsidP="002475D7">
      <w:pPr>
        <w:pStyle w:val="Heading4"/>
        <w:rPr>
          <w:rFonts w:eastAsia="Calibri"/>
        </w:rPr>
      </w:pPr>
      <w:r>
        <w:rPr>
          <w:rFonts w:eastAsia="Calibri"/>
        </w:rPr>
        <w:t>Basic Educational Services</w:t>
      </w:r>
    </w:p>
    <w:p w14:paraId="2B3EAD4C" w14:textId="77777777" w:rsidR="00BB5E90" w:rsidRDefault="003A57EA" w:rsidP="002475D7">
      <w:r>
        <w:t>Regular program expenditures are c</w:t>
      </w:r>
      <w:r w:rsidR="00BB5E90">
        <w:t xml:space="preserve">osts to provide the basic services for education/instruction to students not in special education (program intent code 11). </w:t>
      </w:r>
    </w:p>
    <w:p w14:paraId="1E8AF3AF" w14:textId="77777777" w:rsidR="002475D7" w:rsidRDefault="002475D7" w:rsidP="002475D7"/>
    <w:p w14:paraId="53B34775" w14:textId="77777777" w:rsidR="002475D7" w:rsidRDefault="003A57EA" w:rsidP="002475D7">
      <w:pPr>
        <w:pStyle w:val="Heading4"/>
        <w:rPr>
          <w:rFonts w:eastAsia="Calibri"/>
        </w:rPr>
      </w:pPr>
      <w:r w:rsidRPr="002475D7">
        <w:rPr>
          <w:rFonts w:eastAsia="Calibri"/>
        </w:rPr>
        <w:t>Gifted and T</w:t>
      </w:r>
      <w:r w:rsidR="00BB5E90" w:rsidRPr="002475D7">
        <w:rPr>
          <w:rFonts w:eastAsia="Calibri"/>
        </w:rPr>
        <w:t>alented</w:t>
      </w:r>
    </w:p>
    <w:p w14:paraId="1FC926E7" w14:textId="77777777" w:rsidR="00BB5E90" w:rsidRDefault="007E1A4B" w:rsidP="002475D7">
      <w:r>
        <w:t>Gifted and tal</w:t>
      </w:r>
      <w:r w:rsidR="00CD2DF4">
        <w:t xml:space="preserve">ented program expenditures are </w:t>
      </w:r>
      <w:r w:rsidR="00BB5E90">
        <w:t>cost</w:t>
      </w:r>
      <w:r w:rsidR="00CD2DF4">
        <w:t>s</w:t>
      </w:r>
      <w:r w:rsidR="00BB5E90">
        <w:t xml:space="preserve"> to assess students for program placement and provide instructional services beyond the basic educational program, designed to meet the needs of students in gifted and talented programs (program intent code 21).</w:t>
      </w:r>
    </w:p>
    <w:p w14:paraId="02E625C4" w14:textId="77777777" w:rsidR="002475D7" w:rsidRDefault="002475D7" w:rsidP="002475D7"/>
    <w:p w14:paraId="52438C5F" w14:textId="77777777" w:rsidR="002475D7" w:rsidRDefault="003A57EA" w:rsidP="002475D7">
      <w:pPr>
        <w:pStyle w:val="Heading4"/>
        <w:rPr>
          <w:rFonts w:eastAsia="Calibri"/>
        </w:rPr>
      </w:pPr>
      <w:r w:rsidRPr="002475D7">
        <w:rPr>
          <w:rFonts w:eastAsia="Calibri"/>
        </w:rPr>
        <w:t>Career and T</w:t>
      </w:r>
      <w:r w:rsidR="00BB5E90" w:rsidRPr="002475D7">
        <w:rPr>
          <w:rFonts w:eastAsia="Calibri"/>
        </w:rPr>
        <w:t>echn</w:t>
      </w:r>
      <w:r w:rsidR="003D6F45" w:rsidRPr="002475D7">
        <w:rPr>
          <w:rFonts w:eastAsia="Calibri"/>
        </w:rPr>
        <w:t>ical</w:t>
      </w:r>
    </w:p>
    <w:p w14:paraId="046CECE3" w14:textId="77777777" w:rsidR="00BB5E90" w:rsidRDefault="00CD2DF4" w:rsidP="002475D7">
      <w:r>
        <w:t xml:space="preserve">Career and </w:t>
      </w:r>
      <w:r w:rsidR="00DE5F46">
        <w:t>technical</w:t>
      </w:r>
      <w:r>
        <w:t xml:space="preserve"> program expenditures are </w:t>
      </w:r>
      <w:r w:rsidR="00BB5E90">
        <w:t>cost</w:t>
      </w:r>
      <w:r>
        <w:t>s</w:t>
      </w:r>
      <w:r w:rsidR="00BB5E90">
        <w:t xml:space="preserve"> to evaluate, place</w:t>
      </w:r>
      <w:r>
        <w:t>,</w:t>
      </w:r>
      <w:r w:rsidR="00BB5E90">
        <w:t xml:space="preserve"> and provide educational and/or other services to students</w:t>
      </w:r>
      <w:r w:rsidR="004A7627">
        <w:t xml:space="preserve"> to prepare them</w:t>
      </w:r>
      <w:r w:rsidR="00BB5E90">
        <w:t xml:space="preserve"> for gainful employment, advanced technical training</w:t>
      </w:r>
      <w:r w:rsidR="004A7627">
        <w:t>,</w:t>
      </w:r>
      <w:r w:rsidR="00887A59">
        <w:t xml:space="preserve"> or homemaking</w:t>
      </w:r>
      <w:r w:rsidR="001F2F7B">
        <w:t xml:space="preserve"> (program intent code 22)</w:t>
      </w:r>
      <w:r w:rsidR="00887A59">
        <w:t>. Expenditures</w:t>
      </w:r>
      <w:r w:rsidR="00BB5E90">
        <w:t xml:space="preserve"> may include</w:t>
      </w:r>
      <w:r w:rsidR="00887A59">
        <w:t xml:space="preserve"> costs for</w:t>
      </w:r>
      <w:r w:rsidR="00BB5E90">
        <w:t xml:space="preserve"> apprenticeship and job training activities.</w:t>
      </w:r>
    </w:p>
    <w:p w14:paraId="61C878CF" w14:textId="77777777" w:rsidR="002475D7" w:rsidRDefault="002475D7" w:rsidP="002475D7"/>
    <w:p w14:paraId="62CF8DD1" w14:textId="77777777" w:rsidR="002475D7" w:rsidRDefault="003A57EA" w:rsidP="002475D7">
      <w:pPr>
        <w:pStyle w:val="Heading4"/>
        <w:rPr>
          <w:rFonts w:eastAsia="Calibri"/>
        </w:rPr>
      </w:pPr>
      <w:r w:rsidRPr="002475D7">
        <w:rPr>
          <w:rFonts w:eastAsia="Calibri"/>
        </w:rPr>
        <w:t>Students with D</w:t>
      </w:r>
      <w:r w:rsidR="00BB5E90" w:rsidRPr="002475D7">
        <w:rPr>
          <w:rFonts w:eastAsia="Calibri"/>
        </w:rPr>
        <w:t>isabilities</w:t>
      </w:r>
    </w:p>
    <w:p w14:paraId="4F8064FD" w14:textId="77777777" w:rsidR="00BB5E90" w:rsidRDefault="000421D8" w:rsidP="002475D7">
      <w:r>
        <w:t xml:space="preserve">These expenditures include expenditures for </w:t>
      </w:r>
      <w:r w:rsidR="00BB5E90">
        <w:t>services to students with dis</w:t>
      </w:r>
      <w:r>
        <w:t>abilities (special education) and t</w:t>
      </w:r>
      <w:r w:rsidR="00BB5E90">
        <w:t>he costs incurred to evaluate, place</w:t>
      </w:r>
      <w:r w:rsidR="00887A59">
        <w:t>,</w:t>
      </w:r>
      <w:r w:rsidR="00BB5E90">
        <w:t xml:space="preserve"> and provide educational and/or other services to students who have </w:t>
      </w:r>
      <w:r w:rsidR="00DE5F46">
        <w:t>i</w:t>
      </w:r>
      <w:r w:rsidR="00BB5E90">
        <w:t>ndividual</w:t>
      </w:r>
      <w:r w:rsidR="00DE5F46">
        <w:t>ized</w:t>
      </w:r>
      <w:r w:rsidR="00BB5E90">
        <w:t xml:space="preserve"> </w:t>
      </w:r>
      <w:r w:rsidR="00DE5F46">
        <w:t>e</w:t>
      </w:r>
      <w:r w:rsidR="00BB5E90">
        <w:t xml:space="preserve">ducation </w:t>
      </w:r>
      <w:r w:rsidR="00DE5F46">
        <w:t>program</w:t>
      </w:r>
      <w:r w:rsidR="00B60D57">
        <w:t>s</w:t>
      </w:r>
      <w:r w:rsidR="00BB5E90">
        <w:t xml:space="preserve"> (IEP</w:t>
      </w:r>
      <w:r w:rsidR="00887A59">
        <w:t>s</w:t>
      </w:r>
      <w:r w:rsidR="00BB5E90">
        <w:t xml:space="preserve">) approved by </w:t>
      </w:r>
      <w:r w:rsidR="00DE5F46">
        <w:t>a</w:t>
      </w:r>
      <w:r w:rsidR="00BB5E90">
        <w:t xml:space="preserve">dmission, </w:t>
      </w:r>
      <w:r w:rsidR="00DE5F46">
        <w:t>r</w:t>
      </w:r>
      <w:r w:rsidR="00BB5E90">
        <w:t>eview</w:t>
      </w:r>
      <w:r w:rsidR="00DE5F46">
        <w:t>,</w:t>
      </w:r>
      <w:r w:rsidR="00BB5E90">
        <w:t xml:space="preserve"> and </w:t>
      </w:r>
      <w:r w:rsidR="00DE5F46">
        <w:t>d</w:t>
      </w:r>
      <w:r w:rsidR="00BB5E90">
        <w:t>ismissal (ARD) committees</w:t>
      </w:r>
      <w:r w:rsidR="001F2F7B">
        <w:t xml:space="preserve"> (program intent code 23)</w:t>
      </w:r>
      <w:r w:rsidR="00BB5E90">
        <w:t xml:space="preserve">. </w:t>
      </w:r>
      <w:r w:rsidR="00B60D57">
        <w:t>IEPs</w:t>
      </w:r>
      <w:r w:rsidR="00BB5E90">
        <w:t xml:space="preserve"> are based on students' disabilities and/or learning needs.</w:t>
      </w:r>
    </w:p>
    <w:p w14:paraId="0BAF247E" w14:textId="77777777" w:rsidR="00610E9A" w:rsidRDefault="00610E9A" w:rsidP="002475D7"/>
    <w:p w14:paraId="59179C6F" w14:textId="77777777" w:rsidR="00610E9A" w:rsidRPr="00610E9A" w:rsidRDefault="00610E9A" w:rsidP="00610E9A">
      <w:pPr>
        <w:pStyle w:val="Heading4"/>
        <w:rPr>
          <w:rFonts w:eastAsia="Calibri"/>
        </w:rPr>
      </w:pPr>
      <w:r w:rsidRPr="00610E9A">
        <w:rPr>
          <w:rFonts w:eastAsia="Calibri"/>
        </w:rPr>
        <w:t>State Compensatory Education</w:t>
      </w:r>
    </w:p>
    <w:p w14:paraId="79D94409" w14:textId="77777777" w:rsidR="00BB5E90" w:rsidRDefault="00014E24" w:rsidP="002475D7">
      <w:r>
        <w:t>Compensatory</w:t>
      </w:r>
      <w:r w:rsidR="00887A59">
        <w:t xml:space="preserve"> education</w:t>
      </w:r>
      <w:r w:rsidR="00E25059">
        <w:t xml:space="preserve"> program</w:t>
      </w:r>
      <w:r w:rsidR="00887A59">
        <w:t xml:space="preserve"> expenditures are</w:t>
      </w:r>
      <w:r w:rsidR="00BB5E90">
        <w:t xml:space="preserve"> cost</w:t>
      </w:r>
      <w:r w:rsidR="00887A59">
        <w:t>s</w:t>
      </w:r>
      <w:r w:rsidR="00BB5E90">
        <w:t xml:space="preserve"> to use instructional </w:t>
      </w:r>
      <w:r>
        <w:t xml:space="preserve">strategies to reduce disparity in performance on assessment instruments or disparity in the rates of high school completion between educationally disadvantaged students, at-risk students and all other students </w:t>
      </w:r>
      <w:r w:rsidR="00BB5E90">
        <w:t xml:space="preserve">(program intent code </w:t>
      </w:r>
      <w:r w:rsidR="00FF344F">
        <w:t>24</w:t>
      </w:r>
      <w:r w:rsidR="00BB5E90">
        <w:t>).</w:t>
      </w:r>
    </w:p>
    <w:p w14:paraId="1F13F4D3" w14:textId="77777777" w:rsidR="002475D7" w:rsidRDefault="002475D7" w:rsidP="002475D7"/>
    <w:p w14:paraId="5BA3F753" w14:textId="77777777" w:rsidR="002475D7" w:rsidRDefault="00BB5E90" w:rsidP="002475D7">
      <w:pPr>
        <w:pStyle w:val="Heading4"/>
        <w:rPr>
          <w:rFonts w:eastAsia="Calibri"/>
        </w:rPr>
      </w:pPr>
      <w:r w:rsidRPr="002475D7">
        <w:rPr>
          <w:rFonts w:eastAsia="Calibri"/>
        </w:rPr>
        <w:t>Bilingual</w:t>
      </w:r>
    </w:p>
    <w:p w14:paraId="3C541F97" w14:textId="77777777" w:rsidR="00BB5E90" w:rsidRDefault="00E25059" w:rsidP="002475D7">
      <w:r>
        <w:t xml:space="preserve">Bilingual program expenditures are </w:t>
      </w:r>
      <w:r w:rsidR="00BB5E90">
        <w:t>cost</w:t>
      </w:r>
      <w:r>
        <w:t>s</w:t>
      </w:r>
      <w:r w:rsidR="00BB5E90">
        <w:t xml:space="preserve"> to evaluate</w:t>
      </w:r>
      <w:r w:rsidR="00B60D57">
        <w:t xml:space="preserve"> and place</w:t>
      </w:r>
      <w:r w:rsidR="00612AAA">
        <w:t xml:space="preserve"> students</w:t>
      </w:r>
      <w:r w:rsidR="00BB5E90">
        <w:t xml:space="preserve"> and</w:t>
      </w:r>
      <w:r w:rsidR="00B60D57">
        <w:t xml:space="preserve"> to</w:t>
      </w:r>
      <w:r w:rsidR="00BB5E90">
        <w:t xml:space="preserve"> provide </w:t>
      </w:r>
      <w:r w:rsidR="00612AAA">
        <w:t xml:space="preserve">them with </w:t>
      </w:r>
      <w:r w:rsidR="00BB5E90">
        <w:t>educational and/or other services that are intended to make the students proficient in the English language, primary language literacy, composition</w:t>
      </w:r>
      <w:r w:rsidR="0014595C">
        <w:t>,</w:t>
      </w:r>
      <w:r w:rsidR="00BB5E90">
        <w:t xml:space="preserve"> and academic language related to required courses (program intent code 25).</w:t>
      </w:r>
    </w:p>
    <w:p w14:paraId="024CC80A" w14:textId="77777777" w:rsidR="002475D7" w:rsidRDefault="002475D7" w:rsidP="002475D7"/>
    <w:p w14:paraId="56A2D57D" w14:textId="77777777" w:rsidR="009F151F" w:rsidRDefault="009F151F" w:rsidP="009F151F">
      <w:pPr>
        <w:rPr>
          <w:rFonts w:ascii="Trebuchet MS" w:hAnsi="Trebuchet MS"/>
          <w:b/>
          <w:bCs/>
          <w:iCs/>
        </w:rPr>
      </w:pPr>
      <w:r w:rsidRPr="009F151F">
        <w:rPr>
          <w:rFonts w:ascii="Trebuchet MS" w:hAnsi="Trebuchet MS"/>
          <w:b/>
          <w:bCs/>
          <w:iCs/>
        </w:rPr>
        <w:t>High School Allotment</w:t>
      </w:r>
    </w:p>
    <w:p w14:paraId="3FE4FC8C" w14:textId="77777777" w:rsidR="009F151F" w:rsidRDefault="00FA433B" w:rsidP="009F151F">
      <w:r>
        <w:rPr>
          <w:sz w:val="23"/>
          <w:szCs w:val="23"/>
        </w:rPr>
        <w:t xml:space="preserve">The High School Allotment provides $275 per high school student to districts to prepare students to go on to higher education, encourage students to take advanced academic course work, increase the rigor of academic course work, align secondary and postsecondary curriculum and support promising high school completion and success initiatives in grades 6 through 12. </w:t>
      </w:r>
      <w:r>
        <w:t>(program intent code 3</w:t>
      </w:r>
      <w:r w:rsidR="009F151F">
        <w:t>1).</w:t>
      </w:r>
    </w:p>
    <w:p w14:paraId="4EB95310" w14:textId="77777777" w:rsidR="009F151F" w:rsidRDefault="009F151F" w:rsidP="002475D7"/>
    <w:p w14:paraId="36B45C3D" w14:textId="77777777" w:rsidR="00BF1D73" w:rsidRDefault="00BF1D73" w:rsidP="00BF1D73">
      <w:pPr>
        <w:rPr>
          <w:rFonts w:ascii="Trebuchet MS" w:hAnsi="Trebuchet MS"/>
          <w:b/>
          <w:bCs/>
          <w:iCs/>
        </w:rPr>
      </w:pPr>
      <w:r w:rsidRPr="00BF1D73">
        <w:rPr>
          <w:rFonts w:ascii="Trebuchet MS" w:hAnsi="Trebuchet MS"/>
          <w:b/>
          <w:bCs/>
          <w:iCs/>
        </w:rPr>
        <w:t>Prekindergarten</w:t>
      </w:r>
      <w:r w:rsidR="00BF4242">
        <w:rPr>
          <w:rFonts w:ascii="Trebuchet MS" w:hAnsi="Trebuchet MS"/>
          <w:b/>
          <w:bCs/>
          <w:iCs/>
        </w:rPr>
        <w:t xml:space="preserve"> (PK)</w:t>
      </w:r>
    </w:p>
    <w:p w14:paraId="40435851" w14:textId="77777777" w:rsidR="00BF1D73" w:rsidRDefault="00BF4242" w:rsidP="00BF1D73">
      <w:r>
        <w:t>A child who is 3 years old is eligible for PK only if the school district operates a 3</w:t>
      </w:r>
      <w:r>
        <w:rPr>
          <w:rFonts w:ascii="Cambria Math" w:hAnsi="Cambria Math" w:cs="Cambria Math"/>
        </w:rPr>
        <w:t>‐</w:t>
      </w:r>
      <w:r>
        <w:t>year</w:t>
      </w:r>
      <w:r>
        <w:rPr>
          <w:rFonts w:ascii="Cambria Math" w:hAnsi="Cambria Math" w:cs="Cambria Math"/>
        </w:rPr>
        <w:t>‐</w:t>
      </w:r>
      <w:r>
        <w:t xml:space="preserve">old PK program. A child who is 5 years of age on September 1 of the current school year is </w:t>
      </w:r>
      <w:r>
        <w:rPr>
          <w:b/>
          <w:bCs/>
        </w:rPr>
        <w:t xml:space="preserve">not </w:t>
      </w:r>
      <w:r>
        <w:t>eligible for enrollment in a PK class. Both 3</w:t>
      </w:r>
      <w:r>
        <w:rPr>
          <w:rFonts w:ascii="Cambria Math" w:hAnsi="Cambria Math" w:cs="Cambria Math"/>
        </w:rPr>
        <w:t>‐</w:t>
      </w:r>
      <w:r>
        <w:t>year</w:t>
      </w:r>
      <w:r>
        <w:rPr>
          <w:rFonts w:ascii="Cambria Math" w:hAnsi="Cambria Math" w:cs="Cambria Math"/>
        </w:rPr>
        <w:t>‐</w:t>
      </w:r>
      <w:r>
        <w:t>olds and 4</w:t>
      </w:r>
      <w:r>
        <w:rPr>
          <w:rFonts w:ascii="Cambria Math" w:hAnsi="Cambria Math" w:cs="Cambria Math"/>
        </w:rPr>
        <w:t>‐</w:t>
      </w:r>
      <w:r>
        <w:t>year</w:t>
      </w:r>
      <w:r>
        <w:rPr>
          <w:rFonts w:ascii="Cambria Math" w:hAnsi="Cambria Math" w:cs="Cambria Math"/>
        </w:rPr>
        <w:t>‐</w:t>
      </w:r>
      <w:r>
        <w:t xml:space="preserve">olds can be served in the same PK class. </w:t>
      </w:r>
      <w:r w:rsidR="00213635">
        <w:t xml:space="preserve">PK classes must operate </w:t>
      </w:r>
      <w:r w:rsidR="00213635">
        <w:lastRenderedPageBreak/>
        <w:t>on a half</w:t>
      </w:r>
      <w:r w:rsidR="00213635">
        <w:rPr>
          <w:rFonts w:ascii="Cambria Math" w:hAnsi="Cambria Math" w:cs="Cambria Math"/>
        </w:rPr>
        <w:t>‐</w:t>
      </w:r>
      <w:r w:rsidR="00213635">
        <w:t>day basis unless funding other than Foundation School Program funding is used to offer a full</w:t>
      </w:r>
      <w:r w:rsidR="00213635">
        <w:rPr>
          <w:rFonts w:ascii="Cambria Math" w:hAnsi="Cambria Math" w:cs="Cambria Math"/>
        </w:rPr>
        <w:t>‐</w:t>
      </w:r>
      <w:r w:rsidR="00213635">
        <w:t>day PK program, as PK is state</w:t>
      </w:r>
      <w:r w:rsidR="00213635">
        <w:rPr>
          <w:rFonts w:ascii="Cambria Math" w:hAnsi="Cambria Math" w:cs="Cambria Math"/>
        </w:rPr>
        <w:t>‐</w:t>
      </w:r>
      <w:r w:rsidR="00213635">
        <w:t>funded only as a half</w:t>
      </w:r>
      <w:r w:rsidR="00213635">
        <w:rPr>
          <w:rFonts w:ascii="Cambria Math" w:hAnsi="Cambria Math" w:cs="Cambria Math"/>
        </w:rPr>
        <w:t>‐</w:t>
      </w:r>
      <w:r w:rsidR="00213635">
        <w:t>day program.</w:t>
      </w:r>
      <w:r w:rsidR="00BF1D73">
        <w:rPr>
          <w:sz w:val="23"/>
          <w:szCs w:val="23"/>
        </w:rPr>
        <w:t xml:space="preserve"> </w:t>
      </w:r>
      <w:r w:rsidR="00BF1D73">
        <w:t>(program intent code 3</w:t>
      </w:r>
      <w:r w:rsidR="00153A58">
        <w:t>2</w:t>
      </w:r>
      <w:r w:rsidR="00BF1D73">
        <w:t>).</w:t>
      </w:r>
    </w:p>
    <w:p w14:paraId="729FF231" w14:textId="77777777" w:rsidR="00BF1D73" w:rsidRDefault="00BF1D73" w:rsidP="002475D7"/>
    <w:p w14:paraId="7D1B28AD" w14:textId="77777777" w:rsidR="00610E9A" w:rsidRDefault="00610E9A" w:rsidP="00610E9A">
      <w:pPr>
        <w:pStyle w:val="Heading4"/>
      </w:pPr>
      <w:r w:rsidRPr="002475D7">
        <w:rPr>
          <w:rFonts w:eastAsia="Calibri"/>
        </w:rPr>
        <w:t>Athletics/Related Activities</w:t>
      </w:r>
      <w:r>
        <w:t xml:space="preserve"> </w:t>
      </w:r>
    </w:p>
    <w:p w14:paraId="15F45DD3" w14:textId="77777777" w:rsidR="00610E9A" w:rsidRDefault="00610E9A" w:rsidP="00610E9A">
      <w:r>
        <w:t>These expenditures are the costs to provide for participation in competitive athletic activities, including coaching costs and the costs to provide for sponsors of drill team, cheerleaders, pep squad, or any other organized activity to support athletics, excluding band (program intent code 91).</w:t>
      </w:r>
    </w:p>
    <w:p w14:paraId="5AC02D8F" w14:textId="77777777" w:rsidR="00610E9A" w:rsidRDefault="00610E9A" w:rsidP="002475D7"/>
    <w:p w14:paraId="19A0B2D9" w14:textId="77777777" w:rsidR="00610E9A" w:rsidRPr="00610E9A" w:rsidRDefault="00610E9A" w:rsidP="00610E9A">
      <w:pPr>
        <w:pStyle w:val="Heading4"/>
        <w:rPr>
          <w:rFonts w:eastAsia="Calibri"/>
        </w:rPr>
      </w:pPr>
      <w:r w:rsidRPr="00610E9A">
        <w:rPr>
          <w:rFonts w:eastAsia="Calibri"/>
        </w:rPr>
        <w:t xml:space="preserve">Un-Allocated </w:t>
      </w:r>
    </w:p>
    <w:p w14:paraId="44F9F7E3" w14:textId="77777777" w:rsidR="00610E9A" w:rsidRDefault="00CA3555" w:rsidP="002475D7">
      <w:r>
        <w:t xml:space="preserve">Some districts use this code for costs that are not required to be coded to specific PIC </w:t>
      </w:r>
      <w:r w:rsidR="00610E9A">
        <w:t>(program intent code 99).</w:t>
      </w:r>
    </w:p>
    <w:p w14:paraId="6D43B069" w14:textId="77777777" w:rsidR="007905DB" w:rsidRDefault="007905DB" w:rsidP="002475D7"/>
    <w:p w14:paraId="58D3998A" w14:textId="77777777" w:rsidR="00610E9A" w:rsidRPr="00124BBA" w:rsidRDefault="00610E9A" w:rsidP="00610E9A">
      <w:pPr>
        <w:pStyle w:val="Heading3"/>
        <w:rPr>
          <w:b w:val="0"/>
          <w:bCs w:val="0"/>
        </w:rPr>
      </w:pPr>
      <w:r w:rsidRPr="00124BBA">
        <w:rPr>
          <w:rStyle w:val="Strong"/>
          <w:b/>
          <w:bCs/>
        </w:rPr>
        <w:t>Non-Operating Expenditures by PIC</w:t>
      </w:r>
    </w:p>
    <w:p w14:paraId="48B62477" w14:textId="77777777" w:rsidR="00610E9A" w:rsidRDefault="007905DB" w:rsidP="002475D7">
      <w:r>
        <w:t>Th</w:t>
      </w:r>
      <w:r w:rsidR="00494702">
        <w:t xml:space="preserve">ese expenditures are non-operating expenditures for </w:t>
      </w:r>
      <w:r w:rsidR="00B815A2">
        <w:t>PIC 65XX Debt Service and PIC 66XX Capital Outlay – Land, Buildings, and Equipment.</w:t>
      </w:r>
    </w:p>
    <w:p w14:paraId="6E7D7E71" w14:textId="77777777" w:rsidR="007905DB" w:rsidRDefault="007905DB" w:rsidP="002475D7"/>
    <w:p w14:paraId="5F68A8BD" w14:textId="77777777" w:rsidR="00610E9A" w:rsidRDefault="00610E9A" w:rsidP="00610E9A">
      <w:pPr>
        <w:pStyle w:val="Heading1"/>
        <w:rPr>
          <w:rStyle w:val="Strong"/>
        </w:rPr>
      </w:pPr>
      <w:r>
        <w:rPr>
          <w:rStyle w:val="Strong"/>
        </w:rPr>
        <w:t>Disbursements</w:t>
      </w:r>
    </w:p>
    <w:p w14:paraId="4D1E45E2" w14:textId="77777777" w:rsidR="00610E9A" w:rsidRDefault="00610E9A" w:rsidP="00610E9A">
      <w:pPr>
        <w:pStyle w:val="Heading3"/>
        <w:rPr>
          <w:rStyle w:val="Strong"/>
        </w:rPr>
      </w:pPr>
    </w:p>
    <w:p w14:paraId="1D6BC62C" w14:textId="77777777" w:rsidR="00610E9A" w:rsidRPr="00124BBA" w:rsidRDefault="00610E9A" w:rsidP="00610E9A">
      <w:pPr>
        <w:pStyle w:val="Heading3"/>
        <w:rPr>
          <w:rStyle w:val="Strong"/>
          <w:b/>
          <w:bCs/>
        </w:rPr>
      </w:pPr>
      <w:r w:rsidRPr="00124BBA">
        <w:rPr>
          <w:rStyle w:val="Strong"/>
          <w:b/>
          <w:bCs/>
        </w:rPr>
        <w:t>Total Disbursements</w:t>
      </w:r>
    </w:p>
    <w:p w14:paraId="4A9E3C02" w14:textId="77777777" w:rsidR="00610E9A" w:rsidRPr="002475D7" w:rsidRDefault="00610E9A" w:rsidP="00610E9A"/>
    <w:p w14:paraId="3370F125" w14:textId="77777777" w:rsidR="00610E9A" w:rsidRDefault="0081203E" w:rsidP="00610E9A">
      <w:pPr>
        <w:pStyle w:val="Heading4"/>
        <w:rPr>
          <w:rFonts w:eastAsia="Calibri"/>
        </w:rPr>
      </w:pPr>
      <w:r>
        <w:rPr>
          <w:rFonts w:eastAsia="Calibri"/>
        </w:rPr>
        <w:t>Operating</w:t>
      </w:r>
      <w:r w:rsidR="00610E9A" w:rsidRPr="002475D7">
        <w:rPr>
          <w:rFonts w:eastAsia="Calibri"/>
        </w:rPr>
        <w:t xml:space="preserve"> Expenditure</w:t>
      </w:r>
      <w:r w:rsidR="007905DB">
        <w:rPr>
          <w:rFonts w:eastAsia="Calibri"/>
        </w:rPr>
        <w:t>s</w:t>
      </w:r>
    </w:p>
    <w:p w14:paraId="0EDFD8CF" w14:textId="77777777" w:rsidR="00610E9A" w:rsidRDefault="00610E9A" w:rsidP="00610E9A">
      <w:r>
        <w:t>See the preceding sections</w:t>
      </w:r>
      <w:r w:rsidR="00B815A2">
        <w:t xml:space="preserve"> on expenditures</w:t>
      </w:r>
      <w:r>
        <w:t xml:space="preserve">. </w:t>
      </w:r>
    </w:p>
    <w:p w14:paraId="3C8D31CD" w14:textId="77777777" w:rsidR="00610E9A" w:rsidRDefault="00610E9A" w:rsidP="00610E9A"/>
    <w:p w14:paraId="0FBC4C95" w14:textId="77777777" w:rsidR="00610E9A" w:rsidRDefault="0081203E" w:rsidP="00610E9A">
      <w:pPr>
        <w:pStyle w:val="Heading4"/>
        <w:rPr>
          <w:rFonts w:eastAsia="Calibri"/>
        </w:rPr>
      </w:pPr>
      <w:r>
        <w:rPr>
          <w:rFonts w:eastAsia="Calibri"/>
        </w:rPr>
        <w:t>Recapture</w:t>
      </w:r>
    </w:p>
    <w:p w14:paraId="45D2B211" w14:textId="77777777" w:rsidR="00610E9A" w:rsidRDefault="00610E9A" w:rsidP="00610E9A">
      <w:r>
        <w:t xml:space="preserve">These are disbursements reported with </w:t>
      </w:r>
      <w:r w:rsidR="002F17E2">
        <w:t>local revenue in excess of entitlement.</w:t>
      </w:r>
    </w:p>
    <w:p w14:paraId="3F060A05" w14:textId="77777777" w:rsidR="002F17E2" w:rsidRDefault="002F17E2" w:rsidP="00610E9A"/>
    <w:p w14:paraId="65BB4578" w14:textId="77777777" w:rsidR="00610E9A" w:rsidRDefault="00610E9A" w:rsidP="00610E9A">
      <w:pPr>
        <w:pStyle w:val="Heading4"/>
      </w:pPr>
      <w:r w:rsidRPr="002475D7">
        <w:rPr>
          <w:rFonts w:eastAsia="Calibri"/>
        </w:rPr>
        <w:t>Total Other Uses</w:t>
      </w:r>
      <w:r>
        <w:t xml:space="preserve"> </w:t>
      </w:r>
    </w:p>
    <w:p w14:paraId="5C64FCC3" w14:textId="77777777" w:rsidR="00610E9A" w:rsidRDefault="00610E9A" w:rsidP="00610E9A">
      <w:r>
        <w:t>These are disbursements for special items (object code 8912), extraordinary items (object code 8913), other uses (object code 8949), losses on sale of real and personal property (object code 8951), and nonoperating expenses (object code 8989).</w:t>
      </w:r>
    </w:p>
    <w:p w14:paraId="29419B75" w14:textId="77777777" w:rsidR="00610E9A" w:rsidRDefault="00610E9A" w:rsidP="00610E9A"/>
    <w:p w14:paraId="54F5B071" w14:textId="77777777" w:rsidR="00610E9A" w:rsidRDefault="00610E9A" w:rsidP="00610E9A">
      <w:pPr>
        <w:pStyle w:val="Heading4"/>
      </w:pPr>
      <w:r w:rsidRPr="002475D7">
        <w:rPr>
          <w:rFonts w:eastAsia="Calibri"/>
        </w:rPr>
        <w:t>Intergovernmental Charge</w:t>
      </w:r>
      <w:r>
        <w:t xml:space="preserve"> </w:t>
      </w:r>
    </w:p>
    <w:p w14:paraId="707ED031" w14:textId="77777777" w:rsidR="00610E9A" w:rsidRDefault="00610E9A" w:rsidP="00610E9A">
      <w:r>
        <w:t>"Intergovernmental" is a classification that is appropriate for disbursements from one governmental unit to another. Intergovernmental charge disbursements include the following:</w:t>
      </w:r>
    </w:p>
    <w:p w14:paraId="4C05CC47" w14:textId="77777777" w:rsidR="00610E9A" w:rsidRDefault="00610E9A" w:rsidP="00610E9A"/>
    <w:p w14:paraId="157AAFF7" w14:textId="77777777" w:rsidR="00610E9A" w:rsidRDefault="00610E9A" w:rsidP="00610E9A">
      <w:pPr>
        <w:numPr>
          <w:ilvl w:val="0"/>
          <w:numId w:val="22"/>
        </w:numPr>
      </w:pPr>
      <w:r>
        <w:t xml:space="preserve">Tuition transfers (function code 91) </w:t>
      </w:r>
    </w:p>
    <w:p w14:paraId="1EBD46FD" w14:textId="77777777" w:rsidR="00610E9A" w:rsidRDefault="00610E9A" w:rsidP="00610E9A">
      <w:pPr>
        <w:numPr>
          <w:ilvl w:val="0"/>
          <w:numId w:val="22"/>
        </w:numPr>
      </w:pPr>
      <w:r>
        <w:t xml:space="preserve">Payments to fiscal agent/member districts of shared services arrangements (function code 93) </w:t>
      </w:r>
    </w:p>
    <w:p w14:paraId="5E590A7C" w14:textId="77777777" w:rsidR="00610E9A" w:rsidRDefault="00610E9A" w:rsidP="00610E9A">
      <w:pPr>
        <w:numPr>
          <w:ilvl w:val="0"/>
          <w:numId w:val="22"/>
        </w:numPr>
      </w:pPr>
      <w:r>
        <w:t xml:space="preserve">Payments to tax increment fund (function 97) </w:t>
      </w:r>
    </w:p>
    <w:p w14:paraId="18F42831" w14:textId="77777777" w:rsidR="00610E9A" w:rsidRDefault="00610E9A" w:rsidP="00610E9A">
      <w:pPr>
        <w:numPr>
          <w:ilvl w:val="0"/>
          <w:numId w:val="22"/>
        </w:numPr>
      </w:pPr>
      <w:r>
        <w:t>Other intergovernmental charges not defined above (function code 99)</w:t>
      </w:r>
      <w:r>
        <w:br/>
      </w:r>
    </w:p>
    <w:p w14:paraId="69B69DEA" w14:textId="77777777" w:rsidR="00610E9A" w:rsidRPr="0081203E" w:rsidRDefault="0081203E" w:rsidP="0081203E">
      <w:pPr>
        <w:pStyle w:val="Heading4"/>
        <w:rPr>
          <w:rFonts w:eastAsia="Calibri"/>
        </w:rPr>
      </w:pPr>
      <w:r w:rsidRPr="0081203E">
        <w:rPr>
          <w:rFonts w:eastAsia="Calibri"/>
        </w:rPr>
        <w:t>Debt Service</w:t>
      </w:r>
    </w:p>
    <w:p w14:paraId="1DD50A1A" w14:textId="77777777" w:rsidR="0081203E" w:rsidRDefault="005603DE" w:rsidP="002475D7">
      <w:r>
        <w:t>These are all expenditures related to debt service.</w:t>
      </w:r>
    </w:p>
    <w:p w14:paraId="10F15719" w14:textId="77777777" w:rsidR="005603DE" w:rsidRDefault="005603DE" w:rsidP="002475D7"/>
    <w:p w14:paraId="15A710C8" w14:textId="77777777" w:rsidR="0081203E" w:rsidRPr="0081203E" w:rsidRDefault="0081203E" w:rsidP="0081203E">
      <w:pPr>
        <w:pStyle w:val="Heading4"/>
        <w:rPr>
          <w:rFonts w:eastAsia="Calibri"/>
        </w:rPr>
      </w:pPr>
      <w:r w:rsidRPr="0081203E">
        <w:rPr>
          <w:rFonts w:eastAsia="Calibri"/>
        </w:rPr>
        <w:t>Capital Projects</w:t>
      </w:r>
    </w:p>
    <w:p w14:paraId="453B930F" w14:textId="77777777" w:rsidR="00610E9A" w:rsidRDefault="005603DE" w:rsidP="002475D7">
      <w:r>
        <w:t>These are all expenditures related to capital assets – land, buildings, and equipment.</w:t>
      </w:r>
    </w:p>
    <w:p w14:paraId="33B6B01D" w14:textId="77777777" w:rsidR="005603DE" w:rsidRDefault="005603DE" w:rsidP="002475D7"/>
    <w:p w14:paraId="028F1651" w14:textId="77777777" w:rsidR="00DB4351" w:rsidRDefault="00DB4351" w:rsidP="00DB4351">
      <w:pPr>
        <w:pStyle w:val="Heading1"/>
      </w:pPr>
      <w:r>
        <w:t>Fund Balances (for ISDs)</w:t>
      </w:r>
    </w:p>
    <w:p w14:paraId="4657C35E" w14:textId="77777777" w:rsidR="00DB4351" w:rsidRDefault="00DB4351" w:rsidP="00DB4351"/>
    <w:p w14:paraId="2FEED1DB" w14:textId="77777777" w:rsidR="006B3B54" w:rsidRPr="006B3B54" w:rsidRDefault="006B3B54" w:rsidP="006B3B54">
      <w:pPr>
        <w:pStyle w:val="Heading4"/>
        <w:rPr>
          <w:rFonts w:eastAsia="Calibri"/>
        </w:rPr>
      </w:pPr>
      <w:r w:rsidRPr="006B3B54">
        <w:rPr>
          <w:rFonts w:eastAsia="Calibri"/>
        </w:rPr>
        <w:t xml:space="preserve">Fund Balance </w:t>
      </w:r>
    </w:p>
    <w:p w14:paraId="77F58DD4" w14:textId="77777777" w:rsidR="00DB4351" w:rsidRDefault="00DB4351" w:rsidP="00DB4351">
      <w:r>
        <w:t>This section of the report shows the total fund balance as well as the</w:t>
      </w:r>
      <w:r w:rsidR="00CD516E">
        <w:t xml:space="preserve"> balances for</w:t>
      </w:r>
      <w:r>
        <w:t xml:space="preserve"> reserved, designated, and unreserved/undesignated </w:t>
      </w:r>
      <w:r w:rsidR="00CD516E">
        <w:t>funds</w:t>
      </w:r>
      <w:r>
        <w:t>.</w:t>
      </w:r>
    </w:p>
    <w:p w14:paraId="224F04F7" w14:textId="77777777" w:rsidR="00CD516E" w:rsidRDefault="00CD516E" w:rsidP="00DB4351"/>
    <w:p w14:paraId="4C7E3073" w14:textId="77777777" w:rsidR="00DB4351" w:rsidRPr="006B3B54" w:rsidRDefault="006B3B54" w:rsidP="006B3B54">
      <w:pPr>
        <w:pStyle w:val="Heading4"/>
        <w:rPr>
          <w:rFonts w:eastAsia="Calibri"/>
        </w:rPr>
      </w:pPr>
      <w:r w:rsidRPr="006B3B54">
        <w:rPr>
          <w:rFonts w:eastAsia="Calibri"/>
        </w:rPr>
        <w:t>Fund Balance Reconciliation</w:t>
      </w:r>
    </w:p>
    <w:p w14:paraId="201598E0" w14:textId="77777777" w:rsidR="006B3B54" w:rsidRDefault="002F17E2" w:rsidP="00DB4351">
      <w:r>
        <w:t xml:space="preserve">This section shows the </w:t>
      </w:r>
      <w:r w:rsidR="00434387">
        <w:t xml:space="preserve">change in the </w:t>
      </w:r>
      <w:r w:rsidR="00124BBA">
        <w:t>total</w:t>
      </w:r>
      <w:r w:rsidR="00434387">
        <w:t xml:space="preserve"> fund balance from the previous year.</w:t>
      </w:r>
    </w:p>
    <w:p w14:paraId="77968ED5" w14:textId="77777777" w:rsidR="006B3B54" w:rsidRDefault="006B3B54" w:rsidP="00DB4351"/>
    <w:p w14:paraId="65F269D4" w14:textId="77777777" w:rsidR="00DB4351" w:rsidRDefault="00DB4351" w:rsidP="00DB4351">
      <w:pPr>
        <w:pStyle w:val="Heading1"/>
      </w:pPr>
      <w:r>
        <w:t xml:space="preserve">Net Assets (for </w:t>
      </w:r>
      <w:r w:rsidRPr="00C26FB9">
        <w:t>Charter</w:t>
      </w:r>
      <w:r>
        <w:t xml:space="preserve"> Schools)</w:t>
      </w:r>
    </w:p>
    <w:p w14:paraId="1FD2CBF3" w14:textId="77777777" w:rsidR="00DB4351" w:rsidRDefault="00DB4351" w:rsidP="00DB4351"/>
    <w:p w14:paraId="74E6EC43" w14:textId="77777777" w:rsidR="006B3B54" w:rsidRPr="006B3B54" w:rsidRDefault="006B3B54" w:rsidP="006B3B54">
      <w:pPr>
        <w:pStyle w:val="Heading4"/>
        <w:rPr>
          <w:rFonts w:eastAsia="Calibri"/>
        </w:rPr>
      </w:pPr>
      <w:r>
        <w:rPr>
          <w:rFonts w:eastAsia="Calibri"/>
        </w:rPr>
        <w:t>Net Assets</w:t>
      </w:r>
    </w:p>
    <w:p w14:paraId="5A02AF03" w14:textId="77777777" w:rsidR="00DB4351" w:rsidRDefault="00DB4351" w:rsidP="00DB4351">
      <w:r>
        <w:t>Charter schools report net assets instead of fund balances. This section</w:t>
      </w:r>
      <w:r w:rsidRPr="00016287">
        <w:t xml:space="preserve"> </w:t>
      </w:r>
      <w:r>
        <w:t xml:space="preserve">of the shows the total net assets as well as </w:t>
      </w:r>
      <w:r w:rsidR="00CD516E">
        <w:t>net</w:t>
      </w:r>
      <w:r>
        <w:t xml:space="preserve"> unrestricted, temporarily restricted, and permanently restricted assets. </w:t>
      </w:r>
      <w:r w:rsidR="006B3B54">
        <w:t xml:space="preserve">  </w:t>
      </w:r>
    </w:p>
    <w:p w14:paraId="3400FCDA" w14:textId="77777777" w:rsidR="00590C97" w:rsidRDefault="00590C97"/>
    <w:p w14:paraId="24F10D37" w14:textId="77777777" w:rsidR="006B3B54" w:rsidRDefault="006B3B54" w:rsidP="006B3B54">
      <w:pPr>
        <w:pStyle w:val="Heading4"/>
      </w:pPr>
      <w:r w:rsidRPr="006B3B54">
        <w:rPr>
          <w:rFonts w:eastAsia="Calibri"/>
        </w:rPr>
        <w:t>Net Assets Reconciliation</w:t>
      </w:r>
    </w:p>
    <w:p w14:paraId="4E94BE89" w14:textId="77777777" w:rsidR="006B3B54" w:rsidRDefault="00434387">
      <w:r>
        <w:t xml:space="preserve">This section shows the change in the </w:t>
      </w:r>
      <w:r w:rsidR="00124BBA">
        <w:t>total</w:t>
      </w:r>
      <w:r>
        <w:t xml:space="preserve"> net assets from the previous year.</w:t>
      </w:r>
    </w:p>
    <w:sectPr w:rsidR="006B3B54" w:rsidSect="008D30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BA53" w14:textId="77777777" w:rsidR="00D8318E" w:rsidRDefault="00D8318E">
      <w:r>
        <w:separator/>
      </w:r>
    </w:p>
  </w:endnote>
  <w:endnote w:type="continuationSeparator" w:id="0">
    <w:p w14:paraId="26EBB54A" w14:textId="77777777" w:rsidR="00D8318E" w:rsidRDefault="00D83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CBD9" w14:textId="77777777" w:rsidR="00146D55" w:rsidRDefault="00146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E1E1C" w14:textId="77777777" w:rsidR="00146D55" w:rsidRDefault="00146D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170C2" w14:textId="77777777" w:rsidR="00146D55" w:rsidRDefault="00146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7984" w14:textId="77777777" w:rsidR="00D8318E" w:rsidRDefault="00D8318E">
      <w:r>
        <w:separator/>
      </w:r>
    </w:p>
  </w:footnote>
  <w:footnote w:type="continuationSeparator" w:id="0">
    <w:p w14:paraId="7292EE39" w14:textId="77777777" w:rsidR="00D8318E" w:rsidRDefault="00D83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EE96" w14:textId="77777777" w:rsidR="00146D55" w:rsidRDefault="00146D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9B671" w14:textId="77777777" w:rsidR="00146D55" w:rsidRDefault="00146D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D16E9" w14:textId="77777777" w:rsidR="00146D55" w:rsidRDefault="00146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7C9F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D0FD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1CB1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32AC9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B46A4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5C34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F8C2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C0CBDD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BAE0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8664E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824A04"/>
    <w:multiLevelType w:val="singleLevel"/>
    <w:tmpl w:val="856A97C0"/>
    <w:lvl w:ilvl="0">
      <w:start w:val="1"/>
      <w:numFmt w:val="decimal"/>
      <w:lvlText w:val="%1"/>
      <w:lvlJc w:val="left"/>
      <w:pPr>
        <w:tabs>
          <w:tab w:val="num" w:pos="396"/>
        </w:tabs>
        <w:ind w:left="396" w:hanging="360"/>
      </w:pPr>
      <w:rPr>
        <w:rFonts w:hint="default"/>
      </w:rPr>
    </w:lvl>
  </w:abstractNum>
  <w:abstractNum w:abstractNumId="11" w15:restartNumberingAfterBreak="0">
    <w:nsid w:val="06605222"/>
    <w:multiLevelType w:val="hybridMultilevel"/>
    <w:tmpl w:val="380CB14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FA3AC1"/>
    <w:multiLevelType w:val="multilevel"/>
    <w:tmpl w:val="9138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63807"/>
    <w:multiLevelType w:val="multilevel"/>
    <w:tmpl w:val="408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33E14"/>
    <w:multiLevelType w:val="multilevel"/>
    <w:tmpl w:val="A97E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A2B8A"/>
    <w:multiLevelType w:val="hybridMultilevel"/>
    <w:tmpl w:val="A81CA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8A0FB0"/>
    <w:multiLevelType w:val="hybridMultilevel"/>
    <w:tmpl w:val="E7F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A461C"/>
    <w:multiLevelType w:val="hybridMultilevel"/>
    <w:tmpl w:val="E274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A4A69"/>
    <w:multiLevelType w:val="multilevel"/>
    <w:tmpl w:val="E716D7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2C65B2C"/>
    <w:multiLevelType w:val="hybridMultilevel"/>
    <w:tmpl w:val="069E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1C69B7"/>
    <w:multiLevelType w:val="hybridMultilevel"/>
    <w:tmpl w:val="BB4621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91C79F4"/>
    <w:multiLevelType w:val="hybridMultilevel"/>
    <w:tmpl w:val="9024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3F7BE5"/>
    <w:multiLevelType w:val="hybridMultilevel"/>
    <w:tmpl w:val="C2BA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225612">
    <w:abstractNumId w:val="14"/>
  </w:num>
  <w:num w:numId="2" w16cid:durableId="1365905910">
    <w:abstractNumId w:val="18"/>
  </w:num>
  <w:num w:numId="3" w16cid:durableId="1354384206">
    <w:abstractNumId w:val="13"/>
  </w:num>
  <w:num w:numId="4" w16cid:durableId="440490407">
    <w:abstractNumId w:val="12"/>
  </w:num>
  <w:num w:numId="5" w16cid:durableId="1854418064">
    <w:abstractNumId w:val="9"/>
  </w:num>
  <w:num w:numId="6" w16cid:durableId="603880887">
    <w:abstractNumId w:val="7"/>
  </w:num>
  <w:num w:numId="7" w16cid:durableId="2086678397">
    <w:abstractNumId w:val="6"/>
  </w:num>
  <w:num w:numId="8" w16cid:durableId="1437598588">
    <w:abstractNumId w:val="5"/>
  </w:num>
  <w:num w:numId="9" w16cid:durableId="929389573">
    <w:abstractNumId w:val="4"/>
  </w:num>
  <w:num w:numId="10" w16cid:durableId="1680891886">
    <w:abstractNumId w:val="8"/>
  </w:num>
  <w:num w:numId="11" w16cid:durableId="1377243792">
    <w:abstractNumId w:val="3"/>
  </w:num>
  <w:num w:numId="12" w16cid:durableId="396664">
    <w:abstractNumId w:val="2"/>
  </w:num>
  <w:num w:numId="13" w16cid:durableId="191460443">
    <w:abstractNumId w:val="1"/>
  </w:num>
  <w:num w:numId="14" w16cid:durableId="995570970">
    <w:abstractNumId w:val="0"/>
  </w:num>
  <w:num w:numId="15" w16cid:durableId="1670983203">
    <w:abstractNumId w:val="10"/>
  </w:num>
  <w:num w:numId="16" w16cid:durableId="309293084">
    <w:abstractNumId w:val="15"/>
  </w:num>
  <w:num w:numId="17" w16cid:durableId="1432511668">
    <w:abstractNumId w:val="20"/>
  </w:num>
  <w:num w:numId="18" w16cid:durableId="1519343158">
    <w:abstractNumId w:val="19"/>
  </w:num>
  <w:num w:numId="19" w16cid:durableId="197397705">
    <w:abstractNumId w:val="11"/>
  </w:num>
  <w:num w:numId="20" w16cid:durableId="454718745">
    <w:abstractNumId w:val="16"/>
  </w:num>
  <w:num w:numId="21" w16cid:durableId="955789665">
    <w:abstractNumId w:val="21"/>
  </w:num>
  <w:num w:numId="22" w16cid:durableId="706222520">
    <w:abstractNumId w:val="17"/>
  </w:num>
  <w:num w:numId="23" w16cid:durableId="3190468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s>
  <w:rsids>
    <w:rsidRoot w:val="00BB5E90"/>
    <w:rsid w:val="00000817"/>
    <w:rsid w:val="00010C01"/>
    <w:rsid w:val="00010CC6"/>
    <w:rsid w:val="00010EAF"/>
    <w:rsid w:val="00014E24"/>
    <w:rsid w:val="00016287"/>
    <w:rsid w:val="00020BAF"/>
    <w:rsid w:val="00020FFC"/>
    <w:rsid w:val="00021387"/>
    <w:rsid w:val="00026230"/>
    <w:rsid w:val="000270D3"/>
    <w:rsid w:val="00033953"/>
    <w:rsid w:val="00033E67"/>
    <w:rsid w:val="00036E3A"/>
    <w:rsid w:val="0004026D"/>
    <w:rsid w:val="0004029C"/>
    <w:rsid w:val="00041914"/>
    <w:rsid w:val="000421D8"/>
    <w:rsid w:val="00044A17"/>
    <w:rsid w:val="00044D6E"/>
    <w:rsid w:val="00047A2D"/>
    <w:rsid w:val="00047BF8"/>
    <w:rsid w:val="000571F2"/>
    <w:rsid w:val="00057F56"/>
    <w:rsid w:val="0006085F"/>
    <w:rsid w:val="000612FB"/>
    <w:rsid w:val="000636FD"/>
    <w:rsid w:val="0007289C"/>
    <w:rsid w:val="00072DA8"/>
    <w:rsid w:val="00073247"/>
    <w:rsid w:val="00074E2B"/>
    <w:rsid w:val="00082E65"/>
    <w:rsid w:val="00086454"/>
    <w:rsid w:val="00087684"/>
    <w:rsid w:val="00094E92"/>
    <w:rsid w:val="00096189"/>
    <w:rsid w:val="0009692E"/>
    <w:rsid w:val="00096AF7"/>
    <w:rsid w:val="00096E3F"/>
    <w:rsid w:val="00097294"/>
    <w:rsid w:val="000A13BA"/>
    <w:rsid w:val="000A5438"/>
    <w:rsid w:val="000A70AA"/>
    <w:rsid w:val="000B06B5"/>
    <w:rsid w:val="000B1061"/>
    <w:rsid w:val="000C0180"/>
    <w:rsid w:val="000C05C9"/>
    <w:rsid w:val="000C3358"/>
    <w:rsid w:val="000C341C"/>
    <w:rsid w:val="000C36A4"/>
    <w:rsid w:val="000C4B1D"/>
    <w:rsid w:val="000C67BC"/>
    <w:rsid w:val="000C6C6F"/>
    <w:rsid w:val="000D1D09"/>
    <w:rsid w:val="000D2C97"/>
    <w:rsid w:val="000D4516"/>
    <w:rsid w:val="000D4F6E"/>
    <w:rsid w:val="000D5283"/>
    <w:rsid w:val="000D61F7"/>
    <w:rsid w:val="000D757B"/>
    <w:rsid w:val="000E079D"/>
    <w:rsid w:val="000E0F21"/>
    <w:rsid w:val="000E6A45"/>
    <w:rsid w:val="000E78D5"/>
    <w:rsid w:val="000F17CF"/>
    <w:rsid w:val="000F25FC"/>
    <w:rsid w:val="000F3CCB"/>
    <w:rsid w:val="000F52FC"/>
    <w:rsid w:val="00101FEC"/>
    <w:rsid w:val="00105104"/>
    <w:rsid w:val="0010687B"/>
    <w:rsid w:val="001073B6"/>
    <w:rsid w:val="0011039F"/>
    <w:rsid w:val="00113482"/>
    <w:rsid w:val="0011485D"/>
    <w:rsid w:val="00114D4A"/>
    <w:rsid w:val="00116BDC"/>
    <w:rsid w:val="001200C4"/>
    <w:rsid w:val="00124BBA"/>
    <w:rsid w:val="00124FAF"/>
    <w:rsid w:val="001310C4"/>
    <w:rsid w:val="00131C47"/>
    <w:rsid w:val="00135E36"/>
    <w:rsid w:val="00140C9C"/>
    <w:rsid w:val="00142551"/>
    <w:rsid w:val="0014595C"/>
    <w:rsid w:val="00146CD1"/>
    <w:rsid w:val="00146D55"/>
    <w:rsid w:val="00153A58"/>
    <w:rsid w:val="00153C99"/>
    <w:rsid w:val="001569EF"/>
    <w:rsid w:val="00167356"/>
    <w:rsid w:val="00173E8A"/>
    <w:rsid w:val="001769C8"/>
    <w:rsid w:val="001810AE"/>
    <w:rsid w:val="00187F76"/>
    <w:rsid w:val="001900FB"/>
    <w:rsid w:val="00190358"/>
    <w:rsid w:val="00194987"/>
    <w:rsid w:val="00194A4F"/>
    <w:rsid w:val="00195267"/>
    <w:rsid w:val="00195ECD"/>
    <w:rsid w:val="001965E2"/>
    <w:rsid w:val="00196853"/>
    <w:rsid w:val="001A28AC"/>
    <w:rsid w:val="001A54AA"/>
    <w:rsid w:val="001A5625"/>
    <w:rsid w:val="001A7B90"/>
    <w:rsid w:val="001B3DB2"/>
    <w:rsid w:val="001B7279"/>
    <w:rsid w:val="001C1533"/>
    <w:rsid w:val="001C3861"/>
    <w:rsid w:val="001C4984"/>
    <w:rsid w:val="001D0E69"/>
    <w:rsid w:val="001D14CA"/>
    <w:rsid w:val="001D1A1A"/>
    <w:rsid w:val="001D2489"/>
    <w:rsid w:val="001D2BC0"/>
    <w:rsid w:val="001D48AC"/>
    <w:rsid w:val="001D50D0"/>
    <w:rsid w:val="001D6496"/>
    <w:rsid w:val="001E6D0A"/>
    <w:rsid w:val="001F0D28"/>
    <w:rsid w:val="001F1F1E"/>
    <w:rsid w:val="001F2F7B"/>
    <w:rsid w:val="001F6C56"/>
    <w:rsid w:val="0020075A"/>
    <w:rsid w:val="00203068"/>
    <w:rsid w:val="00203D0A"/>
    <w:rsid w:val="00213635"/>
    <w:rsid w:val="00213E9F"/>
    <w:rsid w:val="00213FC7"/>
    <w:rsid w:val="00214D28"/>
    <w:rsid w:val="0021710F"/>
    <w:rsid w:val="002207E3"/>
    <w:rsid w:val="00220FEC"/>
    <w:rsid w:val="00224D0D"/>
    <w:rsid w:val="00226B51"/>
    <w:rsid w:val="0023309A"/>
    <w:rsid w:val="0023664F"/>
    <w:rsid w:val="00237C62"/>
    <w:rsid w:val="00242086"/>
    <w:rsid w:val="00243ED4"/>
    <w:rsid w:val="002447AD"/>
    <w:rsid w:val="00244B09"/>
    <w:rsid w:val="0024536C"/>
    <w:rsid w:val="002475D7"/>
    <w:rsid w:val="00250443"/>
    <w:rsid w:val="00252910"/>
    <w:rsid w:val="00253857"/>
    <w:rsid w:val="0026053A"/>
    <w:rsid w:val="00262735"/>
    <w:rsid w:val="00263D0F"/>
    <w:rsid w:val="00267C57"/>
    <w:rsid w:val="00290C27"/>
    <w:rsid w:val="00291FC3"/>
    <w:rsid w:val="00292FFC"/>
    <w:rsid w:val="002958F4"/>
    <w:rsid w:val="00297367"/>
    <w:rsid w:val="00297A65"/>
    <w:rsid w:val="002A4C58"/>
    <w:rsid w:val="002A7224"/>
    <w:rsid w:val="002A7896"/>
    <w:rsid w:val="002B1253"/>
    <w:rsid w:val="002B19A9"/>
    <w:rsid w:val="002B2236"/>
    <w:rsid w:val="002B26C5"/>
    <w:rsid w:val="002B2D32"/>
    <w:rsid w:val="002B3857"/>
    <w:rsid w:val="002B54F2"/>
    <w:rsid w:val="002B5A8C"/>
    <w:rsid w:val="002C091D"/>
    <w:rsid w:val="002C1C36"/>
    <w:rsid w:val="002C4B09"/>
    <w:rsid w:val="002C64E5"/>
    <w:rsid w:val="002C66B1"/>
    <w:rsid w:val="002D15AC"/>
    <w:rsid w:val="002E0B1E"/>
    <w:rsid w:val="002E0D87"/>
    <w:rsid w:val="002E4BDC"/>
    <w:rsid w:val="002E60DD"/>
    <w:rsid w:val="002E6327"/>
    <w:rsid w:val="002E75FD"/>
    <w:rsid w:val="002E7ADD"/>
    <w:rsid w:val="002F17E2"/>
    <w:rsid w:val="002F1FD1"/>
    <w:rsid w:val="002F329C"/>
    <w:rsid w:val="002F3EB3"/>
    <w:rsid w:val="002F4768"/>
    <w:rsid w:val="002F47D6"/>
    <w:rsid w:val="002F53E2"/>
    <w:rsid w:val="00311FB8"/>
    <w:rsid w:val="003130D9"/>
    <w:rsid w:val="00314487"/>
    <w:rsid w:val="00314F81"/>
    <w:rsid w:val="0031555F"/>
    <w:rsid w:val="003209BB"/>
    <w:rsid w:val="00320CAD"/>
    <w:rsid w:val="00322CF8"/>
    <w:rsid w:val="00323BAF"/>
    <w:rsid w:val="003277BD"/>
    <w:rsid w:val="00327BAE"/>
    <w:rsid w:val="00327FD0"/>
    <w:rsid w:val="00333C38"/>
    <w:rsid w:val="00341CD6"/>
    <w:rsid w:val="00347E43"/>
    <w:rsid w:val="0035441B"/>
    <w:rsid w:val="00354B53"/>
    <w:rsid w:val="00363238"/>
    <w:rsid w:val="003638C7"/>
    <w:rsid w:val="00374735"/>
    <w:rsid w:val="00375A0C"/>
    <w:rsid w:val="00380328"/>
    <w:rsid w:val="00390321"/>
    <w:rsid w:val="00393BD5"/>
    <w:rsid w:val="003952E7"/>
    <w:rsid w:val="003A02CB"/>
    <w:rsid w:val="003A1241"/>
    <w:rsid w:val="003A2A1A"/>
    <w:rsid w:val="003A2ECC"/>
    <w:rsid w:val="003A4D8B"/>
    <w:rsid w:val="003A57EA"/>
    <w:rsid w:val="003B3692"/>
    <w:rsid w:val="003B3D79"/>
    <w:rsid w:val="003B62D8"/>
    <w:rsid w:val="003B6B65"/>
    <w:rsid w:val="003C1284"/>
    <w:rsid w:val="003C2288"/>
    <w:rsid w:val="003C3811"/>
    <w:rsid w:val="003C4447"/>
    <w:rsid w:val="003C4A17"/>
    <w:rsid w:val="003C6075"/>
    <w:rsid w:val="003D0160"/>
    <w:rsid w:val="003D01E6"/>
    <w:rsid w:val="003D0312"/>
    <w:rsid w:val="003D0A4B"/>
    <w:rsid w:val="003D1E76"/>
    <w:rsid w:val="003D2FB0"/>
    <w:rsid w:val="003D54EA"/>
    <w:rsid w:val="003D6F45"/>
    <w:rsid w:val="003D6F5B"/>
    <w:rsid w:val="003E3984"/>
    <w:rsid w:val="003E4A4A"/>
    <w:rsid w:val="003E4D7E"/>
    <w:rsid w:val="003E735B"/>
    <w:rsid w:val="003E74F8"/>
    <w:rsid w:val="003F1FAC"/>
    <w:rsid w:val="003F4390"/>
    <w:rsid w:val="003F5E98"/>
    <w:rsid w:val="003F69FD"/>
    <w:rsid w:val="00400258"/>
    <w:rsid w:val="00401945"/>
    <w:rsid w:val="004035E9"/>
    <w:rsid w:val="00404B8D"/>
    <w:rsid w:val="004054CF"/>
    <w:rsid w:val="004065D3"/>
    <w:rsid w:val="00410FBC"/>
    <w:rsid w:val="004148B6"/>
    <w:rsid w:val="00416BF2"/>
    <w:rsid w:val="00417CA5"/>
    <w:rsid w:val="00420675"/>
    <w:rsid w:val="0042260E"/>
    <w:rsid w:val="004226DC"/>
    <w:rsid w:val="004226EA"/>
    <w:rsid w:val="00422B57"/>
    <w:rsid w:val="004251D6"/>
    <w:rsid w:val="00425465"/>
    <w:rsid w:val="0042663B"/>
    <w:rsid w:val="00427E77"/>
    <w:rsid w:val="00430746"/>
    <w:rsid w:val="00431120"/>
    <w:rsid w:val="00431A51"/>
    <w:rsid w:val="00433B53"/>
    <w:rsid w:val="00434387"/>
    <w:rsid w:val="00434823"/>
    <w:rsid w:val="00436063"/>
    <w:rsid w:val="004360C4"/>
    <w:rsid w:val="004403C6"/>
    <w:rsid w:val="00441B12"/>
    <w:rsid w:val="00442D46"/>
    <w:rsid w:val="00443434"/>
    <w:rsid w:val="00443C24"/>
    <w:rsid w:val="00443FE4"/>
    <w:rsid w:val="00462039"/>
    <w:rsid w:val="0046338D"/>
    <w:rsid w:val="0047139D"/>
    <w:rsid w:val="00476A62"/>
    <w:rsid w:val="004773CC"/>
    <w:rsid w:val="004823E6"/>
    <w:rsid w:val="004844AD"/>
    <w:rsid w:val="004868DD"/>
    <w:rsid w:val="00486C96"/>
    <w:rsid w:val="0048749A"/>
    <w:rsid w:val="0049003E"/>
    <w:rsid w:val="0049182E"/>
    <w:rsid w:val="00494485"/>
    <w:rsid w:val="00494702"/>
    <w:rsid w:val="0049618E"/>
    <w:rsid w:val="0049719F"/>
    <w:rsid w:val="00497D1F"/>
    <w:rsid w:val="004A0EA0"/>
    <w:rsid w:val="004A14F1"/>
    <w:rsid w:val="004A186A"/>
    <w:rsid w:val="004A221E"/>
    <w:rsid w:val="004A2E3C"/>
    <w:rsid w:val="004A3D20"/>
    <w:rsid w:val="004A6119"/>
    <w:rsid w:val="004A675D"/>
    <w:rsid w:val="004A720A"/>
    <w:rsid w:val="004A736C"/>
    <w:rsid w:val="004A7627"/>
    <w:rsid w:val="004B0B2B"/>
    <w:rsid w:val="004B11FF"/>
    <w:rsid w:val="004B173C"/>
    <w:rsid w:val="004B17D1"/>
    <w:rsid w:val="004B5FAA"/>
    <w:rsid w:val="004B67CC"/>
    <w:rsid w:val="004B7BF4"/>
    <w:rsid w:val="004C5EF3"/>
    <w:rsid w:val="004C5FB1"/>
    <w:rsid w:val="004C7C1A"/>
    <w:rsid w:val="004D1A28"/>
    <w:rsid w:val="004D2984"/>
    <w:rsid w:val="004D2B87"/>
    <w:rsid w:val="004D2F9B"/>
    <w:rsid w:val="004D346E"/>
    <w:rsid w:val="004D363F"/>
    <w:rsid w:val="004D3F35"/>
    <w:rsid w:val="004D41CD"/>
    <w:rsid w:val="004D7BAA"/>
    <w:rsid w:val="004E487F"/>
    <w:rsid w:val="004F1B11"/>
    <w:rsid w:val="004F7634"/>
    <w:rsid w:val="00501DFD"/>
    <w:rsid w:val="00503690"/>
    <w:rsid w:val="005038AD"/>
    <w:rsid w:val="00503BE6"/>
    <w:rsid w:val="00506FEB"/>
    <w:rsid w:val="0051290D"/>
    <w:rsid w:val="00512C86"/>
    <w:rsid w:val="0052226A"/>
    <w:rsid w:val="0052272F"/>
    <w:rsid w:val="0052652B"/>
    <w:rsid w:val="00530525"/>
    <w:rsid w:val="00531478"/>
    <w:rsid w:val="00541273"/>
    <w:rsid w:val="00556097"/>
    <w:rsid w:val="005603DE"/>
    <w:rsid w:val="005656D7"/>
    <w:rsid w:val="00565975"/>
    <w:rsid w:val="005663BB"/>
    <w:rsid w:val="005673E0"/>
    <w:rsid w:val="005749B0"/>
    <w:rsid w:val="00576259"/>
    <w:rsid w:val="00576528"/>
    <w:rsid w:val="00576CD4"/>
    <w:rsid w:val="0058022D"/>
    <w:rsid w:val="00583E25"/>
    <w:rsid w:val="005849FA"/>
    <w:rsid w:val="00585565"/>
    <w:rsid w:val="005873B7"/>
    <w:rsid w:val="00590C97"/>
    <w:rsid w:val="005928AA"/>
    <w:rsid w:val="00592F51"/>
    <w:rsid w:val="00597059"/>
    <w:rsid w:val="005A10A4"/>
    <w:rsid w:val="005A1632"/>
    <w:rsid w:val="005A5AC0"/>
    <w:rsid w:val="005A5CB4"/>
    <w:rsid w:val="005B0C1D"/>
    <w:rsid w:val="005B1558"/>
    <w:rsid w:val="005B7273"/>
    <w:rsid w:val="005C223D"/>
    <w:rsid w:val="005C3AE4"/>
    <w:rsid w:val="005C3B25"/>
    <w:rsid w:val="005C5C00"/>
    <w:rsid w:val="005D02C9"/>
    <w:rsid w:val="005D22AA"/>
    <w:rsid w:val="005D3053"/>
    <w:rsid w:val="005D3E9D"/>
    <w:rsid w:val="005D4588"/>
    <w:rsid w:val="005D4F0B"/>
    <w:rsid w:val="005D542B"/>
    <w:rsid w:val="005D6103"/>
    <w:rsid w:val="005D7595"/>
    <w:rsid w:val="005E15F4"/>
    <w:rsid w:val="005E2DF8"/>
    <w:rsid w:val="005E41B4"/>
    <w:rsid w:val="005E581E"/>
    <w:rsid w:val="005E6F29"/>
    <w:rsid w:val="005E710D"/>
    <w:rsid w:val="005F7AAC"/>
    <w:rsid w:val="00604311"/>
    <w:rsid w:val="00604E18"/>
    <w:rsid w:val="0060509C"/>
    <w:rsid w:val="00605200"/>
    <w:rsid w:val="00605C15"/>
    <w:rsid w:val="006075D1"/>
    <w:rsid w:val="00610370"/>
    <w:rsid w:val="00610555"/>
    <w:rsid w:val="00610E9A"/>
    <w:rsid w:val="006124AF"/>
    <w:rsid w:val="00612AAA"/>
    <w:rsid w:val="0061301F"/>
    <w:rsid w:val="00617B9B"/>
    <w:rsid w:val="00622E10"/>
    <w:rsid w:val="0062554A"/>
    <w:rsid w:val="00631902"/>
    <w:rsid w:val="006333A7"/>
    <w:rsid w:val="00635AE3"/>
    <w:rsid w:val="006403C7"/>
    <w:rsid w:val="00640828"/>
    <w:rsid w:val="00644A01"/>
    <w:rsid w:val="00647C8F"/>
    <w:rsid w:val="00651FED"/>
    <w:rsid w:val="00652375"/>
    <w:rsid w:val="00652EB2"/>
    <w:rsid w:val="00654528"/>
    <w:rsid w:val="00654A68"/>
    <w:rsid w:val="006604FB"/>
    <w:rsid w:val="00665B82"/>
    <w:rsid w:val="00667092"/>
    <w:rsid w:val="00667B7C"/>
    <w:rsid w:val="00671070"/>
    <w:rsid w:val="00673CEB"/>
    <w:rsid w:val="00676F03"/>
    <w:rsid w:val="00682F06"/>
    <w:rsid w:val="006850B5"/>
    <w:rsid w:val="00686282"/>
    <w:rsid w:val="00687EE4"/>
    <w:rsid w:val="0069584C"/>
    <w:rsid w:val="00695902"/>
    <w:rsid w:val="006A0D99"/>
    <w:rsid w:val="006A0EBB"/>
    <w:rsid w:val="006A2DDE"/>
    <w:rsid w:val="006A413E"/>
    <w:rsid w:val="006A4C89"/>
    <w:rsid w:val="006B0BF6"/>
    <w:rsid w:val="006B0F31"/>
    <w:rsid w:val="006B0F6A"/>
    <w:rsid w:val="006B1554"/>
    <w:rsid w:val="006B3B54"/>
    <w:rsid w:val="006C4594"/>
    <w:rsid w:val="006C4851"/>
    <w:rsid w:val="006C7FDB"/>
    <w:rsid w:val="006D05CD"/>
    <w:rsid w:val="006E1F08"/>
    <w:rsid w:val="006E7B7E"/>
    <w:rsid w:val="006F13AB"/>
    <w:rsid w:val="006F44F0"/>
    <w:rsid w:val="006F5251"/>
    <w:rsid w:val="006F6958"/>
    <w:rsid w:val="0070026A"/>
    <w:rsid w:val="00701E52"/>
    <w:rsid w:val="00703BE6"/>
    <w:rsid w:val="007110FD"/>
    <w:rsid w:val="007157B5"/>
    <w:rsid w:val="00717BAE"/>
    <w:rsid w:val="00721419"/>
    <w:rsid w:val="007237D0"/>
    <w:rsid w:val="00724CF0"/>
    <w:rsid w:val="007255C5"/>
    <w:rsid w:val="00725B84"/>
    <w:rsid w:val="00726E3B"/>
    <w:rsid w:val="0073259D"/>
    <w:rsid w:val="00734609"/>
    <w:rsid w:val="00734A10"/>
    <w:rsid w:val="007371E2"/>
    <w:rsid w:val="00741343"/>
    <w:rsid w:val="007436C7"/>
    <w:rsid w:val="00745427"/>
    <w:rsid w:val="00752953"/>
    <w:rsid w:val="00755B4D"/>
    <w:rsid w:val="00755C2A"/>
    <w:rsid w:val="007564D4"/>
    <w:rsid w:val="00762B74"/>
    <w:rsid w:val="007651D8"/>
    <w:rsid w:val="0077019A"/>
    <w:rsid w:val="00771207"/>
    <w:rsid w:val="00771966"/>
    <w:rsid w:val="00772458"/>
    <w:rsid w:val="00772B8C"/>
    <w:rsid w:val="00782426"/>
    <w:rsid w:val="007840C8"/>
    <w:rsid w:val="00785241"/>
    <w:rsid w:val="007905DB"/>
    <w:rsid w:val="00793669"/>
    <w:rsid w:val="007954C5"/>
    <w:rsid w:val="007A1494"/>
    <w:rsid w:val="007A1CF0"/>
    <w:rsid w:val="007A2460"/>
    <w:rsid w:val="007A2EF6"/>
    <w:rsid w:val="007A3242"/>
    <w:rsid w:val="007A38BE"/>
    <w:rsid w:val="007A3FD0"/>
    <w:rsid w:val="007B004F"/>
    <w:rsid w:val="007B1F28"/>
    <w:rsid w:val="007B2190"/>
    <w:rsid w:val="007B3F66"/>
    <w:rsid w:val="007C1BBD"/>
    <w:rsid w:val="007C2F2A"/>
    <w:rsid w:val="007C661A"/>
    <w:rsid w:val="007C7F5D"/>
    <w:rsid w:val="007D6773"/>
    <w:rsid w:val="007D7A58"/>
    <w:rsid w:val="007E1904"/>
    <w:rsid w:val="007E1A4B"/>
    <w:rsid w:val="007E3904"/>
    <w:rsid w:val="007E4222"/>
    <w:rsid w:val="007E7F76"/>
    <w:rsid w:val="007F081E"/>
    <w:rsid w:val="007F36BE"/>
    <w:rsid w:val="007F51A4"/>
    <w:rsid w:val="007F6259"/>
    <w:rsid w:val="007F6A6C"/>
    <w:rsid w:val="007F7667"/>
    <w:rsid w:val="008022AD"/>
    <w:rsid w:val="00802C67"/>
    <w:rsid w:val="00804B08"/>
    <w:rsid w:val="00805CFD"/>
    <w:rsid w:val="008062EC"/>
    <w:rsid w:val="00806E12"/>
    <w:rsid w:val="00806F3C"/>
    <w:rsid w:val="00810606"/>
    <w:rsid w:val="0081203E"/>
    <w:rsid w:val="00812848"/>
    <w:rsid w:val="00814FC9"/>
    <w:rsid w:val="00817BF6"/>
    <w:rsid w:val="008207F4"/>
    <w:rsid w:val="00820FE1"/>
    <w:rsid w:val="0082417A"/>
    <w:rsid w:val="0082461C"/>
    <w:rsid w:val="00831AEB"/>
    <w:rsid w:val="008342A7"/>
    <w:rsid w:val="00837258"/>
    <w:rsid w:val="00837A9E"/>
    <w:rsid w:val="00842CDA"/>
    <w:rsid w:val="00843635"/>
    <w:rsid w:val="00843FC7"/>
    <w:rsid w:val="0084673A"/>
    <w:rsid w:val="00846EA0"/>
    <w:rsid w:val="00850213"/>
    <w:rsid w:val="008503BC"/>
    <w:rsid w:val="00852CF3"/>
    <w:rsid w:val="00853ADF"/>
    <w:rsid w:val="0085495F"/>
    <w:rsid w:val="008553ED"/>
    <w:rsid w:val="008570E8"/>
    <w:rsid w:val="00861B34"/>
    <w:rsid w:val="00867C94"/>
    <w:rsid w:val="00871C15"/>
    <w:rsid w:val="00872382"/>
    <w:rsid w:val="008728EC"/>
    <w:rsid w:val="00874954"/>
    <w:rsid w:val="00875F45"/>
    <w:rsid w:val="00880CD4"/>
    <w:rsid w:val="008835DE"/>
    <w:rsid w:val="00883810"/>
    <w:rsid w:val="00883CCC"/>
    <w:rsid w:val="0088539A"/>
    <w:rsid w:val="0088787A"/>
    <w:rsid w:val="00887A59"/>
    <w:rsid w:val="008918F2"/>
    <w:rsid w:val="00891BE1"/>
    <w:rsid w:val="00892D77"/>
    <w:rsid w:val="008933B9"/>
    <w:rsid w:val="00894EB5"/>
    <w:rsid w:val="008A0EC8"/>
    <w:rsid w:val="008A4C47"/>
    <w:rsid w:val="008B56F4"/>
    <w:rsid w:val="008C5342"/>
    <w:rsid w:val="008C657F"/>
    <w:rsid w:val="008C7F68"/>
    <w:rsid w:val="008D192C"/>
    <w:rsid w:val="008D302F"/>
    <w:rsid w:val="008D4564"/>
    <w:rsid w:val="008E5848"/>
    <w:rsid w:val="008E6368"/>
    <w:rsid w:val="008E71DF"/>
    <w:rsid w:val="008F1B18"/>
    <w:rsid w:val="008F2728"/>
    <w:rsid w:val="008F2E57"/>
    <w:rsid w:val="008F358C"/>
    <w:rsid w:val="008F370C"/>
    <w:rsid w:val="008F4545"/>
    <w:rsid w:val="008F466A"/>
    <w:rsid w:val="008F509F"/>
    <w:rsid w:val="008F6123"/>
    <w:rsid w:val="008F63ED"/>
    <w:rsid w:val="009011AE"/>
    <w:rsid w:val="009019B1"/>
    <w:rsid w:val="009024C2"/>
    <w:rsid w:val="00902B51"/>
    <w:rsid w:val="00903FF0"/>
    <w:rsid w:val="00904EB3"/>
    <w:rsid w:val="00914A8F"/>
    <w:rsid w:val="00915A50"/>
    <w:rsid w:val="00924E49"/>
    <w:rsid w:val="009250CB"/>
    <w:rsid w:val="00925E36"/>
    <w:rsid w:val="0092608D"/>
    <w:rsid w:val="0093080E"/>
    <w:rsid w:val="00931073"/>
    <w:rsid w:val="00934F06"/>
    <w:rsid w:val="00936B33"/>
    <w:rsid w:val="00936BEF"/>
    <w:rsid w:val="00937003"/>
    <w:rsid w:val="009370AF"/>
    <w:rsid w:val="00943920"/>
    <w:rsid w:val="00943BE8"/>
    <w:rsid w:val="009463F5"/>
    <w:rsid w:val="00951387"/>
    <w:rsid w:val="00952CFD"/>
    <w:rsid w:val="0095515C"/>
    <w:rsid w:val="009573FA"/>
    <w:rsid w:val="0096471C"/>
    <w:rsid w:val="00970C4E"/>
    <w:rsid w:val="009721C0"/>
    <w:rsid w:val="009732A6"/>
    <w:rsid w:val="00974AB0"/>
    <w:rsid w:val="00975963"/>
    <w:rsid w:val="00975B8E"/>
    <w:rsid w:val="00976E31"/>
    <w:rsid w:val="009809F2"/>
    <w:rsid w:val="00980F11"/>
    <w:rsid w:val="009841E3"/>
    <w:rsid w:val="00986969"/>
    <w:rsid w:val="009911A3"/>
    <w:rsid w:val="00991735"/>
    <w:rsid w:val="0099285D"/>
    <w:rsid w:val="00993BAE"/>
    <w:rsid w:val="0099664F"/>
    <w:rsid w:val="009A0726"/>
    <w:rsid w:val="009A34D2"/>
    <w:rsid w:val="009A4D73"/>
    <w:rsid w:val="009A7117"/>
    <w:rsid w:val="009B0894"/>
    <w:rsid w:val="009B0AF0"/>
    <w:rsid w:val="009B179D"/>
    <w:rsid w:val="009B7EC3"/>
    <w:rsid w:val="009C3A8D"/>
    <w:rsid w:val="009C7C7C"/>
    <w:rsid w:val="009D06E6"/>
    <w:rsid w:val="009D275A"/>
    <w:rsid w:val="009D282C"/>
    <w:rsid w:val="009D5E47"/>
    <w:rsid w:val="009E31EE"/>
    <w:rsid w:val="009E3815"/>
    <w:rsid w:val="009E76BE"/>
    <w:rsid w:val="009F151F"/>
    <w:rsid w:val="009F31D5"/>
    <w:rsid w:val="009F5B8E"/>
    <w:rsid w:val="009F5D85"/>
    <w:rsid w:val="00A06E0B"/>
    <w:rsid w:val="00A15589"/>
    <w:rsid w:val="00A1672D"/>
    <w:rsid w:val="00A173C2"/>
    <w:rsid w:val="00A206C3"/>
    <w:rsid w:val="00A23CFA"/>
    <w:rsid w:val="00A24000"/>
    <w:rsid w:val="00A3026F"/>
    <w:rsid w:val="00A307F5"/>
    <w:rsid w:val="00A338BB"/>
    <w:rsid w:val="00A3439A"/>
    <w:rsid w:val="00A35E41"/>
    <w:rsid w:val="00A365A7"/>
    <w:rsid w:val="00A40C33"/>
    <w:rsid w:val="00A431F5"/>
    <w:rsid w:val="00A4552F"/>
    <w:rsid w:val="00A51B88"/>
    <w:rsid w:val="00A5340C"/>
    <w:rsid w:val="00A55041"/>
    <w:rsid w:val="00A553E4"/>
    <w:rsid w:val="00A554CE"/>
    <w:rsid w:val="00A614FD"/>
    <w:rsid w:val="00A616F2"/>
    <w:rsid w:val="00A63009"/>
    <w:rsid w:val="00A65DDF"/>
    <w:rsid w:val="00A66526"/>
    <w:rsid w:val="00A71D42"/>
    <w:rsid w:val="00A735D5"/>
    <w:rsid w:val="00A7436D"/>
    <w:rsid w:val="00A7462D"/>
    <w:rsid w:val="00A76BE6"/>
    <w:rsid w:val="00A85222"/>
    <w:rsid w:val="00A9339F"/>
    <w:rsid w:val="00A978C3"/>
    <w:rsid w:val="00AA1B17"/>
    <w:rsid w:val="00AA3273"/>
    <w:rsid w:val="00AA40A1"/>
    <w:rsid w:val="00AA4CE6"/>
    <w:rsid w:val="00AA5384"/>
    <w:rsid w:val="00AA5B1E"/>
    <w:rsid w:val="00AA771D"/>
    <w:rsid w:val="00AB3B1D"/>
    <w:rsid w:val="00AB3D7B"/>
    <w:rsid w:val="00AB58E2"/>
    <w:rsid w:val="00AB5E92"/>
    <w:rsid w:val="00AC7893"/>
    <w:rsid w:val="00AD0FCC"/>
    <w:rsid w:val="00AD4C21"/>
    <w:rsid w:val="00AD5537"/>
    <w:rsid w:val="00AD5D18"/>
    <w:rsid w:val="00AD63B9"/>
    <w:rsid w:val="00AE1D5E"/>
    <w:rsid w:val="00AE365F"/>
    <w:rsid w:val="00AE51B2"/>
    <w:rsid w:val="00AE6A9C"/>
    <w:rsid w:val="00AE7331"/>
    <w:rsid w:val="00AF2713"/>
    <w:rsid w:val="00AF65AF"/>
    <w:rsid w:val="00B00081"/>
    <w:rsid w:val="00B00158"/>
    <w:rsid w:val="00B03BFF"/>
    <w:rsid w:val="00B0687D"/>
    <w:rsid w:val="00B10A64"/>
    <w:rsid w:val="00B12655"/>
    <w:rsid w:val="00B14F15"/>
    <w:rsid w:val="00B155E4"/>
    <w:rsid w:val="00B15A2C"/>
    <w:rsid w:val="00B15B32"/>
    <w:rsid w:val="00B242BC"/>
    <w:rsid w:val="00B25591"/>
    <w:rsid w:val="00B30895"/>
    <w:rsid w:val="00B37248"/>
    <w:rsid w:val="00B41271"/>
    <w:rsid w:val="00B4689E"/>
    <w:rsid w:val="00B478C7"/>
    <w:rsid w:val="00B51C79"/>
    <w:rsid w:val="00B51CCA"/>
    <w:rsid w:val="00B52E58"/>
    <w:rsid w:val="00B54814"/>
    <w:rsid w:val="00B55A32"/>
    <w:rsid w:val="00B56780"/>
    <w:rsid w:val="00B568D8"/>
    <w:rsid w:val="00B56917"/>
    <w:rsid w:val="00B60837"/>
    <w:rsid w:val="00B60D57"/>
    <w:rsid w:val="00B67315"/>
    <w:rsid w:val="00B71728"/>
    <w:rsid w:val="00B71BA3"/>
    <w:rsid w:val="00B727DC"/>
    <w:rsid w:val="00B74E82"/>
    <w:rsid w:val="00B758AD"/>
    <w:rsid w:val="00B75BF6"/>
    <w:rsid w:val="00B7698A"/>
    <w:rsid w:val="00B815A2"/>
    <w:rsid w:val="00B85FD2"/>
    <w:rsid w:val="00B877BA"/>
    <w:rsid w:val="00B90517"/>
    <w:rsid w:val="00B91FBF"/>
    <w:rsid w:val="00B9302F"/>
    <w:rsid w:val="00B93918"/>
    <w:rsid w:val="00B96309"/>
    <w:rsid w:val="00B973F8"/>
    <w:rsid w:val="00B97586"/>
    <w:rsid w:val="00BA2A66"/>
    <w:rsid w:val="00BA4FF7"/>
    <w:rsid w:val="00BA5206"/>
    <w:rsid w:val="00BA531A"/>
    <w:rsid w:val="00BA6FBC"/>
    <w:rsid w:val="00BB0A03"/>
    <w:rsid w:val="00BB36DC"/>
    <w:rsid w:val="00BB384A"/>
    <w:rsid w:val="00BB5E90"/>
    <w:rsid w:val="00BB629B"/>
    <w:rsid w:val="00BB74A3"/>
    <w:rsid w:val="00BC49C0"/>
    <w:rsid w:val="00BC4E06"/>
    <w:rsid w:val="00BC5239"/>
    <w:rsid w:val="00BC5B5E"/>
    <w:rsid w:val="00BC6FBF"/>
    <w:rsid w:val="00BC7540"/>
    <w:rsid w:val="00BC780A"/>
    <w:rsid w:val="00BD0D81"/>
    <w:rsid w:val="00BD16DF"/>
    <w:rsid w:val="00BD21F7"/>
    <w:rsid w:val="00BD360E"/>
    <w:rsid w:val="00BD44D8"/>
    <w:rsid w:val="00BE0045"/>
    <w:rsid w:val="00BE0134"/>
    <w:rsid w:val="00BE19B2"/>
    <w:rsid w:val="00BE525C"/>
    <w:rsid w:val="00BE6845"/>
    <w:rsid w:val="00BF1D73"/>
    <w:rsid w:val="00BF4242"/>
    <w:rsid w:val="00BF517A"/>
    <w:rsid w:val="00C0277C"/>
    <w:rsid w:val="00C0447C"/>
    <w:rsid w:val="00C1128C"/>
    <w:rsid w:val="00C128A8"/>
    <w:rsid w:val="00C14AE2"/>
    <w:rsid w:val="00C16DE7"/>
    <w:rsid w:val="00C20CED"/>
    <w:rsid w:val="00C21FD4"/>
    <w:rsid w:val="00C22BC0"/>
    <w:rsid w:val="00C244D6"/>
    <w:rsid w:val="00C26FB9"/>
    <w:rsid w:val="00C31168"/>
    <w:rsid w:val="00C41860"/>
    <w:rsid w:val="00C41B8D"/>
    <w:rsid w:val="00C4576D"/>
    <w:rsid w:val="00C51D0C"/>
    <w:rsid w:val="00C54CE5"/>
    <w:rsid w:val="00C55A07"/>
    <w:rsid w:val="00C60A0B"/>
    <w:rsid w:val="00C60E2B"/>
    <w:rsid w:val="00C630ED"/>
    <w:rsid w:val="00C64A99"/>
    <w:rsid w:val="00C666C3"/>
    <w:rsid w:val="00C6727C"/>
    <w:rsid w:val="00C7528E"/>
    <w:rsid w:val="00C806ED"/>
    <w:rsid w:val="00C849AE"/>
    <w:rsid w:val="00C85B94"/>
    <w:rsid w:val="00C972E0"/>
    <w:rsid w:val="00CA1C44"/>
    <w:rsid w:val="00CA256D"/>
    <w:rsid w:val="00CA333E"/>
    <w:rsid w:val="00CA3555"/>
    <w:rsid w:val="00CA359F"/>
    <w:rsid w:val="00CA4E7B"/>
    <w:rsid w:val="00CA6F0F"/>
    <w:rsid w:val="00CB0AD4"/>
    <w:rsid w:val="00CB0C66"/>
    <w:rsid w:val="00CB30BC"/>
    <w:rsid w:val="00CB3D16"/>
    <w:rsid w:val="00CB613F"/>
    <w:rsid w:val="00CC0E9E"/>
    <w:rsid w:val="00CC28CE"/>
    <w:rsid w:val="00CC2C64"/>
    <w:rsid w:val="00CC3F14"/>
    <w:rsid w:val="00CC4481"/>
    <w:rsid w:val="00CC4666"/>
    <w:rsid w:val="00CC6E83"/>
    <w:rsid w:val="00CD2DF4"/>
    <w:rsid w:val="00CD516E"/>
    <w:rsid w:val="00CD54A5"/>
    <w:rsid w:val="00CD613F"/>
    <w:rsid w:val="00CD7BA7"/>
    <w:rsid w:val="00CE0C36"/>
    <w:rsid w:val="00CE64B0"/>
    <w:rsid w:val="00CE7044"/>
    <w:rsid w:val="00CE74C8"/>
    <w:rsid w:val="00CE7759"/>
    <w:rsid w:val="00CF01EA"/>
    <w:rsid w:val="00CF03C7"/>
    <w:rsid w:val="00CF05DE"/>
    <w:rsid w:val="00CF2B99"/>
    <w:rsid w:val="00CF3C5A"/>
    <w:rsid w:val="00CF3F43"/>
    <w:rsid w:val="00D0180B"/>
    <w:rsid w:val="00D02BDB"/>
    <w:rsid w:val="00D04260"/>
    <w:rsid w:val="00D05D4C"/>
    <w:rsid w:val="00D0789F"/>
    <w:rsid w:val="00D1242A"/>
    <w:rsid w:val="00D144B3"/>
    <w:rsid w:val="00D152C2"/>
    <w:rsid w:val="00D15386"/>
    <w:rsid w:val="00D22D07"/>
    <w:rsid w:val="00D237F0"/>
    <w:rsid w:val="00D3128D"/>
    <w:rsid w:val="00D372FB"/>
    <w:rsid w:val="00D4203E"/>
    <w:rsid w:val="00D42FDB"/>
    <w:rsid w:val="00D4336E"/>
    <w:rsid w:val="00D4361F"/>
    <w:rsid w:val="00D43C2E"/>
    <w:rsid w:val="00D457B7"/>
    <w:rsid w:val="00D46C86"/>
    <w:rsid w:val="00D47B15"/>
    <w:rsid w:val="00D501D1"/>
    <w:rsid w:val="00D52F7E"/>
    <w:rsid w:val="00D617FF"/>
    <w:rsid w:val="00D6211B"/>
    <w:rsid w:val="00D62AA6"/>
    <w:rsid w:val="00D65B25"/>
    <w:rsid w:val="00D71159"/>
    <w:rsid w:val="00D7385A"/>
    <w:rsid w:val="00D77F6F"/>
    <w:rsid w:val="00D8318E"/>
    <w:rsid w:val="00D9146B"/>
    <w:rsid w:val="00D9167B"/>
    <w:rsid w:val="00D93894"/>
    <w:rsid w:val="00D94A8F"/>
    <w:rsid w:val="00DA02B5"/>
    <w:rsid w:val="00DA1020"/>
    <w:rsid w:val="00DA198C"/>
    <w:rsid w:val="00DA1B08"/>
    <w:rsid w:val="00DA2294"/>
    <w:rsid w:val="00DA3937"/>
    <w:rsid w:val="00DA5A95"/>
    <w:rsid w:val="00DB147C"/>
    <w:rsid w:val="00DB4351"/>
    <w:rsid w:val="00DB4E5E"/>
    <w:rsid w:val="00DB70C5"/>
    <w:rsid w:val="00DC4A5A"/>
    <w:rsid w:val="00DC5FCD"/>
    <w:rsid w:val="00DD125A"/>
    <w:rsid w:val="00DD12E5"/>
    <w:rsid w:val="00DD2B68"/>
    <w:rsid w:val="00DD35C5"/>
    <w:rsid w:val="00DD3EC8"/>
    <w:rsid w:val="00DD41EF"/>
    <w:rsid w:val="00DD4251"/>
    <w:rsid w:val="00DD6C8C"/>
    <w:rsid w:val="00DD70CD"/>
    <w:rsid w:val="00DD7A89"/>
    <w:rsid w:val="00DE182A"/>
    <w:rsid w:val="00DE4CD7"/>
    <w:rsid w:val="00DE4CDB"/>
    <w:rsid w:val="00DE592A"/>
    <w:rsid w:val="00DE5F46"/>
    <w:rsid w:val="00DF4570"/>
    <w:rsid w:val="00DF79B4"/>
    <w:rsid w:val="00E00B51"/>
    <w:rsid w:val="00E00D82"/>
    <w:rsid w:val="00E050BC"/>
    <w:rsid w:val="00E06865"/>
    <w:rsid w:val="00E1427D"/>
    <w:rsid w:val="00E145E5"/>
    <w:rsid w:val="00E156AC"/>
    <w:rsid w:val="00E203A6"/>
    <w:rsid w:val="00E24061"/>
    <w:rsid w:val="00E25059"/>
    <w:rsid w:val="00E26E53"/>
    <w:rsid w:val="00E27CE2"/>
    <w:rsid w:val="00E30EC2"/>
    <w:rsid w:val="00E3203F"/>
    <w:rsid w:val="00E348C7"/>
    <w:rsid w:val="00E34986"/>
    <w:rsid w:val="00E36123"/>
    <w:rsid w:val="00E379EF"/>
    <w:rsid w:val="00E4167B"/>
    <w:rsid w:val="00E44318"/>
    <w:rsid w:val="00E45F17"/>
    <w:rsid w:val="00E46803"/>
    <w:rsid w:val="00E46B2F"/>
    <w:rsid w:val="00E47A61"/>
    <w:rsid w:val="00E51B10"/>
    <w:rsid w:val="00E55BC6"/>
    <w:rsid w:val="00E616F5"/>
    <w:rsid w:val="00E61AC3"/>
    <w:rsid w:val="00E6258C"/>
    <w:rsid w:val="00E7639A"/>
    <w:rsid w:val="00E77FF5"/>
    <w:rsid w:val="00E81688"/>
    <w:rsid w:val="00E83E4C"/>
    <w:rsid w:val="00E84BC5"/>
    <w:rsid w:val="00E84FDF"/>
    <w:rsid w:val="00E86F98"/>
    <w:rsid w:val="00E900E0"/>
    <w:rsid w:val="00E92C7F"/>
    <w:rsid w:val="00E971A0"/>
    <w:rsid w:val="00EA1298"/>
    <w:rsid w:val="00EA27A6"/>
    <w:rsid w:val="00EA2BD5"/>
    <w:rsid w:val="00EA4892"/>
    <w:rsid w:val="00EA5D42"/>
    <w:rsid w:val="00EA78B8"/>
    <w:rsid w:val="00EB0B46"/>
    <w:rsid w:val="00EB16F2"/>
    <w:rsid w:val="00EB5EA1"/>
    <w:rsid w:val="00EC1F36"/>
    <w:rsid w:val="00EC30A6"/>
    <w:rsid w:val="00EC3EED"/>
    <w:rsid w:val="00EC559E"/>
    <w:rsid w:val="00EC56D0"/>
    <w:rsid w:val="00EC5A12"/>
    <w:rsid w:val="00EC5E1C"/>
    <w:rsid w:val="00EC6532"/>
    <w:rsid w:val="00EC6B37"/>
    <w:rsid w:val="00EC6DAD"/>
    <w:rsid w:val="00ED1BE0"/>
    <w:rsid w:val="00ED310B"/>
    <w:rsid w:val="00ED43BE"/>
    <w:rsid w:val="00ED45EB"/>
    <w:rsid w:val="00EE039A"/>
    <w:rsid w:val="00EE34F4"/>
    <w:rsid w:val="00EE6745"/>
    <w:rsid w:val="00EF0165"/>
    <w:rsid w:val="00EF4F67"/>
    <w:rsid w:val="00EF7F9E"/>
    <w:rsid w:val="00F02800"/>
    <w:rsid w:val="00F11071"/>
    <w:rsid w:val="00F121B1"/>
    <w:rsid w:val="00F1298F"/>
    <w:rsid w:val="00F15960"/>
    <w:rsid w:val="00F15A68"/>
    <w:rsid w:val="00F16248"/>
    <w:rsid w:val="00F20844"/>
    <w:rsid w:val="00F21415"/>
    <w:rsid w:val="00F21938"/>
    <w:rsid w:val="00F227AC"/>
    <w:rsid w:val="00F23361"/>
    <w:rsid w:val="00F25016"/>
    <w:rsid w:val="00F26028"/>
    <w:rsid w:val="00F260AD"/>
    <w:rsid w:val="00F307AB"/>
    <w:rsid w:val="00F323ED"/>
    <w:rsid w:val="00F36435"/>
    <w:rsid w:val="00F40019"/>
    <w:rsid w:val="00F4368D"/>
    <w:rsid w:val="00F44EDA"/>
    <w:rsid w:val="00F4634E"/>
    <w:rsid w:val="00F50C70"/>
    <w:rsid w:val="00F5126D"/>
    <w:rsid w:val="00F53785"/>
    <w:rsid w:val="00F554AB"/>
    <w:rsid w:val="00F555AB"/>
    <w:rsid w:val="00F57B06"/>
    <w:rsid w:val="00F614B0"/>
    <w:rsid w:val="00F62139"/>
    <w:rsid w:val="00F6304F"/>
    <w:rsid w:val="00F63F56"/>
    <w:rsid w:val="00F6568C"/>
    <w:rsid w:val="00F81BB8"/>
    <w:rsid w:val="00F83167"/>
    <w:rsid w:val="00F84DBD"/>
    <w:rsid w:val="00F85E8E"/>
    <w:rsid w:val="00F905EB"/>
    <w:rsid w:val="00F941D3"/>
    <w:rsid w:val="00F968D2"/>
    <w:rsid w:val="00F96D05"/>
    <w:rsid w:val="00F972EC"/>
    <w:rsid w:val="00F97EC4"/>
    <w:rsid w:val="00FA1FDF"/>
    <w:rsid w:val="00FA433B"/>
    <w:rsid w:val="00FB1D57"/>
    <w:rsid w:val="00FB264D"/>
    <w:rsid w:val="00FB4B12"/>
    <w:rsid w:val="00FB6AE3"/>
    <w:rsid w:val="00FB7199"/>
    <w:rsid w:val="00FB7348"/>
    <w:rsid w:val="00FB7656"/>
    <w:rsid w:val="00FC154A"/>
    <w:rsid w:val="00FC36E9"/>
    <w:rsid w:val="00FC70AB"/>
    <w:rsid w:val="00FD172F"/>
    <w:rsid w:val="00FD3427"/>
    <w:rsid w:val="00FD5C07"/>
    <w:rsid w:val="00FE34FE"/>
    <w:rsid w:val="00FE55AA"/>
    <w:rsid w:val="00FE560D"/>
    <w:rsid w:val="00FE5B92"/>
    <w:rsid w:val="00FE6A7C"/>
    <w:rsid w:val="00FF17BD"/>
    <w:rsid w:val="00FF34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6C068"/>
  <w15:chartTrackingRefBased/>
  <w15:docId w15:val="{EB28B638-22EE-429B-B7B4-D7862285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uiPriority="10"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3EC8"/>
    <w:pPr>
      <w:spacing w:after="160" w:line="259" w:lineRule="auto"/>
    </w:pPr>
    <w:rPr>
      <w:rFonts w:asciiTheme="minorHAnsi" w:eastAsiaTheme="minorEastAsia" w:hAnsiTheme="minorHAnsi" w:cstheme="minorBidi"/>
      <w:sz w:val="22"/>
      <w:szCs w:val="22"/>
      <w:lang w:eastAsia="ko-KR"/>
    </w:rPr>
  </w:style>
  <w:style w:type="paragraph" w:styleId="Heading1">
    <w:name w:val="heading 1"/>
    <w:basedOn w:val="Normal"/>
    <w:next w:val="Normal"/>
    <w:link w:val="Heading1Char"/>
    <w:uiPriority w:val="9"/>
    <w:qFormat/>
    <w:rsid w:val="00D62AA6"/>
    <w:pPr>
      <w:keepNext/>
      <w:keepLines/>
      <w:spacing w:before="60" w:after="60"/>
      <w:outlineLvl w:val="0"/>
    </w:pPr>
    <w:rPr>
      <w:rFonts w:ascii="Trebuchet MS" w:eastAsia="Times New Roman" w:hAnsi="Trebuchet MS"/>
      <w:b/>
      <w:bCs/>
      <w:color w:val="336699"/>
      <w:sz w:val="32"/>
      <w:szCs w:val="28"/>
    </w:rPr>
  </w:style>
  <w:style w:type="paragraph" w:styleId="Heading2">
    <w:name w:val="heading 2"/>
    <w:basedOn w:val="Normal"/>
    <w:next w:val="Normal"/>
    <w:link w:val="Heading2Char"/>
    <w:uiPriority w:val="9"/>
    <w:unhideWhenUsed/>
    <w:qFormat/>
    <w:rsid w:val="00D62AA6"/>
    <w:pPr>
      <w:keepNext/>
      <w:keepLines/>
      <w:spacing w:before="60" w:after="60"/>
      <w:outlineLvl w:val="1"/>
    </w:pPr>
    <w:rPr>
      <w:rFonts w:ascii="Trebuchet MS" w:eastAsia="Times New Roman" w:hAnsi="Trebuchet MS"/>
      <w:b/>
      <w:bCs/>
      <w:color w:val="000080"/>
      <w:sz w:val="28"/>
      <w:szCs w:val="26"/>
    </w:rPr>
  </w:style>
  <w:style w:type="paragraph" w:styleId="Heading3">
    <w:name w:val="heading 3"/>
    <w:basedOn w:val="Normal"/>
    <w:next w:val="Normal"/>
    <w:link w:val="Heading3Char"/>
    <w:uiPriority w:val="9"/>
    <w:unhideWhenUsed/>
    <w:qFormat/>
    <w:rsid w:val="00D62AA6"/>
    <w:pPr>
      <w:keepNext/>
      <w:keepLines/>
      <w:spacing w:before="60" w:after="60"/>
      <w:outlineLvl w:val="2"/>
    </w:pPr>
    <w:rPr>
      <w:rFonts w:ascii="Trebuchet MS" w:eastAsia="Times New Roman" w:hAnsi="Trebuchet MS"/>
      <w:b/>
      <w:bCs/>
      <w:color w:val="000080"/>
      <w:sz w:val="24"/>
    </w:rPr>
  </w:style>
  <w:style w:type="paragraph" w:styleId="Heading4">
    <w:name w:val="heading 4"/>
    <w:basedOn w:val="Normal"/>
    <w:next w:val="Normal"/>
    <w:link w:val="Heading4Char"/>
    <w:uiPriority w:val="9"/>
    <w:unhideWhenUsed/>
    <w:qFormat/>
    <w:rsid w:val="00D62AA6"/>
    <w:pPr>
      <w:keepNext/>
      <w:keepLines/>
      <w:spacing w:before="60" w:after="60"/>
      <w:outlineLvl w:val="3"/>
    </w:pPr>
    <w:rPr>
      <w:rFonts w:ascii="Trebuchet MS" w:eastAsia="Times New Roman" w:hAnsi="Trebuchet MS"/>
      <w:b/>
      <w:bCs/>
      <w:iCs/>
    </w:rPr>
  </w:style>
  <w:style w:type="paragraph" w:styleId="Heading8">
    <w:name w:val="heading 8"/>
    <w:basedOn w:val="Normal"/>
    <w:next w:val="Normal"/>
    <w:qFormat/>
    <w:rsid w:val="00021387"/>
    <w:pPr>
      <w:spacing w:before="240" w:after="60"/>
      <w:outlineLvl w:val="7"/>
    </w:pPr>
    <w:rPr>
      <w:i/>
      <w:iCs/>
    </w:rPr>
  </w:style>
  <w:style w:type="character" w:default="1" w:styleId="DefaultParagraphFont">
    <w:name w:val="Default Paragraph Font"/>
    <w:uiPriority w:val="1"/>
    <w:semiHidden/>
    <w:unhideWhenUsed/>
    <w:rsid w:val="00DD3E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3EC8"/>
  </w:style>
  <w:style w:type="character" w:styleId="Strong">
    <w:name w:val="Strong"/>
    <w:qFormat/>
    <w:rsid w:val="00021387"/>
    <w:rPr>
      <w:b/>
      <w:bCs/>
    </w:rPr>
  </w:style>
  <w:style w:type="paragraph" w:styleId="NormalWeb">
    <w:name w:val="Normal (Web)"/>
    <w:basedOn w:val="Normal"/>
    <w:rsid w:val="00BB5E90"/>
    <w:pPr>
      <w:spacing w:before="100" w:beforeAutospacing="1" w:after="100" w:afterAutospacing="1"/>
    </w:pPr>
  </w:style>
  <w:style w:type="character" w:styleId="Hyperlink">
    <w:name w:val="Hyperlink"/>
    <w:rsid w:val="00021387"/>
    <w:rPr>
      <w:color w:val="0000FF"/>
      <w:u w:val="single"/>
    </w:rPr>
  </w:style>
  <w:style w:type="character" w:styleId="Emphasis">
    <w:name w:val="Emphasis"/>
    <w:qFormat/>
    <w:rsid w:val="00021387"/>
    <w:rPr>
      <w:i/>
      <w:iCs/>
    </w:rPr>
  </w:style>
  <w:style w:type="paragraph" w:styleId="BodyText">
    <w:name w:val="Body Text"/>
    <w:basedOn w:val="Normal"/>
    <w:link w:val="BodyTextChar"/>
    <w:autoRedefine/>
    <w:rsid w:val="00021387"/>
    <w:pPr>
      <w:spacing w:after="120"/>
    </w:pPr>
  </w:style>
  <w:style w:type="paragraph" w:styleId="BodyText2">
    <w:name w:val="Body Text 2"/>
    <w:basedOn w:val="Normal"/>
    <w:rsid w:val="00021387"/>
    <w:pPr>
      <w:spacing w:after="120" w:line="480" w:lineRule="auto"/>
    </w:pPr>
  </w:style>
  <w:style w:type="paragraph" w:styleId="ListBullet">
    <w:name w:val="List Bullet"/>
    <w:basedOn w:val="Normal"/>
    <w:rsid w:val="00021387"/>
    <w:pPr>
      <w:numPr>
        <w:numId w:val="5"/>
      </w:numPr>
    </w:pPr>
  </w:style>
  <w:style w:type="paragraph" w:styleId="ListBullet2">
    <w:name w:val="List Bullet 2"/>
    <w:basedOn w:val="Normal"/>
    <w:rsid w:val="00021387"/>
    <w:pPr>
      <w:numPr>
        <w:numId w:val="6"/>
      </w:numPr>
    </w:pPr>
  </w:style>
  <w:style w:type="paragraph" w:customStyle="1" w:styleId="columnheadingbold">
    <w:name w:val="column heading bold"/>
    <w:basedOn w:val="Normal"/>
    <w:rsid w:val="00021387"/>
    <w:pPr>
      <w:jc w:val="center"/>
    </w:pPr>
    <w:rPr>
      <w:b/>
    </w:rPr>
  </w:style>
  <w:style w:type="paragraph" w:customStyle="1" w:styleId="emphasisbold">
    <w:name w:val="emphasis + bold"/>
    <w:basedOn w:val="Normal"/>
    <w:link w:val="emphasisboldChar"/>
    <w:rsid w:val="00021387"/>
    <w:pPr>
      <w:tabs>
        <w:tab w:val="left" w:pos="-1440"/>
        <w:tab w:val="left" w:pos="-720"/>
        <w:tab w:val="left" w:pos="0"/>
        <w:tab w:val="left" w:pos="259"/>
        <w:tab w:val="left" w:pos="518"/>
        <w:tab w:val="left" w:pos="720"/>
        <w:tab w:val="left" w:pos="1123"/>
        <w:tab w:val="left" w:pos="1440"/>
        <w:tab w:val="left" w:pos="1641"/>
        <w:tab w:val="left" w:pos="1814"/>
        <w:tab w:val="left" w:pos="1987"/>
        <w:tab w:val="left" w:pos="2160"/>
        <w:tab w:val="left" w:pos="2419"/>
        <w:tab w:val="left" w:pos="2678"/>
        <w:tab w:val="left" w:pos="2880"/>
        <w:tab w:val="left" w:pos="3196"/>
        <w:tab w:val="left" w:pos="3600"/>
      </w:tabs>
      <w:suppressAutoHyphens/>
      <w:jc w:val="both"/>
    </w:pPr>
    <w:rPr>
      <w:b/>
      <w:i/>
    </w:rPr>
  </w:style>
  <w:style w:type="character" w:customStyle="1" w:styleId="emphasisboldChar">
    <w:name w:val="emphasis + bold Char"/>
    <w:link w:val="emphasisbold"/>
    <w:rsid w:val="00021387"/>
    <w:rPr>
      <w:rFonts w:ascii="Georgia" w:hAnsi="Georgia"/>
      <w:b/>
      <w:i/>
      <w:szCs w:val="24"/>
      <w:lang w:val="en-US" w:eastAsia="en-US" w:bidi="ar-SA"/>
    </w:rPr>
  </w:style>
  <w:style w:type="paragraph" w:styleId="TOC1">
    <w:name w:val="toc 1"/>
    <w:basedOn w:val="Normal"/>
    <w:next w:val="Normal"/>
    <w:autoRedefine/>
    <w:semiHidden/>
    <w:rsid w:val="00021387"/>
    <w:pPr>
      <w:spacing w:before="360"/>
    </w:pPr>
    <w:rPr>
      <w:rFonts w:ascii="Trebuchet MS" w:hAnsi="Trebuchet MS" w:cs="Arial"/>
      <w:b/>
      <w:bCs/>
      <w:caps/>
      <w:color w:val="336699"/>
    </w:rPr>
  </w:style>
  <w:style w:type="paragraph" w:styleId="TOC2">
    <w:name w:val="toc 2"/>
    <w:basedOn w:val="Normal"/>
    <w:next w:val="Normal"/>
    <w:autoRedefine/>
    <w:semiHidden/>
    <w:rsid w:val="00021387"/>
    <w:pPr>
      <w:spacing w:before="240"/>
    </w:pPr>
    <w:rPr>
      <w:rFonts w:ascii="Trebuchet MS" w:hAnsi="Trebuchet MS"/>
      <w:b/>
      <w:bCs/>
      <w:color w:val="000080"/>
      <w:szCs w:val="20"/>
    </w:rPr>
  </w:style>
  <w:style w:type="paragraph" w:styleId="TOC3">
    <w:name w:val="toc 3"/>
    <w:basedOn w:val="Normal"/>
    <w:next w:val="Normal"/>
    <w:autoRedefine/>
    <w:semiHidden/>
    <w:rsid w:val="00021387"/>
    <w:pPr>
      <w:ind w:left="240"/>
    </w:pPr>
    <w:rPr>
      <w:rFonts w:ascii="Trebuchet MS" w:hAnsi="Trebuchet MS"/>
      <w:szCs w:val="20"/>
    </w:rPr>
  </w:style>
  <w:style w:type="table" w:styleId="TableGrid">
    <w:name w:val="Table Grid"/>
    <w:basedOn w:val="TableNormal"/>
    <w:rsid w:val="00021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021387"/>
    <w:pPr>
      <w:spacing w:before="100" w:beforeAutospacing="1" w:after="100" w:afterAutospacing="1"/>
    </w:pPr>
    <w:rPr>
      <w:b/>
      <w:bCs/>
      <w:color w:val="000080"/>
    </w:rPr>
  </w:style>
  <w:style w:type="paragraph" w:customStyle="1" w:styleId="unnumberedparagraph">
    <w:name w:val="unnumberedparagraph"/>
    <w:basedOn w:val="Normal"/>
    <w:rsid w:val="00021387"/>
    <w:pPr>
      <w:shd w:val="clear" w:color="auto" w:fill="FFFFFF"/>
      <w:spacing w:before="100" w:beforeAutospacing="1" w:after="100" w:afterAutospacing="1"/>
    </w:pPr>
    <w:rPr>
      <w:color w:val="000080"/>
    </w:rPr>
  </w:style>
  <w:style w:type="paragraph" w:customStyle="1" w:styleId="subsectiona">
    <w:name w:val="subsectiona"/>
    <w:basedOn w:val="Normal"/>
    <w:rsid w:val="00021387"/>
    <w:pPr>
      <w:shd w:val="clear" w:color="auto" w:fill="FFFFFF"/>
      <w:spacing w:before="100" w:beforeAutospacing="1" w:after="100" w:afterAutospacing="1"/>
    </w:pPr>
    <w:rPr>
      <w:color w:val="000080"/>
    </w:rPr>
  </w:style>
  <w:style w:type="paragraph" w:customStyle="1" w:styleId="paragraph1">
    <w:name w:val="paragraph1"/>
    <w:basedOn w:val="Normal"/>
    <w:rsid w:val="00021387"/>
    <w:pPr>
      <w:shd w:val="clear" w:color="auto" w:fill="FFFFFF"/>
      <w:spacing w:before="100" w:beforeAutospacing="1" w:after="100" w:afterAutospacing="1"/>
      <w:ind w:left="720"/>
    </w:pPr>
    <w:rPr>
      <w:color w:val="000080"/>
    </w:rPr>
  </w:style>
  <w:style w:type="paragraph" w:customStyle="1" w:styleId="subparagrapha">
    <w:name w:val="subparagrapha"/>
    <w:basedOn w:val="Normal"/>
    <w:rsid w:val="00021387"/>
    <w:pPr>
      <w:shd w:val="clear" w:color="auto" w:fill="FFFFFF"/>
      <w:spacing w:before="100" w:beforeAutospacing="1" w:after="100" w:afterAutospacing="1"/>
      <w:ind w:left="1440"/>
    </w:pPr>
    <w:rPr>
      <w:color w:val="000080"/>
    </w:rPr>
  </w:style>
  <w:style w:type="paragraph" w:customStyle="1" w:styleId="clausei">
    <w:name w:val="clausei"/>
    <w:basedOn w:val="Normal"/>
    <w:rsid w:val="00021387"/>
    <w:pPr>
      <w:shd w:val="clear" w:color="auto" w:fill="FFFFFF"/>
      <w:spacing w:before="100" w:beforeAutospacing="1" w:after="100" w:afterAutospacing="1"/>
      <w:ind w:left="2160"/>
    </w:pPr>
    <w:rPr>
      <w:color w:val="000080"/>
    </w:rPr>
  </w:style>
  <w:style w:type="paragraph" w:customStyle="1" w:styleId="sourcenote">
    <w:name w:val="sourcenote"/>
    <w:basedOn w:val="Normal"/>
    <w:rsid w:val="00021387"/>
    <w:pPr>
      <w:shd w:val="clear" w:color="auto" w:fill="FFFFFF"/>
      <w:spacing w:before="100" w:beforeAutospacing="1" w:after="100" w:afterAutospacing="1"/>
      <w:jc w:val="center"/>
    </w:pPr>
    <w:rPr>
      <w:i/>
      <w:iCs/>
      <w:color w:val="000080"/>
    </w:rPr>
  </w:style>
  <w:style w:type="paragraph" w:customStyle="1" w:styleId="statutoryauthority">
    <w:name w:val="statutoryauthority"/>
    <w:basedOn w:val="Normal"/>
    <w:rsid w:val="00021387"/>
    <w:pPr>
      <w:shd w:val="clear" w:color="auto" w:fill="FFFFFF"/>
      <w:spacing w:before="100" w:beforeAutospacing="1" w:after="100" w:afterAutospacing="1"/>
      <w:jc w:val="center"/>
    </w:pPr>
    <w:rPr>
      <w:b/>
      <w:bCs/>
      <w:color w:val="025351"/>
    </w:rPr>
  </w:style>
  <w:style w:type="paragraph" w:customStyle="1" w:styleId="statutorycitation">
    <w:name w:val="statutorycitation"/>
    <w:basedOn w:val="Normal"/>
    <w:rsid w:val="00021387"/>
    <w:pPr>
      <w:shd w:val="clear" w:color="auto" w:fill="FFFFFF"/>
      <w:spacing w:before="100" w:beforeAutospacing="1" w:after="100" w:afterAutospacing="1"/>
      <w:jc w:val="center"/>
    </w:pPr>
    <w:rPr>
      <w:i/>
      <w:iCs/>
      <w:color w:val="000080"/>
    </w:rPr>
  </w:style>
  <w:style w:type="paragraph" w:styleId="Header">
    <w:name w:val="header"/>
    <w:basedOn w:val="Normal"/>
    <w:rsid w:val="00021387"/>
    <w:pPr>
      <w:tabs>
        <w:tab w:val="center" w:pos="4320"/>
        <w:tab w:val="right" w:pos="8640"/>
      </w:tabs>
    </w:pPr>
  </w:style>
  <w:style w:type="paragraph" w:styleId="Footer">
    <w:name w:val="footer"/>
    <w:basedOn w:val="Normal"/>
    <w:rsid w:val="00021387"/>
    <w:pPr>
      <w:tabs>
        <w:tab w:val="center" w:pos="4320"/>
        <w:tab w:val="right" w:pos="8640"/>
      </w:tabs>
    </w:pPr>
  </w:style>
  <w:style w:type="character" w:styleId="PageNumber">
    <w:name w:val="page number"/>
    <w:basedOn w:val="DefaultParagraphFont"/>
    <w:rsid w:val="00021387"/>
  </w:style>
  <w:style w:type="character" w:styleId="FollowedHyperlink">
    <w:name w:val="FollowedHyperlink"/>
    <w:rsid w:val="009463F5"/>
    <w:rPr>
      <w:color w:val="800080"/>
      <w:u w:val="single"/>
    </w:rPr>
  </w:style>
  <w:style w:type="paragraph" w:styleId="FootnoteText">
    <w:name w:val="footnote text"/>
    <w:basedOn w:val="Normal"/>
    <w:semiHidden/>
    <w:rsid w:val="00C21FD4"/>
    <w:rPr>
      <w:szCs w:val="20"/>
    </w:rPr>
  </w:style>
  <w:style w:type="character" w:styleId="FootnoteReference">
    <w:name w:val="footnote reference"/>
    <w:semiHidden/>
    <w:rsid w:val="00C21FD4"/>
    <w:rPr>
      <w:vertAlign w:val="superscript"/>
    </w:rPr>
  </w:style>
  <w:style w:type="character" w:customStyle="1" w:styleId="Heading3Char">
    <w:name w:val="Heading 3 Char"/>
    <w:link w:val="Heading3"/>
    <w:uiPriority w:val="9"/>
    <w:rsid w:val="00D62AA6"/>
    <w:rPr>
      <w:rFonts w:ascii="Trebuchet MS" w:eastAsia="Times New Roman" w:hAnsi="Trebuchet MS" w:cs="Times New Roman"/>
      <w:b/>
      <w:bCs/>
      <w:color w:val="000080"/>
      <w:sz w:val="24"/>
      <w:szCs w:val="22"/>
    </w:rPr>
  </w:style>
  <w:style w:type="character" w:customStyle="1" w:styleId="Heading4Char">
    <w:name w:val="Heading 4 Char"/>
    <w:link w:val="Heading4"/>
    <w:uiPriority w:val="9"/>
    <w:rsid w:val="00D62AA6"/>
    <w:rPr>
      <w:rFonts w:ascii="Trebuchet MS" w:eastAsia="Times New Roman" w:hAnsi="Trebuchet MS" w:cs="Times New Roman"/>
      <w:b/>
      <w:bCs/>
      <w:iCs/>
      <w:sz w:val="22"/>
      <w:szCs w:val="22"/>
    </w:rPr>
  </w:style>
  <w:style w:type="paragraph" w:styleId="BalloonText">
    <w:name w:val="Balloon Text"/>
    <w:basedOn w:val="Normal"/>
    <w:link w:val="BalloonTextChar"/>
    <w:rsid w:val="00B71728"/>
    <w:rPr>
      <w:rFonts w:ascii="Tahoma" w:hAnsi="Tahoma" w:cs="Tahoma"/>
      <w:sz w:val="16"/>
      <w:szCs w:val="16"/>
    </w:rPr>
  </w:style>
  <w:style w:type="character" w:customStyle="1" w:styleId="BalloonTextChar">
    <w:name w:val="Balloon Text Char"/>
    <w:link w:val="BalloonText"/>
    <w:rsid w:val="00B71728"/>
    <w:rPr>
      <w:rFonts w:ascii="Tahoma" w:hAnsi="Tahoma" w:cs="Tahoma"/>
      <w:sz w:val="16"/>
      <w:szCs w:val="16"/>
    </w:rPr>
  </w:style>
  <w:style w:type="character" w:customStyle="1" w:styleId="Heading1Char">
    <w:name w:val="Heading 1 Char"/>
    <w:link w:val="Heading1"/>
    <w:uiPriority w:val="9"/>
    <w:rsid w:val="00D62AA6"/>
    <w:rPr>
      <w:rFonts w:ascii="Trebuchet MS" w:eastAsia="Times New Roman" w:hAnsi="Trebuchet MS" w:cs="Times New Roman"/>
      <w:b/>
      <w:bCs/>
      <w:color w:val="336699"/>
      <w:sz w:val="32"/>
      <w:szCs w:val="28"/>
    </w:rPr>
  </w:style>
  <w:style w:type="character" w:customStyle="1" w:styleId="Heading2Char">
    <w:name w:val="Heading 2 Char"/>
    <w:link w:val="Heading2"/>
    <w:uiPriority w:val="9"/>
    <w:rsid w:val="00D62AA6"/>
    <w:rPr>
      <w:rFonts w:ascii="Trebuchet MS" w:eastAsia="Times New Roman" w:hAnsi="Trebuchet MS" w:cs="Times New Roman"/>
      <w:b/>
      <w:bCs/>
      <w:color w:val="000080"/>
      <w:sz w:val="28"/>
      <w:szCs w:val="26"/>
    </w:rPr>
  </w:style>
  <w:style w:type="paragraph" w:styleId="Title">
    <w:name w:val="Title"/>
    <w:basedOn w:val="Normal"/>
    <w:next w:val="Normal"/>
    <w:link w:val="TitleChar"/>
    <w:uiPriority w:val="10"/>
    <w:qFormat/>
    <w:rsid w:val="00D62AA6"/>
    <w:pPr>
      <w:spacing w:before="60" w:after="60"/>
      <w:contextualSpacing/>
      <w:jc w:val="center"/>
    </w:pPr>
    <w:rPr>
      <w:rFonts w:ascii="Trebuchet MS" w:eastAsia="Times New Roman" w:hAnsi="Trebuchet MS"/>
      <w:b/>
      <w:color w:val="336699"/>
      <w:spacing w:val="5"/>
      <w:kern w:val="28"/>
      <w:sz w:val="36"/>
      <w:szCs w:val="52"/>
    </w:rPr>
  </w:style>
  <w:style w:type="character" w:customStyle="1" w:styleId="TitleChar">
    <w:name w:val="Title Char"/>
    <w:link w:val="Title"/>
    <w:uiPriority w:val="10"/>
    <w:rsid w:val="00D62AA6"/>
    <w:rPr>
      <w:rFonts w:ascii="Trebuchet MS" w:eastAsia="Times New Roman" w:hAnsi="Trebuchet MS" w:cs="Times New Roman"/>
      <w:b/>
      <w:color w:val="336699"/>
      <w:spacing w:val="5"/>
      <w:kern w:val="28"/>
      <w:sz w:val="36"/>
      <w:szCs w:val="52"/>
    </w:rPr>
  </w:style>
  <w:style w:type="character" w:styleId="CommentReference">
    <w:name w:val="annotation reference"/>
    <w:rsid w:val="00CE7759"/>
    <w:rPr>
      <w:sz w:val="16"/>
      <w:szCs w:val="16"/>
    </w:rPr>
  </w:style>
  <w:style w:type="character" w:customStyle="1" w:styleId="BodyTextChar">
    <w:name w:val="Body Text Char"/>
    <w:link w:val="BodyText"/>
    <w:rsid w:val="00D4203E"/>
    <w:rPr>
      <w:rFonts w:ascii="Arial" w:eastAsia="Calibri" w:hAnsi="Arial" w:cs="Times New Roman"/>
      <w:sz w:val="22"/>
      <w:szCs w:val="22"/>
    </w:rPr>
  </w:style>
  <w:style w:type="paragraph" w:styleId="CommentText">
    <w:name w:val="annotation text"/>
    <w:basedOn w:val="Normal"/>
    <w:link w:val="CommentTextChar"/>
    <w:rsid w:val="00CE7759"/>
    <w:rPr>
      <w:sz w:val="20"/>
      <w:szCs w:val="20"/>
    </w:rPr>
  </w:style>
  <w:style w:type="character" w:customStyle="1" w:styleId="CommentTextChar">
    <w:name w:val="Comment Text Char"/>
    <w:link w:val="CommentText"/>
    <w:rsid w:val="00CE7759"/>
    <w:rPr>
      <w:rFonts w:ascii="Calibri" w:eastAsia="Calibri" w:hAnsi="Calibri" w:cs="Times New Roman"/>
    </w:rPr>
  </w:style>
  <w:style w:type="paragraph" w:styleId="CommentSubject">
    <w:name w:val="annotation subject"/>
    <w:basedOn w:val="CommentText"/>
    <w:next w:val="CommentText"/>
    <w:link w:val="CommentSubjectChar"/>
    <w:rsid w:val="00CE7759"/>
    <w:rPr>
      <w:b/>
      <w:bCs/>
    </w:rPr>
  </w:style>
  <w:style w:type="character" w:customStyle="1" w:styleId="CommentSubjectChar">
    <w:name w:val="Comment Subject Char"/>
    <w:link w:val="CommentSubject"/>
    <w:rsid w:val="00CE7759"/>
    <w:rPr>
      <w:rFonts w:ascii="Calibri" w:eastAsia="Calibri"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65334">
      <w:bodyDiv w:val="1"/>
      <w:marLeft w:val="0"/>
      <w:marRight w:val="0"/>
      <w:marTop w:val="0"/>
      <w:marBottom w:val="0"/>
      <w:divBdr>
        <w:top w:val="none" w:sz="0" w:space="0" w:color="auto"/>
        <w:left w:val="none" w:sz="0" w:space="0" w:color="auto"/>
        <w:bottom w:val="none" w:sz="0" w:space="0" w:color="auto"/>
        <w:right w:val="none" w:sz="0" w:space="0" w:color="auto"/>
      </w:divBdr>
    </w:div>
    <w:div w:id="18740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ea.texas.gov/Finance_and_Grants/Financial_Accountability/Financial__Accountability_System_Resource_Gui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2305</TotalTime>
  <Pages>10</Pages>
  <Words>2284</Words>
  <Characters>14159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AbtAct10.doc</vt:lpstr>
    </vt:vector>
  </TitlesOfParts>
  <Company/>
  <LinksUpToDate>false</LinksUpToDate>
  <CharactersWithSpaces>16411</CharactersWithSpaces>
  <SharedDoc>false</SharedDoc>
  <HLinks>
    <vt:vector size="6" baseType="variant">
      <vt:variant>
        <vt:i4>3014717</vt:i4>
      </vt:variant>
      <vt:variant>
        <vt:i4>0</vt:i4>
      </vt:variant>
      <vt:variant>
        <vt:i4>0</vt:i4>
      </vt:variant>
      <vt:variant>
        <vt:i4>5</vt:i4>
      </vt:variant>
      <vt:variant>
        <vt:lpwstr>http://tea.texas.gov/Finance_and_Grants/Financial_Accountability/Financial__Accountability_System_Resource_Guide/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AbtAct10.doc</dc:title>
  <dc:subject/>
  <dc:creator>Caudill Rob</dc:creator>
  <cp:keywords/>
  <cp:lastModifiedBy>Lee, Soyoung</cp:lastModifiedBy>
  <cp:revision>4</cp:revision>
  <cp:lastPrinted>2011-03-07T22:17:00Z</cp:lastPrinted>
  <dcterms:created xsi:type="dcterms:W3CDTF">2021-01-20T15:34:00Z</dcterms:created>
  <dcterms:modified xsi:type="dcterms:W3CDTF">2022-04-29T21:21:00Z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i4>1033</vt:i4>
  </property>
  <property fmtid="{D5CDD505-2E9C-101B-9397-08002B2CF9AE}" pid="3" name="EktQuickLink">
    <vt:lpwstr>DownloadAsset.aspx?id=2147499068</vt:lpwstr>
  </property>
  <property fmtid="{D5CDD505-2E9C-101B-9397-08002B2CF9AE}" pid="4" name="EktContentType">
    <vt:i4>101</vt:i4>
  </property>
  <property fmtid="{D5CDD505-2E9C-101B-9397-08002B2CF9AE}" pid="5" name="EktFolderName">
    <vt:lpwstr/>
  </property>
  <property fmtid="{D5CDD505-2E9C-101B-9397-08002B2CF9AE}" pid="6" name="EktCmsPath">
    <vt:lpwstr/>
  </property>
  <property fmtid="{D5CDD505-2E9C-101B-9397-08002B2CF9AE}" pid="7" name="EktExpiryType">
    <vt:i4>1</vt:i4>
  </property>
  <property fmtid="{D5CDD505-2E9C-101B-9397-08002B2CF9AE}" pid="8" name="EktDateCreated">
    <vt:filetime>2011-03-16T17:33:35Z</vt:filetime>
  </property>
  <property fmtid="{D5CDD505-2E9C-101B-9397-08002B2CF9AE}" pid="9" name="EktDateModified">
    <vt:filetime>2011-03-16T19:29:23Z</vt:filetime>
  </property>
  <property fmtid="{D5CDD505-2E9C-101B-9397-08002B2CF9AE}" pid="10" name="EktTaxCategory">
    <vt:lpwstr/>
  </property>
  <property fmtid="{D5CDD505-2E9C-101B-9397-08002B2CF9AE}" pid="11" name="EktCmsSize">
    <vt:i4>76288</vt:i4>
  </property>
  <property fmtid="{D5CDD505-2E9C-101B-9397-08002B2CF9AE}" pid="12" name="EktSearchable">
    <vt:i4>1</vt:i4>
  </property>
  <property fmtid="{D5CDD505-2E9C-101B-9397-08002B2CF9AE}" pid="13" name="EktEDescription">
    <vt:lpwstr>&amp;lt;p&amp;gt;Texas Education Agency     About the 2009-2010 PEIMS Actual  Financial Data Reports    PEIMS Actual Financial Data reports provide annual financial data as they have been submitted by school districts and charter schools using the Public Educatio</vt:lpwstr>
  </property>
  <property fmtid="{D5CDD505-2E9C-101B-9397-08002B2CF9AE}" pid="14" name="ekttaxonomyenabled">
    <vt:i4>1</vt:i4>
  </property>
</Properties>
</file>