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78488" w14:textId="77777777" w:rsidR="00F267EC" w:rsidRPr="00F267EC" w:rsidRDefault="00F267EC" w:rsidP="00F267EC">
      <w:pPr>
        <w:rPr>
          <w:b/>
          <w:bCs/>
        </w:rPr>
      </w:pPr>
      <w:r w:rsidRPr="00F267EC">
        <w:rPr>
          <w:b/>
          <w:bCs/>
        </w:rPr>
        <w:t>Project Report: Object-Oriented Multi-Paradigm Machine Learning Pipeline for Coronary Artery Disease (CAD)</w:t>
      </w:r>
    </w:p>
    <w:p w14:paraId="13840523" w14:textId="77777777" w:rsidR="00F267EC" w:rsidRPr="00F267EC" w:rsidRDefault="00F267EC" w:rsidP="00F267EC">
      <w:pPr>
        <w:rPr>
          <w:b/>
          <w:bCs/>
        </w:rPr>
      </w:pPr>
      <w:r w:rsidRPr="00F267EC">
        <w:rPr>
          <w:b/>
          <w:bCs/>
        </w:rPr>
        <w:t>1. Problem Statement</w:t>
      </w:r>
    </w:p>
    <w:p w14:paraId="4AC5DE3D" w14:textId="77777777" w:rsidR="00F267EC" w:rsidRPr="00F267EC" w:rsidRDefault="00F267EC" w:rsidP="00F267EC">
      <w:r w:rsidRPr="00F267EC">
        <w:t>Coronary Artery Disease (CAD) is a highly complex medical condition that cannot be fully captured by a single clinical metric or a solitary machine learning algorithm. Traditional diagnostic models often fail to synthesize the complete clinical picture, struggling to combine discrete baseline rules, continuous metabolic vitals, unstructured textual observations, and the latent sequential progression of the disease. The objective of this project is to architect a robust, Object-Oriented machine learning pipeline (</w:t>
      </w:r>
      <w:proofErr w:type="spellStart"/>
      <w:r w:rsidRPr="00F267EC">
        <w:t>CADDiagnosticPipeline</w:t>
      </w:r>
      <w:proofErr w:type="spellEnd"/>
      <w:r w:rsidRPr="00F267EC">
        <w:t xml:space="preserve">) that dynamically trains itself and evaluates patient risk by cascading data through four distinct algorithmic paradigms: Rule-Based, Unsupervised, Discriminative, and Generative </w:t>
      </w:r>
      <w:proofErr w:type="spellStart"/>
      <w:r w:rsidRPr="00F267EC">
        <w:t>modeling</w:t>
      </w:r>
      <w:proofErr w:type="spellEnd"/>
      <w:r w:rsidRPr="00F267EC">
        <w:t>.</w:t>
      </w:r>
    </w:p>
    <w:p w14:paraId="23EBB1CA" w14:textId="77777777" w:rsidR="00F267EC" w:rsidRPr="00F267EC" w:rsidRDefault="00F267EC" w:rsidP="00F267EC">
      <w:pPr>
        <w:rPr>
          <w:b/>
          <w:bCs/>
        </w:rPr>
      </w:pPr>
      <w:r w:rsidRPr="00F267EC">
        <w:rPr>
          <w:b/>
          <w:bCs/>
        </w:rPr>
        <w:t>2. Methodology</w:t>
      </w:r>
    </w:p>
    <w:p w14:paraId="24104DE1" w14:textId="77777777" w:rsidR="00F267EC" w:rsidRPr="00F267EC" w:rsidRDefault="00F267EC" w:rsidP="00F267EC">
      <w:r w:rsidRPr="00F267EC">
        <w:t>The proposed system encapsulates the multi-paradigm diagnostic flow within a professional Object-Oriented Programming (OOP) framework. Prior to inference, the system dynamically generates synthetic clinical histories and performs self-evaluation (producing accuracy and classification metrics). The pipeline evaluates patients through a cascading sequence of five modules:</w:t>
      </w:r>
    </w:p>
    <w:p w14:paraId="20886CC2" w14:textId="77777777" w:rsidR="00F267EC" w:rsidRPr="00F267EC" w:rsidRDefault="00F267EC" w:rsidP="00F267EC">
      <w:pPr>
        <w:numPr>
          <w:ilvl w:val="0"/>
          <w:numId w:val="1"/>
        </w:numPr>
      </w:pPr>
      <w:r w:rsidRPr="00F267EC">
        <w:rPr>
          <w:b/>
          <w:bCs/>
        </w:rPr>
        <w:t>Module 1: Baseline Concept Learning (Rule-Based):</w:t>
      </w:r>
      <w:r w:rsidRPr="00F267EC">
        <w:t xml:space="preserve"> The system utilizes the </w:t>
      </w:r>
      <w:r w:rsidRPr="00F267EC">
        <w:rPr>
          <w:b/>
          <w:bCs/>
        </w:rPr>
        <w:t>Find-S</w:t>
      </w:r>
      <w:r w:rsidRPr="00F267EC">
        <w:t xml:space="preserve"> algorithm to establish a deterministic clinical baseline. It evaluates discrete Boolean symptoms (e.g., Blood Pressure, Smoking Status) against a maximally specific hypothesis to act as an initial strict filter.</w:t>
      </w:r>
    </w:p>
    <w:p w14:paraId="2CC114E9" w14:textId="77777777" w:rsidR="00F267EC" w:rsidRPr="00F267EC" w:rsidRDefault="00F267EC" w:rsidP="00F267EC">
      <w:pPr>
        <w:numPr>
          <w:ilvl w:val="0"/>
          <w:numId w:val="1"/>
        </w:numPr>
      </w:pPr>
      <w:r w:rsidRPr="00F267EC">
        <w:rPr>
          <w:b/>
          <w:bCs/>
        </w:rPr>
        <w:t>Module 2 &amp; 3: Metabolic Vitals (Unsupervised &amp; Discriminative):</w:t>
      </w:r>
      <w:r w:rsidRPr="00F267EC">
        <w:t xml:space="preserve"> Continuous patient vitals (BMI, Age, Blood Sugar) are compressed using </w:t>
      </w:r>
      <w:r w:rsidRPr="00F267EC">
        <w:rPr>
          <w:b/>
          <w:bCs/>
        </w:rPr>
        <w:t>Principal Component Analysis (PCA)</w:t>
      </w:r>
      <w:r w:rsidRPr="00F267EC">
        <w:t>. The data is then categorized into unsupervised patient phenotypes using hard clustering (</w:t>
      </w:r>
      <w:r w:rsidRPr="00F267EC">
        <w:rPr>
          <w:b/>
          <w:bCs/>
        </w:rPr>
        <w:t>K-Means</w:t>
      </w:r>
      <w:r w:rsidRPr="00F267EC">
        <w:t>) and soft probabilistic clustering (</w:t>
      </w:r>
      <w:r w:rsidRPr="00F267EC">
        <w:rPr>
          <w:b/>
          <w:bCs/>
        </w:rPr>
        <w:t>Gaussian Mixture Models / EM</w:t>
      </w:r>
      <w:r w:rsidRPr="00F267EC">
        <w:t xml:space="preserve">). Finally, supervised discriminative classifiers—a </w:t>
      </w:r>
      <w:r w:rsidRPr="00F267EC">
        <w:rPr>
          <w:b/>
          <w:bCs/>
        </w:rPr>
        <w:t>Decision Tree (DT)</w:t>
      </w:r>
      <w:r w:rsidRPr="00F267EC">
        <w:t xml:space="preserve"> and a </w:t>
      </w:r>
      <w:r w:rsidRPr="00F267EC">
        <w:rPr>
          <w:b/>
          <w:bCs/>
        </w:rPr>
        <w:t>Multi-Layer Perceptron (MLP) Neural Network</w:t>
      </w:r>
      <w:r w:rsidRPr="00F267EC">
        <w:t>—evaluate the augmented feature set to calculate the probabilistic risk of CAD.</w:t>
      </w:r>
    </w:p>
    <w:p w14:paraId="064BFE99" w14:textId="77777777" w:rsidR="00F267EC" w:rsidRPr="00F267EC" w:rsidRDefault="00F267EC" w:rsidP="00F267EC">
      <w:pPr>
        <w:numPr>
          <w:ilvl w:val="0"/>
          <w:numId w:val="1"/>
        </w:numPr>
      </w:pPr>
      <w:r w:rsidRPr="00F267EC">
        <w:rPr>
          <w:b/>
          <w:bCs/>
        </w:rPr>
        <w:t>Module 4: Clinical Notes Triage (Generative / NLP):</w:t>
      </w:r>
      <w:r w:rsidRPr="00F267EC">
        <w:t xml:space="preserve"> Unstructured text from the physician's observations is processed using a Count Vectorizer. </w:t>
      </w:r>
      <w:r w:rsidRPr="00F267EC">
        <w:rPr>
          <w:b/>
          <w:bCs/>
        </w:rPr>
        <w:t xml:space="preserve">Latent </w:t>
      </w:r>
      <w:proofErr w:type="spellStart"/>
      <w:r w:rsidRPr="00F267EC">
        <w:rPr>
          <w:b/>
          <w:bCs/>
        </w:rPr>
        <w:t>Dirchlet</w:t>
      </w:r>
      <w:proofErr w:type="spellEnd"/>
      <w:r w:rsidRPr="00F267EC">
        <w:rPr>
          <w:b/>
          <w:bCs/>
        </w:rPr>
        <w:t xml:space="preserve"> Allocation (LDA)</w:t>
      </w:r>
      <w:r w:rsidRPr="00F267EC">
        <w:t xml:space="preserve"> performs topic </w:t>
      </w:r>
      <w:proofErr w:type="spellStart"/>
      <w:r w:rsidRPr="00F267EC">
        <w:t>modeling</w:t>
      </w:r>
      <w:proofErr w:type="spellEnd"/>
      <w:r w:rsidRPr="00F267EC">
        <w:t xml:space="preserve">, while a </w:t>
      </w:r>
      <w:r w:rsidRPr="00F267EC">
        <w:rPr>
          <w:b/>
          <w:bCs/>
        </w:rPr>
        <w:t>Multinomial Naive Bayes</w:t>
      </w:r>
      <w:r w:rsidRPr="00F267EC">
        <w:t xml:space="preserve"> classifier calculates the generative probability to flag the note's urgency.</w:t>
      </w:r>
    </w:p>
    <w:p w14:paraId="2C72DFCB" w14:textId="77777777" w:rsidR="00F267EC" w:rsidRPr="00F267EC" w:rsidRDefault="00F267EC" w:rsidP="00F267EC">
      <w:pPr>
        <w:numPr>
          <w:ilvl w:val="0"/>
          <w:numId w:val="1"/>
        </w:numPr>
      </w:pPr>
      <w:r w:rsidRPr="00F267EC">
        <w:rPr>
          <w:b/>
          <w:bCs/>
        </w:rPr>
        <w:t xml:space="preserve">Module 5: Latent Disease Progression (Sequential </w:t>
      </w:r>
      <w:proofErr w:type="spellStart"/>
      <w:r w:rsidRPr="00F267EC">
        <w:rPr>
          <w:b/>
          <w:bCs/>
        </w:rPr>
        <w:t>Modeling</w:t>
      </w:r>
      <w:proofErr w:type="spellEnd"/>
      <w:r w:rsidRPr="00F267EC">
        <w:rPr>
          <w:b/>
          <w:bCs/>
        </w:rPr>
        <w:t>):</w:t>
      </w:r>
      <w:r w:rsidRPr="00F267EC">
        <w:t xml:space="preserve"> To model the hidden timeline of the disease state, three sequence models are compared:</w:t>
      </w:r>
    </w:p>
    <w:p w14:paraId="4E0028AA" w14:textId="77777777" w:rsidR="00F267EC" w:rsidRPr="00F267EC" w:rsidRDefault="00F267EC" w:rsidP="00F267EC">
      <w:pPr>
        <w:numPr>
          <w:ilvl w:val="1"/>
          <w:numId w:val="1"/>
        </w:numPr>
      </w:pPr>
      <w:r w:rsidRPr="00F267EC">
        <w:rPr>
          <w:b/>
          <w:bCs/>
        </w:rPr>
        <w:lastRenderedPageBreak/>
        <w:t>Hidden Markov Model (HMM):</w:t>
      </w:r>
      <w:r w:rsidRPr="00F267EC">
        <w:t xml:space="preserve"> A generative approach </w:t>
      </w:r>
      <w:proofErr w:type="spellStart"/>
      <w:r w:rsidRPr="00F267EC">
        <w:t>modeling</w:t>
      </w:r>
      <w:proofErr w:type="spellEnd"/>
      <w:r w:rsidRPr="00F267EC">
        <w:t xml:space="preserve"> the joint probability of the hidden disease state and observed vitals.</w:t>
      </w:r>
    </w:p>
    <w:p w14:paraId="7724EB41" w14:textId="77777777" w:rsidR="00F267EC" w:rsidRPr="00F267EC" w:rsidRDefault="00F267EC" w:rsidP="00F267EC">
      <w:pPr>
        <w:numPr>
          <w:ilvl w:val="1"/>
          <w:numId w:val="1"/>
        </w:numPr>
      </w:pPr>
      <w:r w:rsidRPr="00F267EC">
        <w:rPr>
          <w:b/>
          <w:bCs/>
        </w:rPr>
        <w:t>Maximum-Entropy Markov Model (MEMM):</w:t>
      </w:r>
      <w:r w:rsidRPr="00F267EC">
        <w:t xml:space="preserve"> A local discriminative approach utilizing </w:t>
      </w:r>
      <w:proofErr w:type="spellStart"/>
      <w:r w:rsidRPr="00F267EC">
        <w:t>LogisticRegression</w:t>
      </w:r>
      <w:proofErr w:type="spellEnd"/>
      <w:r w:rsidRPr="00F267EC">
        <w:t xml:space="preserve"> to dynamically learn weights and biases from synthetic patient histories, utilizing </w:t>
      </w:r>
      <w:proofErr w:type="spellStart"/>
      <w:r w:rsidRPr="00F267EC">
        <w:t>softmax</w:t>
      </w:r>
      <w:proofErr w:type="spellEnd"/>
      <w:r w:rsidRPr="00F267EC">
        <w:t xml:space="preserve"> normalization to predict the next state.</w:t>
      </w:r>
    </w:p>
    <w:p w14:paraId="5E621339" w14:textId="77777777" w:rsidR="00F267EC" w:rsidRPr="00F267EC" w:rsidRDefault="00F267EC" w:rsidP="00F267EC">
      <w:pPr>
        <w:numPr>
          <w:ilvl w:val="1"/>
          <w:numId w:val="1"/>
        </w:numPr>
      </w:pPr>
      <w:r w:rsidRPr="00F267EC">
        <w:rPr>
          <w:b/>
          <w:bCs/>
        </w:rPr>
        <w:t>Conditional Random Fields (CRF):</w:t>
      </w:r>
      <w:r w:rsidRPr="00F267EC">
        <w:t xml:space="preserve"> A global discriminative approach that calculates a partition function over an undirected graph to determine sequence probability.</w:t>
      </w:r>
    </w:p>
    <w:p w14:paraId="73886039" w14:textId="77777777" w:rsidR="00F267EC" w:rsidRDefault="00F267EC" w:rsidP="00F267EC">
      <w:pPr>
        <w:rPr>
          <w:b/>
          <w:bCs/>
        </w:rPr>
      </w:pPr>
      <w:r w:rsidRPr="00F267EC">
        <w:rPr>
          <w:b/>
          <w:bCs/>
        </w:rPr>
        <w:t>3. Result</w:t>
      </w:r>
    </w:p>
    <w:p w14:paraId="2F6BDFA7" w14:textId="533934C8" w:rsidR="00F267EC" w:rsidRDefault="00F267EC" w:rsidP="00F267EC">
      <w:pPr>
        <w:rPr>
          <w:b/>
          <w:bCs/>
        </w:rPr>
      </w:pPr>
      <w:r>
        <w:rPr>
          <w:b/>
          <w:bCs/>
          <w:noProof/>
        </w:rPr>
        <w:drawing>
          <wp:inline distT="0" distB="0" distL="0" distR="0" wp14:anchorId="54AACD46" wp14:editId="0D9E4626">
            <wp:extent cx="5731510" cy="3223895"/>
            <wp:effectExtent l="0" t="0" r="2540" b="0"/>
            <wp:docPr id="150861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12630" name="Picture 15086126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165399A" w14:textId="78DA94D5" w:rsidR="00F267EC" w:rsidRPr="00F267EC" w:rsidRDefault="00F267EC" w:rsidP="00F267EC">
      <w:pPr>
        <w:rPr>
          <w:b/>
          <w:bCs/>
        </w:rPr>
      </w:pPr>
      <w:r>
        <w:rPr>
          <w:b/>
          <w:bCs/>
          <w:noProof/>
        </w:rPr>
        <w:lastRenderedPageBreak/>
        <w:drawing>
          <wp:inline distT="0" distB="0" distL="0" distR="0" wp14:anchorId="748CA936" wp14:editId="476BCCD8">
            <wp:extent cx="5731510" cy="3223895"/>
            <wp:effectExtent l="0" t="0" r="2540" b="0"/>
            <wp:docPr id="1724073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73460" name="Picture 17240734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1E067D6" w14:textId="77777777" w:rsidR="00F267EC" w:rsidRPr="00F267EC" w:rsidRDefault="00F267EC" w:rsidP="00F267EC">
      <w:r w:rsidRPr="00F267EC">
        <w:t xml:space="preserve">During system initialization, the multi-layer perceptron (MLP) successfully evaluated a hidden test set of synthetic patients, achieving a realistic baseline accuracy of </w:t>
      </w:r>
      <w:r w:rsidRPr="00F267EC">
        <w:rPr>
          <w:b/>
          <w:bCs/>
        </w:rPr>
        <w:t>80.5%</w:t>
      </w:r>
      <w:r w:rsidRPr="00F267EC">
        <w:t xml:space="preserve"> with balanced precision and recall scores (F1-Score: 0.81), proving the model generalized well without overfitting.</w:t>
      </w:r>
    </w:p>
    <w:p w14:paraId="28FC63C5" w14:textId="77777777" w:rsidR="00F267EC" w:rsidRPr="00F267EC" w:rsidRDefault="00F267EC" w:rsidP="00F267EC">
      <w:r w:rsidRPr="00F267EC">
        <w:t>The pipeline was subsequently tested using a healthy patient profile (Normal BP, Non-Smoker, Normal Cholesterol, BMI 24.9, Age 21, Blood Sugar 100, Note: "routine checkup, patient is normal"). The system successfully cascaded the data:</w:t>
      </w:r>
    </w:p>
    <w:p w14:paraId="758C4D09" w14:textId="77777777" w:rsidR="00F267EC" w:rsidRPr="00F267EC" w:rsidRDefault="00F267EC" w:rsidP="00F267EC">
      <w:pPr>
        <w:numPr>
          <w:ilvl w:val="0"/>
          <w:numId w:val="2"/>
        </w:numPr>
      </w:pPr>
      <w:r w:rsidRPr="00F267EC">
        <w:t>Module 1 correctly cleared the patient from the high-risk baseline profile.</w:t>
      </w:r>
    </w:p>
    <w:p w14:paraId="2274559F" w14:textId="77777777" w:rsidR="00F267EC" w:rsidRPr="00F267EC" w:rsidRDefault="00F267EC" w:rsidP="00F267EC">
      <w:pPr>
        <w:numPr>
          <w:ilvl w:val="0"/>
          <w:numId w:val="2"/>
        </w:numPr>
      </w:pPr>
      <w:r w:rsidRPr="00F267EC">
        <w:t>Modules 2 &amp; 3 correctly grouped the patient into an unsupervised healthy phenotype and predicted a "Low Risk" state with extremely high discriminative confidence (98.7% via NN).</w:t>
      </w:r>
    </w:p>
    <w:p w14:paraId="64057845" w14:textId="77777777" w:rsidR="00F267EC" w:rsidRPr="00F267EC" w:rsidRDefault="00F267EC" w:rsidP="00F267EC">
      <w:pPr>
        <w:numPr>
          <w:ilvl w:val="0"/>
          <w:numId w:val="2"/>
        </w:numPr>
      </w:pPr>
      <w:r w:rsidRPr="00F267EC">
        <w:t>Module 4 processed the text to classify the case as "ROUTINE" with 99.5% generative confidence.</w:t>
      </w:r>
    </w:p>
    <w:p w14:paraId="40E3E228" w14:textId="77777777" w:rsidR="00F267EC" w:rsidRPr="00F267EC" w:rsidRDefault="00F267EC" w:rsidP="00F267EC">
      <w:pPr>
        <w:numPr>
          <w:ilvl w:val="0"/>
          <w:numId w:val="2"/>
        </w:numPr>
      </w:pPr>
      <w:r w:rsidRPr="00F267EC">
        <w:t>Module 5 successfully predicted low probabilities of latent disease progression across all models, specifically outputting a dynamically learned 8.1% likelihood via the MEMM algorithm.</w:t>
      </w:r>
    </w:p>
    <w:p w14:paraId="0BC9F830" w14:textId="77777777" w:rsidR="00F267EC" w:rsidRPr="00F267EC" w:rsidRDefault="00F267EC" w:rsidP="00F267EC">
      <w:pPr>
        <w:rPr>
          <w:b/>
          <w:bCs/>
        </w:rPr>
      </w:pPr>
      <w:r w:rsidRPr="00F267EC">
        <w:rPr>
          <w:b/>
          <w:bCs/>
        </w:rPr>
        <w:t>4. Discussion and Conclusion</w:t>
      </w:r>
    </w:p>
    <w:p w14:paraId="5E42FC77" w14:textId="77777777" w:rsidR="00F267EC" w:rsidRPr="00F267EC" w:rsidRDefault="00F267EC" w:rsidP="00F267EC">
      <w:pPr>
        <w:rPr>
          <w:b/>
          <w:bCs/>
        </w:rPr>
      </w:pPr>
      <w:r w:rsidRPr="00F267EC">
        <w:rPr>
          <w:b/>
          <w:bCs/>
        </w:rPr>
        <w:t>Advantages of the Work</w:t>
      </w:r>
    </w:p>
    <w:p w14:paraId="4ADC3AF5" w14:textId="77777777" w:rsidR="00F267EC" w:rsidRPr="00F267EC" w:rsidRDefault="00F267EC" w:rsidP="00F267EC">
      <w:pPr>
        <w:numPr>
          <w:ilvl w:val="0"/>
          <w:numId w:val="3"/>
        </w:numPr>
      </w:pPr>
      <w:r w:rsidRPr="00F267EC">
        <w:rPr>
          <w:b/>
          <w:bCs/>
        </w:rPr>
        <w:t>Advanced OOP Architecture:</w:t>
      </w:r>
      <w:r w:rsidRPr="00F267EC">
        <w:t xml:space="preserve"> Wrapping the pipeline in a unified class structure ensures scalability, robust error handling, and modularity, aligning with industry software engineering standards.</w:t>
      </w:r>
    </w:p>
    <w:p w14:paraId="7DCEA35D" w14:textId="77777777" w:rsidR="00F267EC" w:rsidRPr="00F267EC" w:rsidRDefault="00F267EC" w:rsidP="00F267EC">
      <w:pPr>
        <w:numPr>
          <w:ilvl w:val="0"/>
          <w:numId w:val="3"/>
        </w:numPr>
      </w:pPr>
      <w:r w:rsidRPr="00F267EC">
        <w:rPr>
          <w:b/>
          <w:bCs/>
        </w:rPr>
        <w:lastRenderedPageBreak/>
        <w:t>Dynamic Self-Evaluation:</w:t>
      </w:r>
      <w:r w:rsidRPr="00F267EC">
        <w:t xml:space="preserve"> The inclusion of a pre-computation diagnostic phase (Classification Report) ensures the model's predictive boundaries are empirically validated before </w:t>
      </w:r>
      <w:proofErr w:type="spellStart"/>
      <w:r w:rsidRPr="00F267EC">
        <w:t>analyzing</w:t>
      </w:r>
      <w:proofErr w:type="spellEnd"/>
      <w:r w:rsidRPr="00F267EC">
        <w:t xml:space="preserve"> live patients.</w:t>
      </w:r>
    </w:p>
    <w:p w14:paraId="7B5E293B" w14:textId="77777777" w:rsidR="00F267EC" w:rsidRPr="00F267EC" w:rsidRDefault="00F267EC" w:rsidP="00F267EC">
      <w:pPr>
        <w:numPr>
          <w:ilvl w:val="0"/>
          <w:numId w:val="3"/>
        </w:numPr>
      </w:pPr>
      <w:r w:rsidRPr="00F267EC">
        <w:rPr>
          <w:b/>
          <w:bCs/>
        </w:rPr>
        <w:t>Algorithmic Redundancy:</w:t>
      </w:r>
      <w:r w:rsidRPr="00F267EC">
        <w:t xml:space="preserve"> By triangulating the diagnosis using generative (Naive Bayes, HMM), discriminative (NN, CRF), and unsupervised (GMM) models, the system mitigates the blind spots inherent in single-algorithm approaches.</w:t>
      </w:r>
    </w:p>
    <w:p w14:paraId="6660C5C6" w14:textId="77777777" w:rsidR="00F267EC" w:rsidRPr="00F267EC" w:rsidRDefault="00F267EC" w:rsidP="00F267EC">
      <w:pPr>
        <w:numPr>
          <w:ilvl w:val="0"/>
          <w:numId w:val="3"/>
        </w:numPr>
      </w:pPr>
      <w:r w:rsidRPr="00F267EC">
        <w:rPr>
          <w:b/>
          <w:bCs/>
        </w:rPr>
        <w:t>Dynamic Sequential Learning:</w:t>
      </w:r>
      <w:r w:rsidRPr="00F267EC">
        <w:t xml:space="preserve"> Upgrading the MEMM from hardcoded weights to dynamically trained logistic regression on simulated histories proves the system can actively learn temporal dependencies.</w:t>
      </w:r>
    </w:p>
    <w:p w14:paraId="29903B30" w14:textId="77777777" w:rsidR="00F267EC" w:rsidRPr="00F267EC" w:rsidRDefault="00F267EC" w:rsidP="00F267EC">
      <w:pPr>
        <w:rPr>
          <w:b/>
          <w:bCs/>
        </w:rPr>
      </w:pPr>
      <w:r w:rsidRPr="00F267EC">
        <w:rPr>
          <w:b/>
          <w:bCs/>
        </w:rPr>
        <w:t>Limitations of the Work</w:t>
      </w:r>
    </w:p>
    <w:p w14:paraId="1D3B5663" w14:textId="77777777" w:rsidR="00F267EC" w:rsidRPr="00F267EC" w:rsidRDefault="00F267EC" w:rsidP="00F267EC">
      <w:pPr>
        <w:numPr>
          <w:ilvl w:val="0"/>
          <w:numId w:val="4"/>
        </w:numPr>
      </w:pPr>
      <w:r w:rsidRPr="00F267EC">
        <w:rPr>
          <w:b/>
          <w:bCs/>
        </w:rPr>
        <w:t>Reliance on Synthetic Data:</w:t>
      </w:r>
      <w:r w:rsidRPr="00F267EC">
        <w:t xml:space="preserve"> The models are trained on generated Gaussian distributions and simulated chronological histories. Real-world Electronic Health Records (EHR) exhibit significantly higher degrees of noise, missing values, and overlapping distributions.</w:t>
      </w:r>
    </w:p>
    <w:p w14:paraId="086DE56A" w14:textId="77777777" w:rsidR="00F267EC" w:rsidRPr="00F267EC" w:rsidRDefault="00F267EC" w:rsidP="00F267EC">
      <w:pPr>
        <w:numPr>
          <w:ilvl w:val="0"/>
          <w:numId w:val="4"/>
        </w:numPr>
      </w:pPr>
      <w:r w:rsidRPr="00F267EC">
        <w:rPr>
          <w:b/>
          <w:bCs/>
        </w:rPr>
        <w:t>Rigidity of the Baseline Filter:</w:t>
      </w:r>
      <w:r w:rsidRPr="00F267EC">
        <w:t xml:space="preserve"> The Find-S algorithm is strictly deterministic and cannot handle contradictory training examples.</w:t>
      </w:r>
    </w:p>
    <w:p w14:paraId="7B06D7FD" w14:textId="77777777" w:rsidR="00F267EC" w:rsidRPr="00F267EC" w:rsidRDefault="00F267EC" w:rsidP="00F267EC">
      <w:pPr>
        <w:rPr>
          <w:b/>
          <w:bCs/>
        </w:rPr>
      </w:pPr>
      <w:r w:rsidRPr="00F267EC">
        <w:rPr>
          <w:b/>
          <w:bCs/>
        </w:rPr>
        <w:t>Future Scope</w:t>
      </w:r>
    </w:p>
    <w:p w14:paraId="509905DC" w14:textId="77777777" w:rsidR="00F267EC" w:rsidRPr="00F267EC" w:rsidRDefault="00F267EC" w:rsidP="00F267EC">
      <w:r w:rsidRPr="00F267EC">
        <w:t xml:space="preserve">Future iterations of this diagnostic pipeline should prioritize integration with real-world medical datasets (e.g., MIMIC-IV or UCI Heart Disease datasets). The text-mining module could be substantially upgraded by replacing Naive Bayes with deep learning transformers, such as </w:t>
      </w:r>
      <w:proofErr w:type="spellStart"/>
      <w:r w:rsidRPr="00F267EC">
        <w:t>BioBERT</w:t>
      </w:r>
      <w:proofErr w:type="spellEnd"/>
      <w:r w:rsidRPr="00F267EC">
        <w:t xml:space="preserve">, to capture complex medical semantics. Finally, deploying the </w:t>
      </w:r>
      <w:proofErr w:type="spellStart"/>
      <w:r w:rsidRPr="00F267EC">
        <w:t>CADDiagnosticPipeline</w:t>
      </w:r>
      <w:proofErr w:type="spellEnd"/>
      <w:r w:rsidRPr="00F267EC">
        <w:t xml:space="preserve"> class as a containerized REST API would allow for real-time clinical decision support directly within hospital interfaces.</w:t>
      </w:r>
    </w:p>
    <w:p w14:paraId="5DFBC3DF" w14:textId="77777777" w:rsidR="00072979" w:rsidRDefault="00072979"/>
    <w:sectPr w:rsidR="00072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6EE5"/>
    <w:multiLevelType w:val="multilevel"/>
    <w:tmpl w:val="470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117D5"/>
    <w:multiLevelType w:val="multilevel"/>
    <w:tmpl w:val="D4CE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F3475"/>
    <w:multiLevelType w:val="multilevel"/>
    <w:tmpl w:val="343E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9E2124"/>
    <w:multiLevelType w:val="multilevel"/>
    <w:tmpl w:val="3B2C82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847781">
    <w:abstractNumId w:val="3"/>
  </w:num>
  <w:num w:numId="2" w16cid:durableId="379793991">
    <w:abstractNumId w:val="1"/>
  </w:num>
  <w:num w:numId="3" w16cid:durableId="261037795">
    <w:abstractNumId w:val="0"/>
  </w:num>
  <w:num w:numId="4" w16cid:durableId="2144928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7EC"/>
    <w:rsid w:val="00072979"/>
    <w:rsid w:val="00133A99"/>
    <w:rsid w:val="00144FDD"/>
    <w:rsid w:val="00F267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F4ED6"/>
  <w15:chartTrackingRefBased/>
  <w15:docId w15:val="{B75834C8-3556-4730-8BEF-5A1BE4C03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7EC"/>
    <w:rPr>
      <w:rFonts w:eastAsiaTheme="majorEastAsia" w:cstheme="majorBidi"/>
      <w:color w:val="272727" w:themeColor="text1" w:themeTint="D8"/>
    </w:rPr>
  </w:style>
  <w:style w:type="paragraph" w:styleId="Title">
    <w:name w:val="Title"/>
    <w:basedOn w:val="Normal"/>
    <w:next w:val="Normal"/>
    <w:link w:val="TitleChar"/>
    <w:uiPriority w:val="10"/>
    <w:qFormat/>
    <w:rsid w:val="00F26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7EC"/>
    <w:pPr>
      <w:spacing w:before="160"/>
      <w:jc w:val="center"/>
    </w:pPr>
    <w:rPr>
      <w:i/>
      <w:iCs/>
      <w:color w:val="404040" w:themeColor="text1" w:themeTint="BF"/>
    </w:rPr>
  </w:style>
  <w:style w:type="character" w:customStyle="1" w:styleId="QuoteChar">
    <w:name w:val="Quote Char"/>
    <w:basedOn w:val="DefaultParagraphFont"/>
    <w:link w:val="Quote"/>
    <w:uiPriority w:val="29"/>
    <w:rsid w:val="00F267EC"/>
    <w:rPr>
      <w:i/>
      <w:iCs/>
      <w:color w:val="404040" w:themeColor="text1" w:themeTint="BF"/>
    </w:rPr>
  </w:style>
  <w:style w:type="paragraph" w:styleId="ListParagraph">
    <w:name w:val="List Paragraph"/>
    <w:basedOn w:val="Normal"/>
    <w:uiPriority w:val="34"/>
    <w:qFormat/>
    <w:rsid w:val="00F267EC"/>
    <w:pPr>
      <w:ind w:left="720"/>
      <w:contextualSpacing/>
    </w:pPr>
  </w:style>
  <w:style w:type="character" w:styleId="IntenseEmphasis">
    <w:name w:val="Intense Emphasis"/>
    <w:basedOn w:val="DefaultParagraphFont"/>
    <w:uiPriority w:val="21"/>
    <w:qFormat/>
    <w:rsid w:val="00F267EC"/>
    <w:rPr>
      <w:i/>
      <w:iCs/>
      <w:color w:val="0F4761" w:themeColor="accent1" w:themeShade="BF"/>
    </w:rPr>
  </w:style>
  <w:style w:type="paragraph" w:styleId="IntenseQuote">
    <w:name w:val="Intense Quote"/>
    <w:basedOn w:val="Normal"/>
    <w:next w:val="Normal"/>
    <w:link w:val="IntenseQuoteChar"/>
    <w:uiPriority w:val="30"/>
    <w:qFormat/>
    <w:rsid w:val="00F26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7EC"/>
    <w:rPr>
      <w:i/>
      <w:iCs/>
      <w:color w:val="0F4761" w:themeColor="accent1" w:themeShade="BF"/>
    </w:rPr>
  </w:style>
  <w:style w:type="character" w:styleId="IntenseReference">
    <w:name w:val="Intense Reference"/>
    <w:basedOn w:val="DefaultParagraphFont"/>
    <w:uiPriority w:val="32"/>
    <w:qFormat/>
    <w:rsid w:val="00F267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883</Words>
  <Characters>5039</Characters>
  <Application>Microsoft Office Word</Application>
  <DocSecurity>0</DocSecurity>
  <Lines>41</Lines>
  <Paragraphs>11</Paragraphs>
  <ScaleCrop>false</ScaleCrop>
  <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Anjishnu Bera</dc:creator>
  <cp:keywords/>
  <dc:description/>
  <cp:lastModifiedBy>Anjishnu Bera</cp:lastModifiedBy>
  <cp:revision>1</cp:revision>
  <dcterms:created xsi:type="dcterms:W3CDTF">2026-04-10T16:26:00Z</dcterms:created>
  <dcterms:modified xsi:type="dcterms:W3CDTF">2026-04-10T16:44:00Z</dcterms:modified>
</cp:coreProperties>
</file>