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F4E79"/>
          <w:sz w:val="64"/>
          <w:szCs w:val="64"/>
        </w:rPr>
        <w:t xml:space="preserve">Azure Policy — Technical Reference</w:t>
      </w:r>
    </w:p>
    <w:p>
      <w:pPr>
        <w:spacing w:after="60" w:before="0"/>
        <w:jc w:val="center"/>
      </w:pPr>
      <w:r>
        <w:rPr>
          <w:rFonts w:ascii="Arial" w:cs="Arial" w:eastAsia="Arial" w:hAnsi="Arial"/>
          <w:color w:val="2E75B6"/>
          <w:sz w:val="38"/>
          <w:szCs w:val="38"/>
        </w:rPr>
        <w:t xml:space="preserve">Block-by-Block Policy JSON Documentation</w:t>
      </w:r>
    </w:p>
    <w:p>
      <w:pPr>
        <w:spacing w:after="40" w:before="0"/>
        <w:jc w:val="center"/>
      </w:pPr>
      <w:r>
        <w:rPr>
          <w:rFonts w:ascii="Arial" w:cs="Arial" w:eastAsia="Arial" w:hAnsi="Arial"/>
          <w:i/>
          <w:iCs/>
          <w:color w:val="767676"/>
          <w:sz w:val="26"/>
          <w:szCs w:val="26"/>
        </w:rPr>
        <w:t xml:space="preserve">Backup - AzureVirtualDesktopSessionHost</w:t>
      </w:r>
    </w:p>
    <w:p>
      <w:pPr>
        <w:spacing w:after="0" w:before="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2"/>
              <w:left w:val="single" w:color="2E75B6" w:sz="2"/>
              <w:bottom w:val="single" w:color="2E75B6" w:sz="2"/>
              <w:right w:val="single" w:color="2E75B6" w:sz="2"/>
            </w:tcBorders>
            <w:shd w:fill="D6E4F0" w:val="clear"/>
            <w:tcMar>
              <w:top w:type="dxa" w:w="90"/>
              <w:left w:type="dxa" w:w="160"/>
              <w:bottom w:type="dxa" w:w="90"/>
              <w:right w:type="dxa" w:w="160"/>
            </w:tcMar>
          </w:tcPr>
          <w:p>
            <w:r>
              <w:rPr>
                <w:rFonts w:ascii="Arial" w:cs="Arial" w:eastAsia="Arial" w:hAnsi="Arial"/>
                <w:b/>
                <w:bCs/>
                <w:color w:val="1F4E79"/>
                <w:sz w:val="20"/>
                <w:szCs w:val="20"/>
              </w:rPr>
              <w:t xml:space="preserve">Policy Name</w:t>
            </w:r>
          </w:p>
        </w:tc>
        <w:tc>
          <w:tcPr>
            <w:tcW w:type="dxa" w:w="3600"/>
            <w:tcBorders>
              <w:top w:val="single" w:color="2E75B6" w:sz="2"/>
              <w:left w:val="single" w:color="2E75B6" w:sz="2"/>
              <w:bottom w:val="single" w:color="2E75B6" w:sz="2"/>
              <w:right w:val="single" w:color="2E75B6" w:sz="2"/>
            </w:tcBorders>
            <w:shd w:fill="FFFFFF" w:val="clear"/>
            <w:tcMar>
              <w:top w:type="dxa" w:w="90"/>
              <w:left w:type="dxa" w:w="160"/>
              <w:bottom w:type="dxa" w:w="90"/>
              <w:right w:type="dxa" w:w="160"/>
            </w:tcMar>
          </w:tcPr>
          <w:p>
            <w:r>
              <w:rPr>
                <w:rFonts w:ascii="Arial" w:cs="Arial" w:eastAsia="Arial" w:hAnsi="Arial"/>
                <w:color w:val="404040"/>
                <w:sz w:val="20"/>
                <w:szCs w:val="20"/>
              </w:rPr>
              <w:t xml:space="preserve">Backup - AzureVirtualDesktopSessionHost</w:t>
            </w:r>
          </w:p>
        </w:tc>
      </w:tr>
      <w:tr>
        <w:tc>
          <w:tcPr>
            <w:tcW w:type="dxa" w:w="3600"/>
            <w:tcBorders>
              <w:top w:val="single" w:color="2E75B6" w:sz="2"/>
              <w:left w:val="single" w:color="2E75B6" w:sz="2"/>
              <w:bottom w:val="single" w:color="2E75B6" w:sz="2"/>
              <w:right w:val="single" w:color="2E75B6" w:sz="2"/>
            </w:tcBorders>
            <w:shd w:fill="EBF3FB" w:val="clear"/>
            <w:tcMar>
              <w:top w:type="dxa" w:w="90"/>
              <w:left w:type="dxa" w:w="160"/>
              <w:bottom w:type="dxa" w:w="90"/>
              <w:right w:type="dxa" w:w="160"/>
            </w:tcMar>
          </w:tcPr>
          <w:p>
            <w:r>
              <w:rPr>
                <w:rFonts w:ascii="Arial" w:cs="Arial" w:eastAsia="Arial" w:hAnsi="Arial"/>
                <w:b/>
                <w:bCs/>
                <w:color w:val="1F4E79"/>
                <w:sz w:val="20"/>
                <w:szCs w:val="20"/>
              </w:rPr>
              <w:t xml:space="preserve">Policy Type</w:t>
            </w:r>
          </w:p>
        </w:tc>
        <w:tc>
          <w:tcPr>
            <w:tcW w:type="dxa" w:w="3600"/>
            <w:tcBorders>
              <w:top w:val="single" w:color="2E75B6" w:sz="2"/>
              <w:left w:val="single" w:color="2E75B6" w:sz="2"/>
              <w:bottom w:val="single" w:color="2E75B6" w:sz="2"/>
              <w:right w:val="single" w:color="2E75B6" w:sz="2"/>
            </w:tcBorders>
            <w:shd w:fill="EBF3FB" w:val="clear"/>
            <w:tcMar>
              <w:top w:type="dxa" w:w="90"/>
              <w:left w:type="dxa" w:w="160"/>
              <w:bottom w:type="dxa" w:w="90"/>
              <w:right w:type="dxa" w:w="160"/>
            </w:tcMar>
          </w:tcPr>
          <w:p>
            <w:r>
              <w:rPr>
                <w:rFonts w:ascii="Arial" w:cs="Arial" w:eastAsia="Arial" w:hAnsi="Arial"/>
                <w:color w:val="404040"/>
                <w:sz w:val="20"/>
                <w:szCs w:val="20"/>
              </w:rPr>
              <w:t xml:space="preserve">Custom</w:t>
            </w:r>
          </w:p>
        </w:tc>
      </w:tr>
      <w:tr>
        <w:tc>
          <w:tcPr>
            <w:tcW w:type="dxa" w:w="3600"/>
            <w:tcBorders>
              <w:top w:val="single" w:color="2E75B6" w:sz="2"/>
              <w:left w:val="single" w:color="2E75B6" w:sz="2"/>
              <w:bottom w:val="single" w:color="2E75B6" w:sz="2"/>
              <w:right w:val="single" w:color="2E75B6" w:sz="2"/>
            </w:tcBorders>
            <w:shd w:fill="D6E4F0" w:val="clear"/>
            <w:tcMar>
              <w:top w:type="dxa" w:w="90"/>
              <w:left w:type="dxa" w:w="160"/>
              <w:bottom w:type="dxa" w:w="90"/>
              <w:right w:type="dxa" w:w="160"/>
            </w:tcMar>
          </w:tcPr>
          <w:p>
            <w:r>
              <w:rPr>
                <w:rFonts w:ascii="Arial" w:cs="Arial" w:eastAsia="Arial" w:hAnsi="Arial"/>
                <w:b/>
                <w:bCs/>
                <w:color w:val="1F4E79"/>
                <w:sz w:val="20"/>
                <w:szCs w:val="20"/>
              </w:rPr>
              <w:t xml:space="preserve">Mode</w:t>
            </w:r>
          </w:p>
        </w:tc>
        <w:tc>
          <w:tcPr>
            <w:tcW w:type="dxa" w:w="3600"/>
            <w:tcBorders>
              <w:top w:val="single" w:color="2E75B6" w:sz="2"/>
              <w:left w:val="single" w:color="2E75B6" w:sz="2"/>
              <w:bottom w:val="single" w:color="2E75B6" w:sz="2"/>
              <w:right w:val="single" w:color="2E75B6" w:sz="2"/>
            </w:tcBorders>
            <w:shd w:fill="FFFFFF" w:val="clear"/>
            <w:tcMar>
              <w:top w:type="dxa" w:w="90"/>
              <w:left w:type="dxa" w:w="160"/>
              <w:bottom w:type="dxa" w:w="90"/>
              <w:right w:type="dxa" w:w="160"/>
            </w:tcMar>
          </w:tcPr>
          <w:p>
            <w:r>
              <w:rPr>
                <w:rFonts w:ascii="Arial" w:cs="Arial" w:eastAsia="Arial" w:hAnsi="Arial"/>
                <w:color w:val="404040"/>
                <w:sz w:val="20"/>
                <w:szCs w:val="20"/>
              </w:rPr>
              <w:t xml:space="preserve">Indexed</w:t>
            </w:r>
          </w:p>
        </w:tc>
      </w:tr>
      <w:tr>
        <w:tc>
          <w:tcPr>
            <w:tcW w:type="dxa" w:w="3600"/>
            <w:tcBorders>
              <w:top w:val="single" w:color="2E75B6" w:sz="2"/>
              <w:left w:val="single" w:color="2E75B6" w:sz="2"/>
              <w:bottom w:val="single" w:color="2E75B6" w:sz="2"/>
              <w:right w:val="single" w:color="2E75B6" w:sz="2"/>
            </w:tcBorders>
            <w:shd w:fill="EBF3FB" w:val="clear"/>
            <w:tcMar>
              <w:top w:type="dxa" w:w="90"/>
              <w:left w:type="dxa" w:w="160"/>
              <w:bottom w:type="dxa" w:w="90"/>
              <w:right w:type="dxa" w:w="160"/>
            </w:tcMar>
          </w:tcPr>
          <w:p>
            <w:r>
              <w:rPr>
                <w:rFonts w:ascii="Arial" w:cs="Arial" w:eastAsia="Arial" w:hAnsi="Arial"/>
                <w:b/>
                <w:bCs/>
                <w:color w:val="1F4E79"/>
                <w:sz w:val="20"/>
                <w:szCs w:val="20"/>
              </w:rPr>
              <w:t xml:space="preserve">Effect</w:t>
            </w:r>
          </w:p>
        </w:tc>
        <w:tc>
          <w:tcPr>
            <w:tcW w:type="dxa" w:w="3600"/>
            <w:tcBorders>
              <w:top w:val="single" w:color="2E75B6" w:sz="2"/>
              <w:left w:val="single" w:color="2E75B6" w:sz="2"/>
              <w:bottom w:val="single" w:color="2E75B6" w:sz="2"/>
              <w:right w:val="single" w:color="2E75B6" w:sz="2"/>
            </w:tcBorders>
            <w:shd w:fill="EBF3FB" w:val="clear"/>
            <w:tcMar>
              <w:top w:type="dxa" w:w="90"/>
              <w:left w:type="dxa" w:w="160"/>
              <w:bottom w:type="dxa" w:w="90"/>
              <w:right w:type="dxa" w:w="160"/>
            </w:tcMar>
          </w:tcPr>
          <w:p>
            <w:r>
              <w:rPr>
                <w:rFonts w:ascii="Arial" w:cs="Arial" w:eastAsia="Arial" w:hAnsi="Arial"/>
                <w:color w:val="404040"/>
                <w:sz w:val="20"/>
                <w:szCs w:val="20"/>
              </w:rPr>
              <w:t xml:space="preserve">DeployIfNotExists (default)</w:t>
            </w:r>
          </w:p>
        </w:tc>
      </w:tr>
      <w:tr>
        <w:tc>
          <w:tcPr>
            <w:tcW w:type="dxa" w:w="3600"/>
            <w:tcBorders>
              <w:top w:val="single" w:color="2E75B6" w:sz="2"/>
              <w:left w:val="single" w:color="2E75B6" w:sz="2"/>
              <w:bottom w:val="single" w:color="2E75B6" w:sz="2"/>
              <w:right w:val="single" w:color="2E75B6" w:sz="2"/>
            </w:tcBorders>
            <w:shd w:fill="D6E4F0" w:val="clear"/>
            <w:tcMar>
              <w:top w:type="dxa" w:w="90"/>
              <w:left w:type="dxa" w:w="160"/>
              <w:bottom w:type="dxa" w:w="90"/>
              <w:right w:type="dxa" w:w="160"/>
            </w:tcMar>
          </w:tcPr>
          <w:p>
            <w:r>
              <w:rPr>
                <w:rFonts w:ascii="Arial" w:cs="Arial" w:eastAsia="Arial" w:hAnsi="Arial"/>
                <w:b/>
                <w:bCs/>
                <w:color w:val="1F4E79"/>
                <w:sz w:val="20"/>
                <w:szCs w:val="20"/>
              </w:rPr>
              <w:t xml:space="preserve">Category</w:t>
            </w:r>
          </w:p>
        </w:tc>
        <w:tc>
          <w:tcPr>
            <w:tcW w:type="dxa" w:w="3600"/>
            <w:tcBorders>
              <w:top w:val="single" w:color="2E75B6" w:sz="2"/>
              <w:left w:val="single" w:color="2E75B6" w:sz="2"/>
              <w:bottom w:val="single" w:color="2E75B6" w:sz="2"/>
              <w:right w:val="single" w:color="2E75B6" w:sz="2"/>
            </w:tcBorders>
            <w:shd w:fill="FFFFFF" w:val="clear"/>
            <w:tcMar>
              <w:top w:type="dxa" w:w="90"/>
              <w:left w:type="dxa" w:w="160"/>
              <w:bottom w:type="dxa" w:w="90"/>
              <w:right w:type="dxa" w:w="160"/>
            </w:tcMar>
          </w:tcPr>
          <w:p>
            <w:r>
              <w:rPr>
                <w:rFonts w:ascii="Arial" w:cs="Arial" w:eastAsia="Arial" w:hAnsi="Arial"/>
                <w:color w:val="404040"/>
                <w:sz w:val="20"/>
                <w:szCs w:val="20"/>
              </w:rPr>
              <w:t xml:space="preserve">Backup</w:t>
            </w:r>
          </w:p>
        </w:tc>
      </w:tr>
      <w:tr>
        <w:tc>
          <w:tcPr>
            <w:tcW w:type="dxa" w:w="3600"/>
            <w:tcBorders>
              <w:top w:val="single" w:color="2E75B6" w:sz="2"/>
              <w:left w:val="single" w:color="2E75B6" w:sz="2"/>
              <w:bottom w:val="single" w:color="2E75B6" w:sz="2"/>
              <w:right w:val="single" w:color="2E75B6" w:sz="2"/>
            </w:tcBorders>
            <w:shd w:fill="EBF3FB" w:val="clear"/>
            <w:tcMar>
              <w:top w:type="dxa" w:w="90"/>
              <w:left w:type="dxa" w:w="160"/>
              <w:bottom w:type="dxa" w:w="90"/>
              <w:right w:type="dxa" w:w="160"/>
            </w:tcMar>
          </w:tcPr>
          <w:p>
            <w:r>
              <w:rPr>
                <w:rFonts w:ascii="Arial" w:cs="Arial" w:eastAsia="Arial" w:hAnsi="Arial"/>
                <w:b/>
                <w:bCs/>
                <w:color w:val="1F4E79"/>
                <w:sz w:val="20"/>
                <w:szCs w:val="20"/>
              </w:rPr>
              <w:t xml:space="preserve">Version</w:t>
            </w:r>
          </w:p>
        </w:tc>
        <w:tc>
          <w:tcPr>
            <w:tcW w:type="dxa" w:w="3600"/>
            <w:tcBorders>
              <w:top w:val="single" w:color="2E75B6" w:sz="2"/>
              <w:left w:val="single" w:color="2E75B6" w:sz="2"/>
              <w:bottom w:val="single" w:color="2E75B6" w:sz="2"/>
              <w:right w:val="single" w:color="2E75B6" w:sz="2"/>
            </w:tcBorders>
            <w:shd w:fill="EBF3FB" w:val="clear"/>
            <w:tcMar>
              <w:top w:type="dxa" w:w="90"/>
              <w:left w:type="dxa" w:w="160"/>
              <w:bottom w:type="dxa" w:w="90"/>
              <w:right w:type="dxa" w:w="160"/>
            </w:tcMar>
          </w:tcPr>
          <w:p>
            <w:r>
              <w:rPr>
                <w:rFonts w:ascii="Arial" w:cs="Arial" w:eastAsia="Arial" w:hAnsi="Arial"/>
                <w:color w:val="404040"/>
                <w:sz w:val="20"/>
                <w:szCs w:val="20"/>
              </w:rPr>
              <w:t xml:space="preserve">1.0.0</w:t>
            </w:r>
          </w:p>
        </w:tc>
      </w:tr>
      <w:tr>
        <w:tc>
          <w:tcPr>
            <w:tcW w:type="dxa" w:w="3600"/>
            <w:tcBorders>
              <w:top w:val="single" w:color="2E75B6" w:sz="2"/>
              <w:left w:val="single" w:color="2E75B6" w:sz="2"/>
              <w:bottom w:val="single" w:color="2E75B6" w:sz="2"/>
              <w:right w:val="single" w:color="2E75B6" w:sz="2"/>
            </w:tcBorders>
            <w:shd w:fill="D6E4F0" w:val="clear"/>
            <w:tcMar>
              <w:top w:type="dxa" w:w="90"/>
              <w:left w:type="dxa" w:w="160"/>
              <w:bottom w:type="dxa" w:w="90"/>
              <w:right w:type="dxa" w:w="160"/>
            </w:tcMar>
          </w:tcPr>
          <w:p>
            <w:r>
              <w:rPr>
                <w:rFonts w:ascii="Arial" w:cs="Arial" w:eastAsia="Arial" w:hAnsi="Arial"/>
                <w:b/>
                <w:bCs/>
                <w:color w:val="1F4E79"/>
                <w:sz w:val="20"/>
                <w:szCs w:val="20"/>
              </w:rPr>
              <w:t xml:space="preserve">Created</w:t>
            </w:r>
          </w:p>
        </w:tc>
        <w:tc>
          <w:tcPr>
            <w:tcW w:type="dxa" w:w="3600"/>
            <w:tcBorders>
              <w:top w:val="single" w:color="2E75B6" w:sz="2"/>
              <w:left w:val="single" w:color="2E75B6" w:sz="2"/>
              <w:bottom w:val="single" w:color="2E75B6" w:sz="2"/>
              <w:right w:val="single" w:color="2E75B6" w:sz="2"/>
            </w:tcBorders>
            <w:shd w:fill="FFFFFF" w:val="clear"/>
            <w:tcMar>
              <w:top w:type="dxa" w:w="90"/>
              <w:left w:type="dxa" w:w="160"/>
              <w:bottom w:type="dxa" w:w="90"/>
              <w:right w:type="dxa" w:w="160"/>
            </w:tcMar>
          </w:tcPr>
          <w:p>
            <w:r>
              <w:rPr>
                <w:rFonts w:ascii="Arial" w:cs="Arial" w:eastAsia="Arial" w:hAnsi="Arial"/>
                <w:color w:val="404040"/>
                <w:sz w:val="20"/>
                <w:szCs w:val="20"/>
              </w:rPr>
              <w:t xml:space="preserve">2026-07-01</w:t>
            </w:r>
          </w:p>
        </w:tc>
      </w:tr>
      <w:tr>
        <w:tc>
          <w:tcPr>
            <w:tcW w:type="dxa" w:w="3600"/>
            <w:tcBorders>
              <w:top w:val="single" w:color="2E75B6" w:sz="2"/>
              <w:left w:val="single" w:color="2E75B6" w:sz="2"/>
              <w:bottom w:val="single" w:color="2E75B6" w:sz="2"/>
              <w:right w:val="single" w:color="2E75B6" w:sz="2"/>
            </w:tcBorders>
            <w:shd w:fill="EBF3FB" w:val="clear"/>
            <w:tcMar>
              <w:top w:type="dxa" w:w="90"/>
              <w:left w:type="dxa" w:w="160"/>
              <w:bottom w:type="dxa" w:w="90"/>
              <w:right w:type="dxa" w:w="160"/>
            </w:tcMar>
          </w:tcPr>
          <w:p>
            <w:r>
              <w:rPr>
                <w:rFonts w:ascii="Arial" w:cs="Arial" w:eastAsia="Arial" w:hAnsi="Arial"/>
                <w:b/>
                <w:bCs/>
                <w:color w:val="1F4E79"/>
                <w:sz w:val="20"/>
                <w:szCs w:val="20"/>
              </w:rPr>
              <w:t xml:space="preserve">Last Updated</w:t>
            </w:r>
          </w:p>
        </w:tc>
        <w:tc>
          <w:tcPr>
            <w:tcW w:type="dxa" w:w="3600"/>
            <w:tcBorders>
              <w:top w:val="single" w:color="2E75B6" w:sz="2"/>
              <w:left w:val="single" w:color="2E75B6" w:sz="2"/>
              <w:bottom w:val="single" w:color="2E75B6" w:sz="2"/>
              <w:right w:val="single" w:color="2E75B6" w:sz="2"/>
            </w:tcBorders>
            <w:shd w:fill="EBF3FB" w:val="clear"/>
            <w:tcMar>
              <w:top w:type="dxa" w:w="90"/>
              <w:left w:type="dxa" w:w="160"/>
              <w:bottom w:type="dxa" w:w="90"/>
              <w:right w:type="dxa" w:w="160"/>
            </w:tcMar>
          </w:tcPr>
          <w:p>
            <w:r>
              <w:rPr>
                <w:rFonts w:ascii="Arial" w:cs="Arial" w:eastAsia="Arial" w:hAnsi="Arial"/>
                <w:color w:val="404040"/>
                <w:sz w:val="20"/>
                <w:szCs w:val="20"/>
              </w:rPr>
              <w:t xml:space="preserve">2026-07-07</w:t>
            </w:r>
          </w:p>
        </w:tc>
      </w:tr>
    </w:tbl>
    <w:p>
      <w:r>
        <w:br w:type="page"/>
      </w:r>
    </w:p>
    <w:p>
      <w:pPr>
        <w:pBdr>
          <w:bottom w:val="single" w:color="2E75B6" w:sz="10" w:space="4"/>
        </w:pBdr>
        <w:spacing w:after="160" w:before="400"/>
      </w:pPr>
      <w:r>
        <w:rPr>
          <w:rFonts w:ascii="Arial" w:cs="Arial" w:eastAsia="Arial" w:hAnsi="Arial"/>
          <w:b/>
          <w:bCs/>
          <w:color w:val="1F4E79"/>
          <w:sz w:val="38"/>
          <w:szCs w:val="38"/>
        </w:rPr>
        <w:t xml:space="preserve">1. Policy Overview</w:t>
      </w:r>
    </w:p>
    <w:p>
      <w:pPr>
        <w:spacing w:after="60" w:before="60"/>
      </w:pPr>
      <w:r>
        <w:rPr>
          <w:rFonts w:ascii="Arial" w:cs="Arial" w:eastAsia="Arial" w:hAnsi="Arial"/>
          <w:color w:val="404040"/>
          <w:sz w:val="21"/>
          <w:szCs w:val="21"/>
        </w:rPr>
        <w:t xml:space="preserve">This Azure Policy automatically enables Azure Backup for Virtual Machines that carry specific backup tags in Azure Virtual Desktop subscriptions. It uses the DeployIfNotExists effect — meaning if a VM is found without backup protection and it has the correct tag, the policy engine automatically deploys backup configuration without any manual intervention.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145" w:sz="2"/>
              <w:left w:val="single" w:color="1E7145" w:sz="2"/>
              <w:bottom w:val="single" w:color="1E7145" w:sz="2"/>
              <w:right w:val="single" w:color="1E7145" w:sz="2"/>
            </w:tcBorders>
            <w:shd w:fill="D6EAD9" w:val="clear"/>
            <w:tcMar>
              <w:top w:type="dxa" w:w="100"/>
              <w:left w:type="dxa" w:w="160"/>
              <w:bottom w:type="dxa" w:w="100"/>
              <w:right w:type="dxa" w:w="160"/>
            </w:tcMar>
          </w:tcPr>
          <w:p>
            <w:pPr>
              <w:spacing w:after="0" w:before="0"/>
            </w:pPr>
            <w:r>
              <w:rPr>
                <w:rFonts w:ascii="Arial" w:cs="Arial" w:eastAsia="Arial" w:hAnsi="Arial"/>
                <w:color w:val="404040"/>
                <w:sz w:val="20"/>
                <w:szCs w:val="20"/>
              </w:rPr>
              <w:t xml:space="preserve">📋  PURPOSE: This policy solves a common governance challenge — ensuring every AVD session host VM is automatically enrolled in backup the moment it is created or tagged, without relying on manual processes or runbook triggers.</w:t>
            </w:r>
          </w:p>
        </w:tc>
      </w:tr>
    </w:tbl>
    <w:p>
      <w:pPr>
        <w:spacing w:after="0" w:before="80"/>
      </w:pPr>
      <w:r>
        <w:t xml:space="preserve"/>
      </w:r>
    </w:p>
    <w:p>
      <w:pPr>
        <w:spacing w:after="100" w:before="280"/>
      </w:pPr>
      <w:r>
        <w:rPr>
          <w:rFonts w:ascii="Arial" w:cs="Arial" w:eastAsia="Arial" w:hAnsi="Arial"/>
          <w:b/>
          <w:bCs/>
          <w:color w:val="2E75B6"/>
          <w:sz w:val="28"/>
          <w:szCs w:val="28"/>
        </w:rPr>
        <w:t xml:space="preserve">How It Works — End to End</w:t>
      </w:r>
    </w:p>
    <w:p>
      <w:pPr>
        <w:pStyle w:val="ListParagraph"/>
        <w:numPr>
          <w:ilvl w:val="0"/>
          <w:numId w:val="2"/>
        </w:numPr>
        <w:spacing w:after="36" w:before="36"/>
      </w:pPr>
      <w:r>
        <w:rPr>
          <w:rFonts w:ascii="Arial" w:cs="Arial" w:eastAsia="Arial" w:hAnsi="Arial"/>
          <w:b/>
          <w:bCs/>
          <w:color w:val="2E75B6"/>
          <w:sz w:val="20"/>
          <w:szCs w:val="20"/>
        </w:rPr>
        <w:t xml:space="preserve">1. </w:t>
      </w:r>
      <w:r>
        <w:rPr>
          <w:rFonts w:ascii="Arial" w:cs="Arial" w:eastAsia="Arial" w:hAnsi="Arial"/>
          <w:color w:val="404040"/>
          <w:sz w:val="20"/>
          <w:szCs w:val="20"/>
        </w:rPr>
        <w:t xml:space="preserve">Azure Policy engine evaluates every VM resource in the assigned scope (subscription)</w:t>
      </w:r>
    </w:p>
    <w:p>
      <w:pPr>
        <w:pStyle w:val="ListParagraph"/>
        <w:numPr>
          <w:ilvl w:val="0"/>
          <w:numId w:val="2"/>
        </w:numPr>
        <w:spacing w:after="36" w:before="36"/>
      </w:pPr>
      <w:r>
        <w:rPr>
          <w:rFonts w:ascii="Arial" w:cs="Arial" w:eastAsia="Arial" w:hAnsi="Arial"/>
          <w:b/>
          <w:bCs/>
          <w:color w:val="2E75B6"/>
          <w:sz w:val="20"/>
          <w:szCs w:val="20"/>
        </w:rPr>
        <w:t xml:space="preserve">2. </w:t>
      </w:r>
      <w:r>
        <w:rPr>
          <w:rFonts w:ascii="Arial" w:cs="Arial" w:eastAsia="Arial" w:hAnsi="Arial"/>
          <w:color w:val="404040"/>
          <w:sz w:val="20"/>
          <w:szCs w:val="20"/>
        </w:rPr>
        <w:t xml:space="preserve">It checks: Is the VM in the correct region? Does it have the BackupPlan tag set to a recognised value?</w:t>
      </w:r>
    </w:p>
    <w:p>
      <w:pPr>
        <w:pStyle w:val="ListParagraph"/>
        <w:numPr>
          <w:ilvl w:val="0"/>
          <w:numId w:val="2"/>
        </w:numPr>
        <w:spacing w:after="36" w:before="36"/>
      </w:pPr>
      <w:r>
        <w:rPr>
          <w:rFonts w:ascii="Arial" w:cs="Arial" w:eastAsia="Arial" w:hAnsi="Arial"/>
          <w:b/>
          <w:bCs/>
          <w:color w:val="2E75B6"/>
          <w:sz w:val="20"/>
          <w:szCs w:val="20"/>
        </w:rPr>
        <w:t xml:space="preserve">3. </w:t>
      </w:r>
      <w:r>
        <w:rPr>
          <w:rFonts w:ascii="Arial" w:cs="Arial" w:eastAsia="Arial" w:hAnsi="Arial"/>
          <w:color w:val="404040"/>
          <w:sz w:val="20"/>
          <w:szCs w:val="20"/>
        </w:rPr>
        <w:t xml:space="preserve">If yes — it checks whether a backup protected item already exists for that VM</w:t>
      </w:r>
    </w:p>
    <w:p>
      <w:pPr>
        <w:pStyle w:val="ListParagraph"/>
        <w:numPr>
          <w:ilvl w:val="0"/>
          <w:numId w:val="2"/>
        </w:numPr>
        <w:spacing w:after="36" w:before="36"/>
      </w:pPr>
      <w:r>
        <w:rPr>
          <w:rFonts w:ascii="Arial" w:cs="Arial" w:eastAsia="Arial" w:hAnsi="Arial"/>
          <w:b/>
          <w:bCs/>
          <w:color w:val="2E75B6"/>
          <w:sz w:val="20"/>
          <w:szCs w:val="20"/>
        </w:rPr>
        <w:t xml:space="preserve">4. </w:t>
      </w:r>
      <w:r>
        <w:rPr>
          <w:rFonts w:ascii="Arial" w:cs="Arial" w:eastAsia="Arial" w:hAnsi="Arial"/>
          <w:color w:val="404040"/>
          <w:sz w:val="20"/>
          <w:szCs w:val="20"/>
        </w:rPr>
        <w:t xml:space="preserve">If no backup exists — the policy deploys a nested ARM template that registers the VM with the Recovery Services Vault</w:t>
      </w:r>
    </w:p>
    <w:p>
      <w:pPr>
        <w:pStyle w:val="ListParagraph"/>
        <w:numPr>
          <w:ilvl w:val="0"/>
          <w:numId w:val="2"/>
        </w:numPr>
        <w:spacing w:after="36" w:before="36"/>
      </w:pPr>
      <w:r>
        <w:rPr>
          <w:rFonts w:ascii="Arial" w:cs="Arial" w:eastAsia="Arial" w:hAnsi="Arial"/>
          <w:b/>
          <w:bCs/>
          <w:color w:val="2E75B6"/>
          <w:sz w:val="20"/>
          <w:szCs w:val="20"/>
        </w:rPr>
        <w:t xml:space="preserve">5. </w:t>
      </w:r>
      <w:r>
        <w:rPr>
          <w:rFonts w:ascii="Arial" w:cs="Arial" w:eastAsia="Arial" w:hAnsi="Arial"/>
          <w:color w:val="404040"/>
          <w:sz w:val="20"/>
          <w:szCs w:val="20"/>
        </w:rPr>
        <w:t xml:space="preserve">A remediation task can be triggered manually or automatically to cover existing VMs</w:t>
      </w:r>
    </w:p>
    <w:p>
      <w:pPr>
        <w:spacing w:after="0" w:before="80"/>
      </w:pPr>
      <w:r>
        <w:t xml:space="preserve"/>
      </w:r>
    </w:p>
    <w:p>
      <w:pPr>
        <w:spacing w:after="100" w:before="280"/>
      </w:pPr>
      <w:r>
        <w:rPr>
          <w:rFonts w:ascii="Arial" w:cs="Arial" w:eastAsia="Arial" w:hAnsi="Arial"/>
          <w:b/>
          <w:bCs/>
          <w:color w:val="2E75B6"/>
          <w:sz w:val="28"/>
          <w:szCs w:val="28"/>
        </w:rPr>
        <w:t xml:space="preserve">Tag Values That Trigger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5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Azure-VDI-DAILY-30D</w:t>
            </w:r>
          </w:p>
        </w:tc>
        <w:tc>
          <w:tcPr>
            <w:tcW w:type="dxa" w:w="58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Daily backup with 30-day retention — for Azure Virtual Desktop session hosts</w:t>
            </w:r>
          </w:p>
        </w:tc>
      </w:tr>
      <w:tr>
        <w:tc>
          <w:tcPr>
            <w:tcW w:type="dxa" w:w="350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Azure-SU-DAILY-30D</w:t>
            </w:r>
          </w:p>
        </w:tc>
        <w:tc>
          <w:tcPr>
            <w:tcW w:type="dxa" w:w="58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Daily backup with 30-day retention — for shared use VMs in the AVD subscription</w:t>
            </w:r>
          </w:p>
        </w:tc>
      </w:tr>
    </w:tbl>
    <w:p>
      <w:pPr>
        <w:spacing w:after="0" w:before="120"/>
      </w:pPr>
      <w:r>
        <w:t xml:space="preserve"/>
      </w:r>
    </w:p>
    <w:p>
      <w:r>
        <w:br w:type="page"/>
      </w:r>
    </w:p>
    <w:p>
      <w:pPr>
        <w:pBdr>
          <w:bottom w:val="single" w:color="2E75B6" w:sz="10" w:space="4"/>
        </w:pBdr>
        <w:spacing w:after="160" w:before="400"/>
      </w:pPr>
      <w:r>
        <w:rPr>
          <w:rFonts w:ascii="Arial" w:cs="Arial" w:eastAsia="Arial" w:hAnsi="Arial"/>
          <w:b/>
          <w:bCs/>
          <w:color w:val="1F4E79"/>
          <w:sz w:val="38"/>
          <w:szCs w:val="38"/>
        </w:rPr>
        <w:t xml:space="preserve">2. JSON Structure — High Level</w:t>
      </w:r>
    </w:p>
    <w:p>
      <w:pPr>
        <w:spacing w:after="60" w:before="60"/>
      </w:pPr>
      <w:r>
        <w:rPr>
          <w:rFonts w:ascii="Arial" w:cs="Arial" w:eastAsia="Arial" w:hAnsi="Arial"/>
          <w:color w:val="404040"/>
          <w:sz w:val="21"/>
          <w:szCs w:val="21"/>
        </w:rPr>
        <w:t xml:space="preserve">The policy JSON is divided into the following top-level blocks. Each block is explained in detail in Section 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Block</w:t>
            </w:r>
          </w:p>
        </w:tc>
        <w:tc>
          <w:tcPr>
            <w:tcW w:type="dxa" w:w="240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JSON Key</w:t>
            </w:r>
          </w:p>
        </w:tc>
        <w:tc>
          <w:tcPr>
            <w:tcW w:type="dxa" w:w="616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1</w:t>
            </w:r>
          </w:p>
        </w:tc>
        <w:tc>
          <w:tcPr>
            <w:tcW w:type="dxa" w:w="24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properties.displayName / description</w:t>
            </w:r>
          </w:p>
        </w:tc>
        <w:tc>
          <w:tcPr>
            <w:tcW w:type="dxa" w:w="61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20"/>
                <w:szCs w:val="20"/>
              </w:rPr>
              <w:t xml:space="preserve">Policy identity and human-readable description</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2</w:t>
            </w:r>
          </w:p>
        </w:tc>
        <w:tc>
          <w:tcPr>
            <w:tcW w:type="dxa" w:w="24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properties.policyType + mode</w:t>
            </w:r>
          </w:p>
        </w:tc>
        <w:tc>
          <w:tcPr>
            <w:tcW w:type="dxa" w:w="61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20"/>
                <w:szCs w:val="20"/>
              </w:rPr>
              <w:t xml:space="preserve">Defines whether the policy is built-in or custom, and what resource types it evaluates</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3</w:t>
            </w:r>
          </w:p>
        </w:tc>
        <w:tc>
          <w:tcPr>
            <w:tcW w:type="dxa" w:w="24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properties.metadata</w:t>
            </w:r>
          </w:p>
        </w:tc>
        <w:tc>
          <w:tcPr>
            <w:tcW w:type="dxa" w:w="61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20"/>
                <w:szCs w:val="20"/>
              </w:rPr>
              <w:t xml:space="preserve">Audit trail — who created/updated the policy and when</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4</w:t>
            </w:r>
          </w:p>
        </w:tc>
        <w:tc>
          <w:tcPr>
            <w:tcW w:type="dxa" w:w="24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properties.parameters</w:t>
            </w:r>
          </w:p>
        </w:tc>
        <w:tc>
          <w:tcPr>
            <w:tcW w:type="dxa" w:w="61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20"/>
                <w:szCs w:val="20"/>
              </w:rPr>
              <w:t xml:space="preserve">Inputs provided at assignment time — vault location, backup policy ID, and effect</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5</w:t>
            </w:r>
          </w:p>
        </w:tc>
        <w:tc>
          <w:tcPr>
            <w:tcW w:type="dxa" w:w="24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properties.policyRule.if</w:t>
            </w:r>
          </w:p>
        </w:tc>
        <w:tc>
          <w:tcPr>
            <w:tcW w:type="dxa" w:w="61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20"/>
                <w:szCs w:val="20"/>
              </w:rPr>
              <w:t xml:space="preserve">Condition block — which VMs are in scope (type + location + tag filter)</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6</w:t>
            </w:r>
          </w:p>
        </w:tc>
        <w:tc>
          <w:tcPr>
            <w:tcW w:type="dxa" w:w="24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properties.policyRule.then.effect</w:t>
            </w:r>
          </w:p>
        </w:tc>
        <w:tc>
          <w:tcPr>
            <w:tcW w:type="dxa" w:w="61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20"/>
                <w:szCs w:val="20"/>
              </w:rPr>
              <w:t xml:space="preserve">What the policy does when the condition is met</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7</w:t>
            </w:r>
          </w:p>
        </w:tc>
        <w:tc>
          <w:tcPr>
            <w:tcW w:type="dxa" w:w="24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properties.policyRule.then.details.roleDefinitionIds</w:t>
            </w:r>
          </w:p>
        </w:tc>
        <w:tc>
          <w:tcPr>
            <w:tcW w:type="dxa" w:w="61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20"/>
                <w:szCs w:val="20"/>
              </w:rPr>
              <w:t xml:space="preserve">RBAC roles the policy Managed Identity needs to deploy backup</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8</w:t>
            </w:r>
          </w:p>
        </w:tc>
        <w:tc>
          <w:tcPr>
            <w:tcW w:type="dxa" w:w="24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properties.policyRule.then.details.type + existenceCondition</w:t>
            </w:r>
          </w:p>
        </w:tc>
        <w:tc>
          <w:tcPr>
            <w:tcW w:type="dxa" w:w="61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20"/>
                <w:szCs w:val="20"/>
              </w:rPr>
              <w:t xml:space="preserve">Defines what 'already exists' means — used to check if backup is already configured</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9</w:t>
            </w:r>
          </w:p>
        </w:tc>
        <w:tc>
          <w:tcPr>
            <w:tcW w:type="dxa" w:w="24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Courier New" w:cs="Courier New" w:eastAsia="Courier New" w:hAnsi="Courier New"/>
                <w:color w:val="C00000"/>
                <w:sz w:val="18"/>
                <w:szCs w:val="18"/>
              </w:rPr>
              <w:t xml:space="preserve">properties.policyRule.then.details.deployment</w:t>
            </w:r>
          </w:p>
        </w:tc>
        <w:tc>
          <w:tcPr>
            <w:tcW w:type="dxa" w:w="61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20"/>
                <w:szCs w:val="20"/>
              </w:rPr>
              <w:t xml:space="preserve">The ARM template that deploys backup protection — the most complex block</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10</w:t>
            </w:r>
          </w:p>
        </w:tc>
        <w:tc>
          <w:tcPr>
            <w:tcW w:type="dxa" w:w="24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Courier New" w:cs="Courier New" w:eastAsia="Courier New" w:hAnsi="Courier New"/>
                <w:color w:val="C00000"/>
                <w:sz w:val="18"/>
                <w:szCs w:val="18"/>
              </w:rPr>
              <w:t xml:space="preserve">deployment → nested template → protectedItems resource</w:t>
            </w:r>
          </w:p>
        </w:tc>
        <w:tc>
          <w:tcPr>
            <w:tcW w:type="dxa" w:w="61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20"/>
                <w:szCs w:val="20"/>
              </w:rPr>
              <w:t xml:space="preserve">The actual backup registration resource that gets created</w:t>
            </w:r>
          </w:p>
        </w:tc>
      </w:tr>
    </w:tbl>
    <w:p>
      <w:pPr>
        <w:spacing w:after="0" w:before="120"/>
      </w:pPr>
      <w:r>
        <w:t xml:space="preserve"/>
      </w:r>
    </w:p>
    <w:p>
      <w:r>
        <w:br w:type="page"/>
      </w:r>
    </w:p>
    <w:p>
      <w:pPr>
        <w:pBdr>
          <w:bottom w:val="single" w:color="2E75B6" w:sz="10" w:space="4"/>
        </w:pBdr>
        <w:spacing w:after="160" w:before="400"/>
      </w:pPr>
      <w:r>
        <w:rPr>
          <w:rFonts w:ascii="Arial" w:cs="Arial" w:eastAsia="Arial" w:hAnsi="Arial"/>
          <w:b/>
          <w:bCs/>
          <w:color w:val="1F4E79"/>
          <w:sz w:val="38"/>
          <w:szCs w:val="38"/>
        </w:rPr>
        <w:t xml:space="preserve">3. Block-by-Block Explanation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60"/>
              <w:left w:type="dxa" w:w="220"/>
              <w:bottom w:type="dxa" w:w="160"/>
              <w:right w:type="dxa" w:w="220"/>
            </w:tcMar>
          </w:tcPr>
          <w:p>
            <w:r>
              <w:rPr>
                <w:rFonts w:ascii="Arial" w:cs="Arial" w:eastAsia="Arial" w:hAnsi="Arial"/>
                <w:b/>
                <w:bCs/>
                <w:color w:val="FFFFFF"/>
                <w:sz w:val="26"/>
                <w:szCs w:val="26"/>
              </w:rPr>
              <w:t xml:space="preserve">Block 1  —  Policy Identity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"displayName": "Backup - AzureVirtualDesktopSessionHost",</w:t>
            </w:r>
          </w:p>
          <w:p>
            <w:pPr>
              <w:spacing w:after="0" w:before="0"/>
            </w:pPr>
            <w:r>
              <w:rPr>
                <w:rFonts w:ascii="Courier New" w:cs="Courier New" w:eastAsia="Courier New" w:hAnsi="Courier New"/>
                <w:color w:val="1A1A1A"/>
                <w:sz w:val="18"/>
                <w:szCs w:val="18"/>
              </w:rPr>
              <w:t xml:space="preserve">"policyType": "Custom",</w:t>
            </w:r>
          </w:p>
          <w:p>
            <w:pPr>
              <w:spacing w:after="0" w:before="0"/>
            </w:pPr>
            <w:r>
              <w:rPr>
                <w:rFonts w:ascii="Courier New" w:cs="Courier New" w:eastAsia="Courier New" w:hAnsi="Courier New"/>
                <w:color w:val="1A1A1A"/>
                <w:sz w:val="18"/>
                <w:szCs w:val="18"/>
              </w:rPr>
              <w:t xml:space="preserve">"mode": "Indexed",</w:t>
            </w:r>
          </w:p>
          <w:p>
            <w:pPr>
              <w:spacing w:after="0" w:before="0"/>
            </w:pPr>
            <w:r>
              <w:rPr>
                <w:rFonts w:ascii="Courier New" w:cs="Courier New" w:eastAsia="Courier New" w:hAnsi="Courier New"/>
                <w:color w:val="1A1A1A"/>
                <w:sz w:val="18"/>
                <w:szCs w:val="18"/>
              </w:rPr>
              <w:t xml:space="preserve">"description": "Azure Backup for Virtual Machines tagged for backup in</w:t>
            </w:r>
          </w:p>
          <w:p>
            <w:pPr>
              <w:spacing w:after="0" w:before="0"/>
            </w:pPr>
            <w:r>
              <w:rPr>
                <w:rFonts w:ascii="Courier New" w:cs="Courier New" w:eastAsia="Courier New" w:hAnsi="Courier New"/>
                <w:color w:val="1A1A1A"/>
                <w:sz w:val="18"/>
                <w:szCs w:val="18"/>
              </w:rPr>
              <w:t xml:space="preserve">                'Digital - Azure Virtual Desktops' subscriptions"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F4E79"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1F4E79"/>
                <w:sz w:val="24"/>
                <w:szCs w:val="24"/>
              </w:rPr>
              <w:t xml:space="preserve">Block 1  </w:t>
            </w:r>
            <w:r>
              <w:rPr>
                <w:rFonts w:ascii="Arial" w:cs="Arial" w:eastAsia="Arial" w:hAnsi="Arial"/>
                <w:b/>
                <w:bCs/>
                <w:color w:val="404040"/>
                <w:sz w:val="22"/>
                <w:szCs w:val="22"/>
              </w:rPr>
              <w:t xml:space="preserve">—  Policy Identity &amp; Mode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displayName: </w:t>
            </w:r>
            <w:r>
              <w:rPr>
                <w:rFonts w:ascii="Arial" w:cs="Arial" w:eastAsia="Arial" w:hAnsi="Arial"/>
                <w:color w:val="404040"/>
                <w:sz w:val="20"/>
                <w:szCs w:val="20"/>
              </w:rPr>
              <w:t xml:space="preserve">The human-readable name shown in the Azure Portal. Should clearly identify the scope and purpose — this name appears in policy assignments, compliance reports, and audit logs.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policyType: </w:t>
            </w:r>
            <w:r>
              <w:rPr>
                <w:rFonts w:ascii="Arial" w:cs="Arial" w:eastAsia="Arial" w:hAnsi="Arial"/>
                <w:color w:val="404040"/>
                <w:sz w:val="20"/>
                <w:szCs w:val="20"/>
              </w:rPr>
              <w:t xml:space="preserve">'Custom' means this policy was written by your organisation, not provided by Microsoft. Built-in policies say 'BuiltIn'. Custom policies are fully editable and version-controlled by you.</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mode: </w:t>
            </w:r>
            <w:r>
              <w:rPr>
                <w:rFonts w:ascii="Arial" w:cs="Arial" w:eastAsia="Arial" w:hAnsi="Arial"/>
                <w:color w:val="404040"/>
                <w:sz w:val="20"/>
                <w:szCs w:val="20"/>
              </w:rPr>
              <w:t xml:space="preserve">'Indexed' means the policy only evaluates resource types that support tags and resource locations (like Virtual Machines, Storage Accounts). Use 'All' only when you need to evaluate resources that do not support tags (like subscriptions or management groups).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description: </w:t>
            </w:r>
            <w:r>
              <w:rPr>
                <w:rFonts w:ascii="Arial" w:cs="Arial" w:eastAsia="Arial" w:hAnsi="Arial"/>
                <w:color w:val="404040"/>
                <w:sz w:val="20"/>
                <w:szCs w:val="20"/>
              </w:rPr>
              <w:t xml:space="preserve">Free-text description visible in the Portal. Should state the business context clearly — which subscription type, which workload, and what the policy enforces.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Why Indexed? </w:t>
            </w:r>
            <w:r>
              <w:rPr>
                <w:rFonts w:ascii="Arial" w:cs="Arial" w:eastAsia="Arial" w:hAnsi="Arial"/>
                <w:color w:val="404040"/>
                <w:sz w:val="20"/>
                <w:szCs w:val="20"/>
              </w:rPr>
              <w:t xml:space="preserve">Virtual Machines support tags and have a location property — so Indexed mode is correct here. It is also more efficient than All mode as it skips non-taggable resource types during evaluation.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95C" w:val="clear"/>
            <w:tcMar>
              <w:top w:type="dxa" w:w="160"/>
              <w:left w:type="dxa" w:w="220"/>
              <w:bottom w:type="dxa" w:w="160"/>
              <w:right w:type="dxa" w:w="220"/>
            </w:tcMar>
          </w:tcPr>
          <w:p>
            <w:r>
              <w:rPr>
                <w:rFonts w:ascii="Arial" w:cs="Arial" w:eastAsia="Arial" w:hAnsi="Arial"/>
                <w:b/>
                <w:bCs/>
                <w:color w:val="FFFFFF"/>
                <w:sz w:val="26"/>
                <w:szCs w:val="26"/>
              </w:rPr>
              <w:t xml:space="preserve">Block 2  —  Metadata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"metadata": {</w:t>
            </w:r>
          </w:p>
          <w:p>
            <w:pPr>
              <w:spacing w:after="0" w:before="0"/>
            </w:pPr>
            <w:r>
              <w:rPr>
                <w:rFonts w:ascii="Courier New" w:cs="Courier New" w:eastAsia="Courier New" w:hAnsi="Courier New"/>
                <w:color w:val="1A1A1A"/>
                <w:sz w:val="18"/>
                <w:szCs w:val="18"/>
              </w:rPr>
              <w:t xml:space="preserve">  "category": "Backup",</w:t>
            </w:r>
          </w:p>
          <w:p>
            <w:pPr>
              <w:spacing w:after="0" w:before="0"/>
            </w:pPr>
            <w:r>
              <w:rPr>
                <w:rFonts w:ascii="Courier New" w:cs="Courier New" w:eastAsia="Courier New" w:hAnsi="Courier New"/>
                <w:color w:val="1A1A1A"/>
                <w:sz w:val="18"/>
                <w:szCs w:val="18"/>
              </w:rPr>
              <w:t xml:space="preserve">  "createdBy": "aef8c30a-4591-4ee9-b28a-3dc2728d6c3e",</w:t>
            </w:r>
          </w:p>
          <w:p>
            <w:pPr>
              <w:spacing w:after="0" w:before="0"/>
            </w:pPr>
            <w:r>
              <w:rPr>
                <w:rFonts w:ascii="Courier New" w:cs="Courier New" w:eastAsia="Courier New" w:hAnsi="Courier New"/>
                <w:color w:val="1A1A1A"/>
                <w:sz w:val="18"/>
                <w:szCs w:val="18"/>
              </w:rPr>
              <w:t xml:space="preserve">  "createdOn": "2026-07-01T08:24:36.3327115Z",</w:t>
            </w:r>
          </w:p>
          <w:p>
            <w:pPr>
              <w:spacing w:after="0" w:before="0"/>
            </w:pPr>
            <w:r>
              <w:rPr>
                <w:rFonts w:ascii="Courier New" w:cs="Courier New" w:eastAsia="Courier New" w:hAnsi="Courier New"/>
                <w:color w:val="1A1A1A"/>
                <w:sz w:val="18"/>
                <w:szCs w:val="18"/>
              </w:rPr>
              <w:t xml:space="preserve">  "updatedBy": "aef8c30a-4591-4ee9-b28a-3dc2728d6c3e",</w:t>
            </w:r>
          </w:p>
          <w:p>
            <w:pPr>
              <w:spacing w:after="0" w:before="0"/>
            </w:pPr>
            <w:r>
              <w:rPr>
                <w:rFonts w:ascii="Courier New" w:cs="Courier New" w:eastAsia="Courier New" w:hAnsi="Courier New"/>
                <w:color w:val="1A1A1A"/>
                <w:sz w:val="18"/>
                <w:szCs w:val="18"/>
              </w:rPr>
              <w:t xml:space="preserve">  "updatedOn": "2026-07-07T03:34:46.7397932Z"</w:t>
            </w:r>
          </w:p>
          <w:p>
            <w:pPr>
              <w:spacing w:after="0" w:before="0"/>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0695C"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00695C"/>
                <w:sz w:val="24"/>
                <w:szCs w:val="24"/>
              </w:rPr>
              <w:t xml:space="preserve">Block 2  </w:t>
            </w:r>
            <w:r>
              <w:rPr>
                <w:rFonts w:ascii="Arial" w:cs="Arial" w:eastAsia="Arial" w:hAnsi="Arial"/>
                <w:b/>
                <w:bCs/>
                <w:color w:val="404040"/>
                <w:sz w:val="22"/>
                <w:szCs w:val="22"/>
              </w:rPr>
              <w:t xml:space="preserve">—  Metadata — Audit Trail</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category: </w:t>
            </w:r>
            <w:r>
              <w:rPr>
                <w:rFonts w:ascii="Arial" w:cs="Arial" w:eastAsia="Arial" w:hAnsi="Arial"/>
                <w:color w:val="404040"/>
                <w:sz w:val="20"/>
                <w:szCs w:val="20"/>
              </w:rPr>
              <w:t xml:space="preserve">Controls which category this policy appears under in the Azure Portal Policy Definitions blade. Setting it to 'Backup' groups it alongside other backup-related policies for easier discovery.</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createdBy / updatedBy: </w:t>
            </w:r>
            <w:r>
              <w:rPr>
                <w:rFonts w:ascii="Arial" w:cs="Arial" w:eastAsia="Arial" w:hAnsi="Arial"/>
                <w:color w:val="404040"/>
                <w:sz w:val="20"/>
                <w:szCs w:val="20"/>
              </w:rPr>
              <w:t xml:space="preserve">Object ID (GUID) of the AAD user or service principal who created or last modified the policy. This is automatically populated by Azure when saved — do not edit these manually.</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createdOn / updatedOn: </w:t>
            </w:r>
            <w:r>
              <w:rPr>
                <w:rFonts w:ascii="Arial" w:cs="Arial" w:eastAsia="Arial" w:hAnsi="Arial"/>
                <w:color w:val="404040"/>
                <w:sz w:val="20"/>
                <w:szCs w:val="20"/>
              </w:rPr>
              <w:t xml:space="preserve">UTC ISO 8601 timestamps automatically maintained by Azure. This provides a built-in audit trail showing when the policy was last changed — useful for change management and compliance evidence.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Note: </w:t>
            </w:r>
            <w:r>
              <w:rPr>
                <w:rFonts w:ascii="Arial" w:cs="Arial" w:eastAsia="Arial" w:hAnsi="Arial"/>
                <w:color w:val="404040"/>
                <w:sz w:val="20"/>
                <w:szCs w:val="20"/>
              </w:rPr>
              <w:t xml:space="preserve">The createdBy GUID (aef8c30a...) maps to a specific user in your AAD tenant. To see who this is: Get-AzADUser -ObjectId 'aef8c30a-4591-4ee9-b28a-3dc2728d6c3e' in PowerShell.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5A11" w:val="clear"/>
            <w:tcMar>
              <w:top w:type="dxa" w:w="160"/>
              <w:left w:type="dxa" w:w="220"/>
              <w:bottom w:type="dxa" w:w="160"/>
              <w:right w:type="dxa" w:w="220"/>
            </w:tcMar>
          </w:tcPr>
          <w:p>
            <w:r>
              <w:rPr>
                <w:rFonts w:ascii="Arial" w:cs="Arial" w:eastAsia="Arial" w:hAnsi="Arial"/>
                <w:b/>
                <w:bCs/>
                <w:color w:val="FFFFFF"/>
                <w:sz w:val="26"/>
                <w:szCs w:val="26"/>
              </w:rPr>
              <w:t xml:space="preserve">Block 3  —  Parameters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"parameters": {</w:t>
            </w:r>
          </w:p>
          <w:p>
            <w:pPr>
              <w:spacing w:after="0" w:before="0"/>
            </w:pPr>
            <w:r>
              <w:rPr>
                <w:rFonts w:ascii="Courier New" w:cs="Courier New" w:eastAsia="Courier New" w:hAnsi="Courier New"/>
                <w:color w:val="1A1A1A"/>
                <w:sz w:val="18"/>
                <w:szCs w:val="18"/>
              </w:rPr>
              <w:t xml:space="preserve">  "vaultLocation": {</w:t>
            </w:r>
          </w:p>
          <w:p>
            <w:pPr>
              <w:spacing w:after="0" w:before="0"/>
            </w:pPr>
            <w:r>
              <w:rPr>
                <w:rFonts w:ascii="Courier New" w:cs="Courier New" w:eastAsia="Courier New" w:hAnsi="Courier New"/>
                <w:color w:val="1A1A1A"/>
                <w:sz w:val="18"/>
                <w:szCs w:val="18"/>
              </w:rPr>
              <w:t xml:space="preserve">    "type": "String",</w:t>
            </w:r>
          </w:p>
          <w:p>
            <w:pPr>
              <w:spacing w:after="0" w:before="0"/>
            </w:pPr>
            <w:r>
              <w:rPr>
                <w:rFonts w:ascii="Courier New" w:cs="Courier New" w:eastAsia="Courier New" w:hAnsi="Courier New"/>
                <w:color w:val="1A1A1A"/>
                <w:sz w:val="18"/>
                <w:szCs w:val="18"/>
              </w:rPr>
              <w:t xml:space="preserve">    "metadata": {</w:t>
            </w:r>
          </w:p>
          <w:p>
            <w:pPr>
              <w:spacing w:after="0" w:before="0"/>
            </w:pPr>
            <w:r>
              <w:rPr>
                <w:rFonts w:ascii="Courier New" w:cs="Courier New" w:eastAsia="Courier New" w:hAnsi="Courier New"/>
                <w:color w:val="1A1A1A"/>
                <w:sz w:val="18"/>
                <w:szCs w:val="18"/>
              </w:rPr>
              <w:t xml:space="preserve">      "displayName": "Vault Location",</w:t>
            </w:r>
          </w:p>
          <w:p>
            <w:pPr>
              <w:spacing w:after="0" w:before="0"/>
            </w:pPr>
            <w:r>
              <w:rPr>
                <w:rFonts w:ascii="Courier New" w:cs="Courier New" w:eastAsia="Courier New" w:hAnsi="Courier New"/>
                <w:color w:val="1A1A1A"/>
                <w:sz w:val="18"/>
                <w:szCs w:val="18"/>
              </w:rPr>
              <w:t xml:space="preserve">      "description": "Azure region containing the VM and Recovery Services Vault",</w:t>
            </w:r>
          </w:p>
          <w:p>
            <w:pPr>
              <w:spacing w:after="0" w:before="0"/>
            </w:pPr>
            <w:r>
              <w:rPr>
                <w:rFonts w:ascii="Courier New" w:cs="Courier New" w:eastAsia="Courier New" w:hAnsi="Courier New"/>
                <w:color w:val="1A1A1A"/>
                <w:sz w:val="18"/>
                <w:szCs w:val="18"/>
              </w:rPr>
              <w:t xml:space="preserve">      "strongType": "location"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"backupPolicyId": {</w:t>
            </w:r>
          </w:p>
          <w:p>
            <w:pPr>
              <w:spacing w:after="0" w:before="0"/>
            </w:pPr>
            <w:r>
              <w:rPr>
                <w:rFonts w:ascii="Courier New" w:cs="Courier New" w:eastAsia="Courier New" w:hAnsi="Courier New"/>
                <w:color w:val="1A1A1A"/>
                <w:sz w:val="18"/>
                <w:szCs w:val="18"/>
              </w:rPr>
              <w:t xml:space="preserve">    "type": "String",</w:t>
            </w:r>
          </w:p>
          <w:p>
            <w:pPr>
              <w:spacing w:after="0" w:before="0"/>
            </w:pPr>
            <w:r>
              <w:rPr>
                <w:rFonts w:ascii="Courier New" w:cs="Courier New" w:eastAsia="Courier New" w:hAnsi="Courier New"/>
                <w:color w:val="1A1A1A"/>
                <w:sz w:val="18"/>
                <w:szCs w:val="18"/>
              </w:rPr>
              <w:t xml:space="preserve">    "metadata": {</w:t>
            </w:r>
          </w:p>
          <w:p>
            <w:pPr>
              <w:spacing w:after="0" w:before="0"/>
            </w:pPr>
            <w:r>
              <w:rPr>
                <w:rFonts w:ascii="Courier New" w:cs="Courier New" w:eastAsia="Courier New" w:hAnsi="Courier New"/>
                <w:color w:val="1A1A1A"/>
                <w:sz w:val="18"/>
                <w:szCs w:val="18"/>
              </w:rPr>
              <w:t xml:space="preserve">      "displayName": "Backup Policy ID",</w:t>
            </w:r>
          </w:p>
          <w:p>
            <w:pPr>
              <w:spacing w:after="0" w:before="0"/>
            </w:pPr>
            <w:r>
              <w:rPr>
                <w:rFonts w:ascii="Courier New" w:cs="Courier New" w:eastAsia="Courier New" w:hAnsi="Courier New"/>
                <w:color w:val="1A1A1A"/>
                <w:sz w:val="18"/>
                <w:szCs w:val="18"/>
              </w:rPr>
              <w:t xml:space="preserve">      "strongType": "Microsoft.RecoveryServices/vaults/backupPolicies"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"effect": {</w:t>
            </w:r>
          </w:p>
          <w:p>
            <w:pPr>
              <w:spacing w:after="0" w:before="0"/>
            </w:pPr>
            <w:r>
              <w:rPr>
                <w:rFonts w:ascii="Courier New" w:cs="Courier New" w:eastAsia="Courier New" w:hAnsi="Courier New"/>
                <w:color w:val="1A1A1A"/>
                <w:sz w:val="18"/>
                <w:szCs w:val="18"/>
              </w:rPr>
              <w:t xml:space="preserve">    "type": "String",</w:t>
            </w:r>
          </w:p>
          <w:p>
            <w:pPr>
              <w:spacing w:after="0" w:before="0"/>
            </w:pPr>
            <w:r>
              <w:rPr>
                <w:rFonts w:ascii="Courier New" w:cs="Courier New" w:eastAsia="Courier New" w:hAnsi="Courier New"/>
                <w:color w:val="1A1A1A"/>
                <w:sz w:val="18"/>
                <w:szCs w:val="18"/>
              </w:rPr>
              <w:t xml:space="preserve">    "allowedValues": ["DeployIfNotExists","AuditIfNotExists","Disabled"],</w:t>
            </w:r>
          </w:p>
          <w:p>
            <w:pPr>
              <w:spacing w:after="0" w:before="0"/>
            </w:pPr>
            <w:r>
              <w:rPr>
                <w:rFonts w:ascii="Courier New" w:cs="Courier New" w:eastAsia="Courier New" w:hAnsi="Courier New"/>
                <w:color w:val="1A1A1A"/>
                <w:sz w:val="18"/>
                <w:szCs w:val="18"/>
              </w:rPr>
              <w:t xml:space="preserve">    "defaultValue": "DeployIfNotExists"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C55A11"/>
                <w:sz w:val="24"/>
                <w:szCs w:val="24"/>
              </w:rPr>
              <w:t xml:space="preserve">Block 3  </w:t>
            </w:r>
            <w:r>
              <w:rPr>
                <w:rFonts w:ascii="Arial" w:cs="Arial" w:eastAsia="Arial" w:hAnsi="Arial"/>
                <w:b/>
                <w:bCs/>
                <w:color w:val="404040"/>
                <w:sz w:val="22"/>
                <w:szCs w:val="22"/>
              </w:rPr>
              <w:t xml:space="preserve">—  Parameters — Assignment-Time Inputs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vaultLocation: </w:t>
            </w:r>
            <w:r>
              <w:rPr>
                <w:rFonts w:ascii="Arial" w:cs="Arial" w:eastAsia="Arial" w:hAnsi="Arial"/>
                <w:color w:val="404040"/>
                <w:sz w:val="20"/>
                <w:szCs w:val="20"/>
              </w:rPr>
              <w:t xml:space="preserve">Specifies which Azure region the Recovery Services Vault and the target VMs are in. This is critical — a VM in UK South cannot be backed up to a vault in West Europe. The strongType 'location' causes the portal to show a region picker dropdown instead of a free-text box.</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backupPolicyId: </w:t>
            </w:r>
            <w:r>
              <w:rPr>
                <w:rFonts w:ascii="Arial" w:cs="Arial" w:eastAsia="Arial" w:hAnsi="Arial"/>
                <w:color w:val="404040"/>
                <w:sz w:val="20"/>
                <w:szCs w:val="20"/>
              </w:rPr>
              <w:t xml:space="preserve">The full ARM resource ID of the backup policy within the Recovery Services Vault. Format: /subscriptions/{sub}/resourceGroups/{rg}/providers/Microsoft.RecoveryServices/vaults/{vault}/backupPolicies/{policy}. The strongType causes the portal to show a resource picker — user selects the vault and policy from a dropdown.</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effect: </w:t>
            </w:r>
            <w:r>
              <w:rPr>
                <w:rFonts w:ascii="Arial" w:cs="Arial" w:eastAsia="Arial" w:hAnsi="Arial"/>
                <w:color w:val="404040"/>
                <w:sz w:val="20"/>
                <w:szCs w:val="20"/>
              </w:rPr>
              <w:t xml:space="preserve">Controls what the policy does when a non-compliant VM is found. Three options: DeployIfNotExists (automatically deploys backup — recommended for production), AuditIfNotExists (reports non-compliant VMs but takes no action — use for testing/monitoring), Disabled (policy evaluates nothing — use to temporarily disable without unassigning).</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strongType: </w:t>
            </w:r>
            <w:r>
              <w:rPr>
                <w:rFonts w:ascii="Arial" w:cs="Arial" w:eastAsia="Arial" w:hAnsi="Arial"/>
                <w:color w:val="404040"/>
                <w:sz w:val="20"/>
                <w:szCs w:val="20"/>
              </w:rPr>
              <w:t xml:space="preserve">A metadata hint to the Azure Portal UI only. It has no effect at runtime. It makes the assignment experience user-friendly by showing a resource or location picker rather than requiring the user to type raw resource IDs.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Important: </w:t>
            </w:r>
            <w:r>
              <w:rPr>
                <w:rFonts w:ascii="Arial" w:cs="Arial" w:eastAsia="Arial" w:hAnsi="Arial"/>
                <w:color w:val="404040"/>
                <w:sz w:val="20"/>
                <w:szCs w:val="20"/>
              </w:rPr>
              <w:t xml:space="preserve">This policy only handles ONE region and ONE vault per assignment. To cover VMs in multiple regions (e.g. UK South AND West Europe), you need a separate policy assignment per region, each pointing to the correct regional vault.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24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vaultLocation</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Type: String  |  Required  |  e.g. 'uksouth' — Azure region. Must match the VM location exactly.</w:t>
            </w:r>
          </w:p>
        </w:tc>
      </w:tr>
      <w:tr>
        <w:tc>
          <w:tcPr>
            <w:tcW w:type="dxa" w:w="240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backupPolicyId</w:t>
            </w:r>
          </w:p>
        </w:tc>
        <w:tc>
          <w:tcPr>
            <w:tcW w:type="dxa" w:w="69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Type: String  |  Required  |  Full ARM resource ID of the backup policy inside the vault.</w:t>
            </w:r>
          </w:p>
        </w:tc>
      </w:tr>
      <w:tr>
        <w:tc>
          <w:tcPr>
            <w:tcW w:type="dxa" w:w="24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effect</w:t>
            </w:r>
          </w:p>
        </w:tc>
        <w:tc>
          <w:tcPr>
            <w:tcW w:type="dxa" w:w="69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Type: String  |  Optional  |  Default: DeployIfNotExists. Allowed: DeployIfNotExists, AuditIfNotExists, Disabled.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7145" w:val="clear"/>
            <w:tcMar>
              <w:top w:type="dxa" w:w="160"/>
              <w:left w:type="dxa" w:w="220"/>
              <w:bottom w:type="dxa" w:w="160"/>
              <w:right w:type="dxa" w:w="220"/>
            </w:tcMar>
          </w:tcPr>
          <w:p>
            <w:r>
              <w:rPr>
                <w:rFonts w:ascii="Arial" w:cs="Arial" w:eastAsia="Arial" w:hAnsi="Arial"/>
                <w:b/>
                <w:bCs/>
                <w:color w:val="FFFFFF"/>
                <w:sz w:val="26"/>
                <w:szCs w:val="26"/>
              </w:rPr>
              <w:t xml:space="preserve">Block 4  —  Policy Rule: IF Condition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"policyRule": {</w:t>
            </w:r>
          </w:p>
          <w:p>
            <w:pPr>
              <w:spacing w:after="0" w:before="0"/>
            </w:pPr>
            <w:r>
              <w:rPr>
                <w:rFonts w:ascii="Courier New" w:cs="Courier New" w:eastAsia="Courier New" w:hAnsi="Courier New"/>
                <w:color w:val="1A1A1A"/>
                <w:sz w:val="18"/>
                <w:szCs w:val="18"/>
              </w:rPr>
              <w:t xml:space="preserve">  "if": {</w:t>
            </w:r>
          </w:p>
          <w:p>
            <w:pPr>
              <w:spacing w:after="0" w:before="0"/>
            </w:pPr>
            <w:r>
              <w:rPr>
                <w:rFonts w:ascii="Courier New" w:cs="Courier New" w:eastAsia="Courier New" w:hAnsi="Courier New"/>
                <w:color w:val="1A1A1A"/>
                <w:sz w:val="18"/>
                <w:szCs w:val="18"/>
              </w:rPr>
              <w:t xml:space="preserve">    "allOf":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"field": "type",</w:t>
            </w:r>
          </w:p>
          <w:p>
            <w:pPr>
              <w:spacing w:after="0" w:before="0"/>
            </w:pPr>
            <w:r>
              <w:rPr>
                <w:rFonts w:ascii="Courier New" w:cs="Courier New" w:eastAsia="Courier New" w:hAnsi="Courier New"/>
                <w:color w:val="1A1A1A"/>
                <w:sz w:val="18"/>
                <w:szCs w:val="18"/>
              </w:rPr>
              <w:t xml:space="preserve">        "equals": "Microsoft.Compute/virtualMachines"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"field": "location",</w:t>
            </w:r>
          </w:p>
          <w:p>
            <w:pPr>
              <w:spacing w:after="0" w:before="0"/>
            </w:pPr>
            <w:r>
              <w:rPr>
                <w:rFonts w:ascii="Courier New" w:cs="Courier New" w:eastAsia="Courier New" w:hAnsi="Courier New"/>
                <w:color w:val="1A1A1A"/>
                <w:sz w:val="18"/>
                <w:szCs w:val="18"/>
              </w:rPr>
              <w:t xml:space="preserve">        "equals": "[parameters('vaultLocation')]"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"field": "[concat('tags[','BackupPlan',']')]",</w:t>
            </w:r>
          </w:p>
          <w:p>
            <w:pPr>
              <w:spacing w:after="0" w:before="0"/>
            </w:pPr>
            <w:r>
              <w:rPr>
                <w:rFonts w:ascii="Courier New" w:cs="Courier New" w:eastAsia="Courier New" w:hAnsi="Courier New"/>
                <w:color w:val="1A1A1A"/>
                <w:sz w:val="18"/>
                <w:szCs w:val="18"/>
              </w:rPr>
              <w:t xml:space="preserve">        "in": ["Azure-VDI-DAILY-30D", "Azure-SU-DAILY-30D"]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7145"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1E7145"/>
                <w:sz w:val="24"/>
                <w:szCs w:val="24"/>
              </w:rPr>
              <w:t xml:space="preserve">Block 4  </w:t>
            </w:r>
            <w:r>
              <w:rPr>
                <w:rFonts w:ascii="Arial" w:cs="Arial" w:eastAsia="Arial" w:hAnsi="Arial"/>
                <w:b/>
                <w:bCs/>
                <w:color w:val="404040"/>
                <w:sz w:val="22"/>
                <w:szCs w:val="22"/>
              </w:rPr>
              <w:t xml:space="preserve">—  Policy Rule — IF Condition (Who Is In Scope?)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allOf: </w:t>
            </w:r>
            <w:r>
              <w:rPr>
                <w:rFonts w:ascii="Arial" w:cs="Arial" w:eastAsia="Arial" w:hAnsi="Arial"/>
                <w:color w:val="404040"/>
                <w:sz w:val="20"/>
                <w:szCs w:val="20"/>
              </w:rPr>
              <w:t xml:space="preserve">All three conditions inside this block must be true simultaneously for the policy to evaluate a resource. If any single condition is false, the VM is skipped entirely — no compliance check, no deployment.</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Condition 1 — type: </w:t>
            </w:r>
            <w:r>
              <w:rPr>
                <w:rFonts w:ascii="Arial" w:cs="Arial" w:eastAsia="Arial" w:hAnsi="Arial"/>
                <w:color w:val="404040"/>
                <w:sz w:val="20"/>
                <w:szCs w:val="20"/>
              </w:rPr>
              <w:t xml:space="preserve">Only evaluates resources of type Microsoft.Compute/virtualMachines. This excludes all other resource types — storage accounts, VNets, NICs, disks — even though they may also carry tags. Precisely targeted to VMs only.</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Condition 2 — location: </w:t>
            </w:r>
            <w:r>
              <w:rPr>
                <w:rFonts w:ascii="Arial" w:cs="Arial" w:eastAsia="Arial" w:hAnsi="Arial"/>
                <w:color w:val="404040"/>
                <w:sz w:val="20"/>
                <w:szCs w:val="20"/>
              </w:rPr>
              <w:t xml:space="preserve">The VM's Azure region must match the vaultLocation parameter. This prevents the policy from trying to enrol a VM in the wrong region into a vault — which would fail. Each region needs its own policy assignment.</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Condition 3 — tag filter: </w:t>
            </w:r>
            <w:r>
              <w:rPr>
                <w:rFonts w:ascii="Arial" w:cs="Arial" w:eastAsia="Arial" w:hAnsi="Arial"/>
                <w:color w:val="404040"/>
                <w:sz w:val="20"/>
                <w:szCs w:val="20"/>
              </w:rPr>
              <w:t xml:space="preserve">The VM must have a tag named 'BackupPlan' set to either 'Azure-VDI-DAILY-30D' or 'Azure-SU-DAILY-30D'. The 'in' operator allows multiple accepted values — any VM with the BackupPlan tag set to either value is in scope.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concat syntax: </w:t>
            </w:r>
            <w:r>
              <w:rPr>
                <w:rFonts w:ascii="Arial" w:cs="Arial" w:eastAsia="Arial" w:hAnsi="Arial"/>
                <w:color w:val="404040"/>
                <w:sz w:val="20"/>
                <w:szCs w:val="20"/>
              </w:rPr>
              <w:t xml:space="preserve">The expression [concat('tags[','BackupPlan',']')] is equivalent to tags['BackupPlan']. The concat approach is used here because the tag name 'BackupPlan' contains no spaces — but the bracket syntax is required when tag names contain hyphens, spaces, or other special characters.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Case sensitivity: </w:t>
            </w:r>
            <w:r>
              <w:rPr>
                <w:rFonts w:ascii="Arial" w:cs="Arial" w:eastAsia="Arial" w:hAnsi="Arial"/>
                <w:color w:val="404040"/>
                <w:sz w:val="20"/>
                <w:szCs w:val="20"/>
              </w:rPr>
              <w:t xml:space="preserve">Tag names in Azure Policy field expressions are NOT case-sensitive for the field name itself, but the tag VALUE ('Azure-VDI-DAILY-30D') is case-sensitive. A VM tagged BackupPlan=azure-vdi-daily-30d (lowercase) will NOT match this condition.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3FA0" w:val="clear"/>
            <w:tcMar>
              <w:top w:type="dxa" w:w="160"/>
              <w:left w:type="dxa" w:w="220"/>
              <w:bottom w:type="dxa" w:w="160"/>
              <w:right w:type="dxa" w:w="220"/>
            </w:tcMar>
          </w:tcPr>
          <w:p>
            <w:r>
              <w:rPr>
                <w:rFonts w:ascii="Arial" w:cs="Arial" w:eastAsia="Arial" w:hAnsi="Arial"/>
                <w:b/>
                <w:bCs/>
                <w:color w:val="FFFFFF"/>
                <w:sz w:val="26"/>
                <w:szCs w:val="26"/>
              </w:rPr>
              <w:t xml:space="preserve">Block 5  —  Policy Rule: THEN Effect + Role Definitions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"then": {</w:t>
            </w:r>
          </w:p>
          <w:p>
            <w:pPr>
              <w:spacing w:after="0" w:before="0"/>
            </w:pPr>
            <w:r>
              <w:rPr>
                <w:rFonts w:ascii="Courier New" w:cs="Courier New" w:eastAsia="Courier New" w:hAnsi="Courier New"/>
                <w:color w:val="1A1A1A"/>
                <w:sz w:val="18"/>
                <w:szCs w:val="18"/>
              </w:rPr>
              <w:t xml:space="preserve">  "effect": "[parameters('effect')]",</w:t>
            </w:r>
          </w:p>
          <w:p>
            <w:pPr>
              <w:spacing w:after="0" w:before="0"/>
            </w:pPr>
            <w:r>
              <w:rPr>
                <w:rFonts w:ascii="Courier New" w:cs="Courier New" w:eastAsia="Courier New" w:hAnsi="Courier New"/>
                <w:color w:val="1A1A1A"/>
                <w:sz w:val="18"/>
                <w:szCs w:val="18"/>
              </w:rPr>
              <w:t xml:space="preserve">  "details": {</w:t>
            </w:r>
          </w:p>
          <w:p>
            <w:pPr>
              <w:spacing w:after="0" w:before="0"/>
            </w:pPr>
            <w:r>
              <w:rPr>
                <w:rFonts w:ascii="Courier New" w:cs="Courier New" w:eastAsia="Courier New" w:hAnsi="Courier New"/>
                <w:color w:val="1A1A1A"/>
                <w:sz w:val="18"/>
                <w:szCs w:val="18"/>
              </w:rPr>
              <w:t xml:space="preserve">    "roleDefinitionIds": [</w:t>
            </w:r>
          </w:p>
          <w:p>
            <w:pPr>
              <w:spacing w:after="0" w:before="0"/>
            </w:pPr>
            <w:r>
              <w:rPr>
                <w:rFonts w:ascii="Courier New" w:cs="Courier New" w:eastAsia="Courier New" w:hAnsi="Courier New"/>
                <w:color w:val="1A1A1A"/>
                <w:sz w:val="18"/>
                <w:szCs w:val="18"/>
              </w:rPr>
              <w:t xml:space="preserve">      "/providers/microsoft.authorization/roleDefinitions/9980e02c-c2be-4d73-94e8-173b1dc7cf3c",</w:t>
            </w:r>
          </w:p>
          <w:p>
            <w:pPr>
              <w:spacing w:after="0" w:before="0"/>
            </w:pPr>
            <w:r>
              <w:rPr>
                <w:rFonts w:ascii="Courier New" w:cs="Courier New" w:eastAsia="Courier New" w:hAnsi="Courier New"/>
                <w:color w:val="1A1A1A"/>
                <w:sz w:val="18"/>
                <w:szCs w:val="18"/>
              </w:rPr>
              <w:t xml:space="preserve">      "/providers/microsoft.authorization/roleDefinitions/5e467623-bb1f-42f4-a55d-6e525e11384b"</w:t>
            </w:r>
          </w:p>
          <w:p>
            <w:pPr>
              <w:spacing w:after="0" w:before="0"/>
            </w:pPr>
            <w:r>
              <w:rPr>
                <w:rFonts w:ascii="Courier New" w:cs="Courier New" w:eastAsia="Courier New" w:hAnsi="Courier New"/>
                <w:color w:val="1A1A1A"/>
                <w:sz w:val="18"/>
                <w:szCs w:val="18"/>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6B3FA0"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6B3FA0"/>
                <w:sz w:val="24"/>
                <w:szCs w:val="24"/>
              </w:rPr>
              <w:t xml:space="preserve">Block 5  </w:t>
            </w:r>
            <w:r>
              <w:rPr>
                <w:rFonts w:ascii="Arial" w:cs="Arial" w:eastAsia="Arial" w:hAnsi="Arial"/>
                <w:b/>
                <w:bCs/>
                <w:color w:val="404040"/>
                <w:sz w:val="22"/>
                <w:szCs w:val="22"/>
              </w:rPr>
              <w:t xml:space="preserve">—  THEN Block — Effect and RBAC Roles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effect: </w:t>
            </w:r>
            <w:r>
              <w:rPr>
                <w:rFonts w:ascii="Arial" w:cs="Arial" w:eastAsia="Arial" w:hAnsi="Arial"/>
                <w:color w:val="404040"/>
                <w:sz w:val="20"/>
                <w:szCs w:val="20"/>
              </w:rPr>
              <w:t xml:space="preserve">The value comes from the 'effect' parameter — so the assignment controls the behaviour. DeployIfNotExists is the active enforcement mode. When this effect fires, Azure creates a remediation task that deploys the ARM template in Block 9.</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roleDefinitionIds: </w:t>
            </w:r>
            <w:r>
              <w:rPr>
                <w:rFonts w:ascii="Arial" w:cs="Arial" w:eastAsia="Arial" w:hAnsi="Arial"/>
                <w:color w:val="404040"/>
                <w:sz w:val="20"/>
                <w:szCs w:val="20"/>
              </w:rPr>
              <w:t xml:space="preserve">When the policy deploys the ARM template (Block 9), it does so using a system-assigned Managed Identity that Azure creates automatically for the policy assignment. This Managed Identity needs RBAC permissions to actually perform the backup registration. The two GUIDs here identify the required roles.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3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Courier New" w:cs="Courier New" w:eastAsia="Courier New" w:hAnsi="Courier New"/>
                <w:color w:val="00695C"/>
                <w:sz w:val="18"/>
                <w:szCs w:val="18"/>
              </w:rPr>
              <w:t xml:space="preserve">9980e02c-c2be-4d73-94e8-173b1dc7cf3c</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Virtual Machine Contributor — allows the Managed Identity to read VM resource details and associate them with backup protection</w:t>
            </w:r>
          </w:p>
        </w:tc>
      </w:tr>
      <w:tr>
        <w:tc>
          <w:tcPr>
            <w:tcW w:type="dxa" w:w="400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Courier New" w:cs="Courier New" w:eastAsia="Courier New" w:hAnsi="Courier New"/>
                <w:color w:val="00695C"/>
                <w:sz w:val="18"/>
                <w:szCs w:val="18"/>
              </w:rPr>
              <w:t xml:space="preserve">5e467623-bb1f-42f4-a55d-6e525e11384b</w:t>
            </w:r>
          </w:p>
        </w:tc>
        <w:tc>
          <w:tcPr>
            <w:tcW w:type="dxa" w:w="53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Backup Contributor — allows the Managed Identity to configure backup for VMs, create backup protected items, and register VMs with the Recovery Services Vault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2"/>
              <w:left w:val="single" w:color="C55A11" w:sz="2"/>
              <w:bottom w:val="single" w:color="C55A11" w:sz="2"/>
              <w:right w:val="single" w:color="C55A11" w:sz="2"/>
            </w:tcBorders>
            <w:shd w:fill="FCE4D6" w:val="clear"/>
            <w:tcMar>
              <w:top w:type="dxa" w:w="100"/>
              <w:left w:type="dxa" w:w="160"/>
              <w:bottom w:type="dxa" w:w="100"/>
              <w:right w:type="dxa" w:w="160"/>
            </w:tcMar>
          </w:tcPr>
          <w:p>
            <w:pPr>
              <w:spacing w:after="0" w:before="0"/>
            </w:pPr>
            <w:r>
              <w:rPr>
                <w:rFonts w:ascii="Arial" w:cs="Arial" w:eastAsia="Arial" w:hAnsi="Arial"/>
                <w:color w:val="404040"/>
                <w:sz w:val="20"/>
                <w:szCs w:val="20"/>
              </w:rPr>
              <w:t xml:space="preserve">🔐  IMPORTANT: After assigning this policy, you must go to the policy assignment → Managed Identity tab and confirm the Managed Identity has been granted both roles. Azure Policy does not automatically grant these roles — you must trigger this via 'Grant permissions' in the Portal or via PowerShell. Without these roles, the remediation task will fail with a permissions error even though the policy evaluates correctly.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160"/>
              <w:left w:type="dxa" w:w="220"/>
              <w:bottom w:type="dxa" w:w="160"/>
              <w:right w:type="dxa" w:w="220"/>
            </w:tcMar>
          </w:tcPr>
          <w:p>
            <w:r>
              <w:rPr>
                <w:rFonts w:ascii="Arial" w:cs="Arial" w:eastAsia="Arial" w:hAnsi="Arial"/>
                <w:b/>
                <w:bCs/>
                <w:color w:val="FFFFFF"/>
                <w:sz w:val="26"/>
                <w:szCs w:val="26"/>
              </w:rPr>
              <w:t xml:space="preserve">Block 6  —  Existence Condition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    "type": "Microsoft.RecoveryServices/backupprotecteditems",</w:t>
            </w:r>
          </w:p>
          <w:p>
            <w:pPr>
              <w:spacing w:after="0" w:before="0"/>
            </w:pPr>
            <w:r>
              <w:rPr>
                <w:rFonts w:ascii="Courier New" w:cs="Courier New" w:eastAsia="Courier New" w:hAnsi="Courier New"/>
                <w:color w:val="1A1A1A"/>
                <w:sz w:val="18"/>
                <w:szCs w:val="18"/>
              </w:rPr>
              <w:t xml:space="preserve">    "existenceCondition": {</w:t>
            </w:r>
          </w:p>
          <w:p>
            <w:pPr>
              <w:spacing w:after="0" w:before="0"/>
            </w:pPr>
            <w:r>
              <w:rPr>
                <w:rFonts w:ascii="Courier New" w:cs="Courier New" w:eastAsia="Courier New" w:hAnsi="Courier New"/>
                <w:color w:val="1A1A1A"/>
                <w:sz w:val="18"/>
                <w:szCs w:val="18"/>
              </w:rPr>
              <w:t xml:space="preserve">      "field": "name",</w:t>
            </w:r>
          </w:p>
          <w:p>
            <w:pPr>
              <w:spacing w:after="0" w:before="0"/>
            </w:pPr>
            <w:r>
              <w:rPr>
                <w:rFonts w:ascii="Courier New" w:cs="Courier New" w:eastAsia="Courier New" w:hAnsi="Courier New"/>
                <w:color w:val="1A1A1A"/>
                <w:sz w:val="18"/>
                <w:szCs w:val="18"/>
              </w:rPr>
              <w:t xml:space="preserve">      "like": "*"</w:t>
            </w:r>
          </w:p>
          <w:p>
            <w:pPr>
              <w:spacing w:after="0" w:before="0"/>
            </w:pPr>
            <w:r>
              <w:rPr>
                <w:rFonts w:ascii="Courier New" w:cs="Courier New" w:eastAsia="Courier New" w:hAnsi="Courier New"/>
                <w:color w:val="1A1A1A"/>
                <w:sz w:val="18"/>
                <w:szCs w:val="18"/>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E75B6"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2E75B6"/>
                <w:sz w:val="24"/>
                <w:szCs w:val="24"/>
              </w:rPr>
              <w:t xml:space="preserve">Block 6  </w:t>
            </w:r>
            <w:r>
              <w:rPr>
                <w:rFonts w:ascii="Arial" w:cs="Arial" w:eastAsia="Arial" w:hAnsi="Arial"/>
                <w:b/>
                <w:bCs/>
                <w:color w:val="404040"/>
                <w:sz w:val="22"/>
                <w:szCs w:val="22"/>
              </w:rPr>
              <w:t xml:space="preserve">—  Existence Condition — Is Backup Already Configured?</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type: </w:t>
            </w:r>
            <w:r>
              <w:rPr>
                <w:rFonts w:ascii="Arial" w:cs="Arial" w:eastAsia="Arial" w:hAnsi="Arial"/>
                <w:color w:val="404040"/>
                <w:sz w:val="20"/>
                <w:szCs w:val="20"/>
              </w:rPr>
              <w:t xml:space="preserve">The resource type that the policy checks for existence. Microsoft.RecoveryServices/backupprotecteditems represents a VM that is already registered with a Recovery Services Vault for backup. If this resource type exists for the VM, the VM is already protected.</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existenceCondition: </w:t>
            </w:r>
            <w:r>
              <w:rPr>
                <w:rFonts w:ascii="Arial" w:cs="Arial" w:eastAsia="Arial" w:hAnsi="Arial"/>
                <w:color w:val="404040"/>
                <w:sz w:val="20"/>
                <w:szCs w:val="20"/>
              </w:rPr>
              <w:t xml:space="preserve">Defines what 'already exists' means — the condition that must be true for the policy to consider the VM compliant. Here, field 'name' like '*' means any backup protected item with any name qualifies. This is an intentionally broad check — as long as some backup item exists for this VM, it is considered compliant.</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like '*': </w:t>
            </w:r>
            <w:r>
              <w:rPr>
                <w:rFonts w:ascii="Arial" w:cs="Arial" w:eastAsia="Arial" w:hAnsi="Arial"/>
                <w:color w:val="404040"/>
                <w:sz w:val="20"/>
                <w:szCs w:val="20"/>
              </w:rPr>
              <w:t xml:space="preserve">The wildcard '*' matches any string. This means the policy does not check which backup policy is applied or which vault the VM is registered with — only that some backup registration exists. If you want to enforce that the VM is in a specific vault, the existenceCondition would need to be more specific.</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How it works: </w:t>
            </w:r>
            <w:r>
              <w:rPr>
                <w:rFonts w:ascii="Arial" w:cs="Arial" w:eastAsia="Arial" w:hAnsi="Arial"/>
                <w:color w:val="404040"/>
                <w:sz w:val="20"/>
                <w:szCs w:val="20"/>
              </w:rPr>
              <w:t xml:space="preserve">Azure Policy first looks for existing backupprotecteditems matching the VM. If found → VM is compliant, no deployment. If NOT found → VM is non-compliant, remediation task runs Block 9 to deploy backup.</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Limitation: </w:t>
            </w:r>
            <w:r>
              <w:rPr>
                <w:rFonts w:ascii="Arial" w:cs="Arial" w:eastAsia="Arial" w:hAnsi="Arial"/>
                <w:color w:val="404040"/>
                <w:sz w:val="20"/>
                <w:szCs w:val="20"/>
              </w:rPr>
              <w:t xml:space="preserve">Because the existenceCondition uses 'like *', a VM already backed up to a different vault or with a different policy will still appear compliant. This policy enforces backup existence, not backup policy correctness. To enforce specific vault and policy, tighten the existenceCondition to check the policyId field.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55A11" w:val="clear"/>
            <w:tcMar>
              <w:top w:type="dxa" w:w="160"/>
              <w:left w:type="dxa" w:w="220"/>
              <w:bottom w:type="dxa" w:w="160"/>
              <w:right w:type="dxa" w:w="220"/>
            </w:tcMar>
          </w:tcPr>
          <w:p>
            <w:r>
              <w:rPr>
                <w:rFonts w:ascii="Arial" w:cs="Arial" w:eastAsia="Arial" w:hAnsi="Arial"/>
                <w:b/>
                <w:bCs/>
                <w:color w:val="FFFFFF"/>
                <w:sz w:val="26"/>
                <w:szCs w:val="26"/>
              </w:rPr>
              <w:t xml:space="preserve">Block 7  —  Deployment Block: Outer ARM Template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"deployment": {</w:t>
            </w:r>
          </w:p>
          <w:p>
            <w:pPr>
              <w:spacing w:after="0" w:before="0"/>
            </w:pPr>
            <w:r>
              <w:rPr>
                <w:rFonts w:ascii="Courier New" w:cs="Courier New" w:eastAsia="Courier New" w:hAnsi="Courier New"/>
                <w:color w:val="1A1A1A"/>
                <w:sz w:val="18"/>
                <w:szCs w:val="18"/>
              </w:rPr>
              <w:t xml:space="preserve">  "properties": {</w:t>
            </w:r>
          </w:p>
          <w:p>
            <w:pPr>
              <w:spacing w:after="0" w:before="0"/>
            </w:pPr>
            <w:r>
              <w:rPr>
                <w:rFonts w:ascii="Courier New" w:cs="Courier New" w:eastAsia="Courier New" w:hAnsi="Courier New"/>
                <w:color w:val="1A1A1A"/>
                <w:sz w:val="18"/>
                <w:szCs w:val="18"/>
              </w:rPr>
              <w:t xml:space="preserve">    "mode": "incremental",</w:t>
            </w:r>
          </w:p>
          <w:p>
            <w:pPr>
              <w:spacing w:after="0" w:before="0"/>
            </w:pPr>
            <w:r>
              <w:rPr>
                <w:rFonts w:ascii="Courier New" w:cs="Courier New" w:eastAsia="Courier New" w:hAnsi="Courier New"/>
                <w:color w:val="1A1A1A"/>
                <w:sz w:val="18"/>
                <w:szCs w:val="18"/>
              </w:rPr>
              <w:t xml:space="preserve">    "template": {</w:t>
            </w:r>
          </w:p>
          <w:p>
            <w:pPr>
              <w:spacing w:after="0" w:before="0"/>
            </w:pPr>
            <w:r>
              <w:rPr>
                <w:rFonts w:ascii="Courier New" w:cs="Courier New" w:eastAsia="Courier New" w:hAnsi="Courier New"/>
                <w:color w:val="1A1A1A"/>
                <w:sz w:val="18"/>
                <w:szCs w:val="18"/>
              </w:rPr>
              <w:t xml:space="preserve">      "$schema": "http://schema.management.azure.com/schemas/2015-01-01/deploymentTemplate.json#",</w:t>
            </w:r>
          </w:p>
          <w:p>
            <w:pPr>
              <w:spacing w:after="0" w:before="0"/>
            </w:pPr>
            <w:r>
              <w:rPr>
                <w:rFonts w:ascii="Courier New" w:cs="Courier New" w:eastAsia="Courier New" w:hAnsi="Courier New"/>
                <w:color w:val="1A1A1A"/>
                <w:sz w:val="18"/>
                <w:szCs w:val="18"/>
              </w:rPr>
              <w:t xml:space="preserve">      "contentVersion": "1.0.0.0",</w:t>
            </w:r>
          </w:p>
          <w:p>
            <w:pPr>
              <w:spacing w:after="0" w:before="0"/>
            </w:pPr>
            <w:r>
              <w:rPr>
                <w:rFonts w:ascii="Courier New" w:cs="Courier New" w:eastAsia="Courier New" w:hAnsi="Courier New"/>
                <w:color w:val="1A1A1A"/>
                <w:sz w:val="18"/>
                <w:szCs w:val="18"/>
              </w:rPr>
              <w:t xml:space="preserve">      "parameters": {</w:t>
            </w:r>
          </w:p>
          <w:p>
            <w:pPr>
              <w:spacing w:after="0" w:before="0"/>
            </w:pPr>
            <w:r>
              <w:rPr>
                <w:rFonts w:ascii="Courier New" w:cs="Courier New" w:eastAsia="Courier New" w:hAnsi="Courier New"/>
                <w:color w:val="1A1A1A"/>
                <w:sz w:val="18"/>
                <w:szCs w:val="18"/>
              </w:rPr>
              <w:t xml:space="preserve">        "backupPolicyId": { "type": "String" },</w:t>
            </w:r>
          </w:p>
          <w:p>
            <w:pPr>
              <w:spacing w:after="0" w:before="0"/>
            </w:pPr>
            <w:r>
              <w:rPr>
                <w:rFonts w:ascii="Courier New" w:cs="Courier New" w:eastAsia="Courier New" w:hAnsi="Courier New"/>
                <w:color w:val="1A1A1A"/>
                <w:sz w:val="18"/>
                <w:szCs w:val="18"/>
              </w:rPr>
              <w:t xml:space="preserve">        "fabricName":     { "type": "String" },</w:t>
            </w:r>
          </w:p>
          <w:p>
            <w:pPr>
              <w:spacing w:after="0" w:before="0"/>
            </w:pPr>
            <w:r>
              <w:rPr>
                <w:rFonts w:ascii="Courier New" w:cs="Courier New" w:eastAsia="Courier New" w:hAnsi="Courier New"/>
                <w:color w:val="1A1A1A"/>
                <w:sz w:val="18"/>
                <w:szCs w:val="18"/>
              </w:rPr>
              <w:t xml:space="preserve">        "protectionContainers": { "type": "String" },</w:t>
            </w:r>
          </w:p>
          <w:p>
            <w:pPr>
              <w:spacing w:after="0" w:before="0"/>
            </w:pPr>
            <w:r>
              <w:rPr>
                <w:rFonts w:ascii="Courier New" w:cs="Courier New" w:eastAsia="Courier New" w:hAnsi="Courier New"/>
                <w:color w:val="1A1A1A"/>
                <w:sz w:val="18"/>
                <w:szCs w:val="18"/>
              </w:rPr>
              <w:t xml:space="preserve">        "protectedItems": { "type": "String" },</w:t>
            </w:r>
          </w:p>
          <w:p>
            <w:pPr>
              <w:spacing w:after="0" w:before="0"/>
            </w:pPr>
            <w:r>
              <w:rPr>
                <w:rFonts w:ascii="Courier New" w:cs="Courier New" w:eastAsia="Courier New" w:hAnsi="Courier New"/>
                <w:color w:val="1A1A1A"/>
                <w:sz w:val="18"/>
                <w:szCs w:val="18"/>
              </w:rPr>
              <w:t xml:space="preserve">        "sourceResourceId": { "type": "String"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"resources": [ ... nested deployment ...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"parameters": {</w:t>
            </w:r>
          </w:p>
          <w:p>
            <w:pPr>
              <w:spacing w:after="0" w:before="0"/>
            </w:pPr>
            <w:r>
              <w:rPr>
                <w:rFonts w:ascii="Courier New" w:cs="Courier New" w:eastAsia="Courier New" w:hAnsi="Courier New"/>
                <w:color w:val="1A1A1A"/>
                <w:sz w:val="18"/>
                <w:szCs w:val="18"/>
              </w:rPr>
              <w:t xml:space="preserve">      "backupPolicyId":      { "value": "[parameters('backupPolicyId')]" },</w:t>
            </w:r>
          </w:p>
          <w:p>
            <w:pPr>
              <w:spacing w:after="0" w:before="0"/>
            </w:pPr>
            <w:r>
              <w:rPr>
                <w:rFonts w:ascii="Courier New" w:cs="Courier New" w:eastAsia="Courier New" w:hAnsi="Courier New"/>
                <w:color w:val="1A1A1A"/>
                <w:sz w:val="18"/>
                <w:szCs w:val="18"/>
              </w:rPr>
              <w:t xml:space="preserve">      "fabricName":          { "value": "Azure" },</w:t>
            </w:r>
          </w:p>
          <w:p>
            <w:pPr>
              <w:spacing w:after="0" w:before="0"/>
            </w:pPr>
            <w:r>
              <w:rPr>
                <w:rFonts w:ascii="Courier New" w:cs="Courier New" w:eastAsia="Courier New" w:hAnsi="Courier New"/>
                <w:color w:val="1A1A1A"/>
                <w:sz w:val="18"/>
                <w:szCs w:val="18"/>
              </w:rPr>
              <w:t xml:space="preserve">      "protectionContainers":{ "value": "[concat('iaasvmcontainer;iaasvmcontainerv2;', resourceGroup().name, ';' ,field('name'))]" },</w:t>
            </w:r>
          </w:p>
          <w:p>
            <w:pPr>
              <w:spacing w:after="0" w:before="0"/>
            </w:pPr>
            <w:r>
              <w:rPr>
                <w:rFonts w:ascii="Courier New" w:cs="Courier New" w:eastAsia="Courier New" w:hAnsi="Courier New"/>
                <w:color w:val="1A1A1A"/>
                <w:sz w:val="18"/>
                <w:szCs w:val="18"/>
              </w:rPr>
              <w:t xml:space="preserve">      "protectedItems":      { "value": "[concat('vm;iaasvmcontainerv2;', resourceGroup().name, ';' ,field('name'))]" },</w:t>
            </w:r>
          </w:p>
          <w:p>
            <w:pPr>
              <w:spacing w:after="0" w:before="0"/>
            </w:pPr>
            <w:r>
              <w:rPr>
                <w:rFonts w:ascii="Courier New" w:cs="Courier New" w:eastAsia="Courier New" w:hAnsi="Courier New"/>
                <w:color w:val="1A1A1A"/>
                <w:sz w:val="18"/>
                <w:szCs w:val="18"/>
              </w:rPr>
              <w:t xml:space="preserve">      "sourceResourceId":    { "value": "[concat('/subscriptions/', subscription().subscriptionId, '/resourceGroups/', resourceGroup().name, '/providers/Microsoft.Compute/virtualMachines/',field('name'))]"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C55A11"/>
                <w:sz w:val="24"/>
                <w:szCs w:val="24"/>
              </w:rPr>
              <w:t xml:space="preserve">Block 7  </w:t>
            </w:r>
            <w:r>
              <w:rPr>
                <w:rFonts w:ascii="Arial" w:cs="Arial" w:eastAsia="Arial" w:hAnsi="Arial"/>
                <w:b/>
                <w:bCs/>
                <w:color w:val="404040"/>
                <w:sz w:val="22"/>
                <w:szCs w:val="22"/>
              </w:rPr>
              <w:t xml:space="preserve">—  Outer ARM Deployment — Parameter Construction</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mode: incremental: </w:t>
            </w:r>
            <w:r>
              <w:rPr>
                <w:rFonts w:ascii="Arial" w:cs="Arial" w:eastAsia="Arial" w:hAnsi="Arial"/>
                <w:color w:val="404040"/>
                <w:sz w:val="20"/>
                <w:szCs w:val="20"/>
              </w:rPr>
              <w:t xml:space="preserve">Incremental deployment — only adds or updates resources, never deletes existing ones. This is always the correct mode for policy remediation deployments. Complete mode would delete unmanaged resources in the target resource group, which would be catastrophic here.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Why two nested templates? </w:t>
            </w:r>
            <w:r>
              <w:rPr>
                <w:rFonts w:ascii="Arial" w:cs="Arial" w:eastAsia="Arial" w:hAnsi="Arial"/>
                <w:color w:val="404040"/>
                <w:sz w:val="20"/>
                <w:szCs w:val="20"/>
              </w:rPr>
              <w:t xml:space="preserve">The VM exists in the VM's resource group, but the backup protected item must be created in the Recovery Services Vault's resource group — which may be in a different subscription entirely. ARM templates cannot target a different resource group/subscription directly, so the outer template deploys a nested template with its own resourceGroup and subscriptionId set to the vault's location.</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fabricName: 'Azure': </w:t>
            </w:r>
            <w:r>
              <w:rPr>
                <w:rFonts w:ascii="Arial" w:cs="Arial" w:eastAsia="Arial" w:hAnsi="Arial"/>
                <w:color w:val="404040"/>
                <w:sz w:val="20"/>
                <w:szCs w:val="20"/>
              </w:rPr>
              <w:t xml:space="preserve">Hard-coded to 'Azure' — this is the name of the backup fabric for Azure VMs. There is only one valid value for Azure IaaS VMs. This would be 'SCDPM' for System Center DPM backups or 'MAB' for MARS agent backups.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protectionContainers: </w:t>
            </w:r>
            <w:r>
              <w:rPr>
                <w:rFonts w:ascii="Arial" w:cs="Arial" w:eastAsia="Arial" w:hAnsi="Arial"/>
                <w:color w:val="404040"/>
                <w:sz w:val="20"/>
                <w:szCs w:val="20"/>
              </w:rPr>
              <w:t xml:space="preserve">Constructs the container name in the format: iaasvmcontainer;iaasvmcontainerv2;{resourceGroupName};{vmName}. This uniquely identifies the VM's backup container in the Recovery Services Vault. The 'iaasvmcontainerv2' prefix is required for all Azure IaaS VMs created after 2017.</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protectedItems: </w:t>
            </w:r>
            <w:r>
              <w:rPr>
                <w:rFonts w:ascii="Arial" w:cs="Arial" w:eastAsia="Arial" w:hAnsi="Arial"/>
                <w:color w:val="404040"/>
                <w:sz w:val="20"/>
                <w:szCs w:val="20"/>
              </w:rPr>
              <w:t xml:space="preserve">Constructs the protected item name: vm;iaasvmcontainerv2;{resourceGroupName};{vmName}. This becomes the name of the backup protected item resource created in the vault.</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sourceResourceId: </w:t>
            </w:r>
            <w:r>
              <w:rPr>
                <w:rFonts w:ascii="Arial" w:cs="Arial" w:eastAsia="Arial" w:hAnsi="Arial"/>
                <w:color w:val="404040"/>
                <w:sz w:val="20"/>
                <w:szCs w:val="20"/>
              </w:rPr>
              <w:t xml:space="preserve">The full ARM resource ID of the VM being protected: /subscriptions/{sub}/resourceGroups/{rg}/providers/Microsoft.Compute/virtualMachines/{vmName}. This is built dynamically using subscription().subscriptionId, resourceGroup().name, and field('name') — all evaluated at deployment time against the non-compliant VM.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2"/>
              <w:left w:val="single" w:color="7F6000" w:sz="2"/>
              <w:bottom w:val="single" w:color="7F6000" w:sz="2"/>
              <w:right w:val="single" w:color="7F6000" w:sz="2"/>
            </w:tcBorders>
            <w:shd w:fill="FFF2CC" w:val="clear"/>
            <w:tcMar>
              <w:top w:type="dxa" w:w="100"/>
              <w:left w:type="dxa" w:w="160"/>
              <w:bottom w:type="dxa" w:w="100"/>
              <w:right w:type="dxa" w:w="160"/>
            </w:tcMar>
          </w:tcPr>
          <w:p>
            <w:pPr>
              <w:spacing w:after="0" w:before="0"/>
            </w:pPr>
            <w:r>
              <w:rPr>
                <w:rFonts w:ascii="Arial" w:cs="Arial" w:eastAsia="Arial" w:hAnsi="Arial"/>
                <w:color w:val="404040"/>
                <w:sz w:val="20"/>
                <w:szCs w:val="20"/>
              </w:rPr>
              <w:t xml:space="preserve">🔑  KEY INSIGHT — field('name'): The function field('name') inside the deployment parameters block refers to the NAME of the non-compliant VM that triggered the policy. This is how the policy knows WHICH VM to configure backup for. Without this, the deployment would not know the target VM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0000" w:val="clear"/>
            <w:tcMar>
              <w:top w:type="dxa" w:w="160"/>
              <w:left w:type="dxa" w:w="220"/>
              <w:bottom w:type="dxa" w:w="160"/>
              <w:right w:type="dxa" w:w="220"/>
            </w:tcMar>
          </w:tcPr>
          <w:p>
            <w:r>
              <w:rPr>
                <w:rFonts w:ascii="Arial" w:cs="Arial" w:eastAsia="Arial" w:hAnsi="Arial"/>
                <w:b/>
                <w:bCs/>
                <w:color w:val="FFFFFF"/>
                <w:sz w:val="26"/>
                <w:szCs w:val="26"/>
              </w:rPr>
              <w:t xml:space="preserve">Block 8  —  Nested ARM Template: Cross-Subscription Deployment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"resources":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"apiVersion": "2017-05-10",</w:t>
            </w:r>
          </w:p>
          <w:p>
            <w:pPr>
              <w:spacing w:after="0" w:before="0"/>
            </w:pPr>
            <w:r>
              <w:rPr>
                <w:rFonts w:ascii="Courier New" w:cs="Courier New" w:eastAsia="Courier New" w:hAnsi="Courier New"/>
                <w:color w:val="1A1A1A"/>
                <w:sz w:val="18"/>
                <w:szCs w:val="18"/>
              </w:rPr>
              <w:t xml:space="preserve">    "name": "[concat('DeployProtection-',uniqueString(parameters('protectedItems')))]",</w:t>
            </w:r>
          </w:p>
          <w:p>
            <w:pPr>
              <w:spacing w:after="0" w:before="0"/>
            </w:pPr>
            <w:r>
              <w:rPr>
                <w:rFonts w:ascii="Courier New" w:cs="Courier New" w:eastAsia="Courier New" w:hAnsi="Courier New"/>
                <w:color w:val="1A1A1A"/>
                <w:sz w:val="18"/>
                <w:szCs w:val="18"/>
              </w:rPr>
              <w:t xml:space="preserve">    "type": "Microsoft.Resources/deployments",</w:t>
            </w:r>
          </w:p>
          <w:p>
            <w:pPr>
              <w:spacing w:after="0" w:before="0"/>
            </w:pPr>
            <w:r>
              <w:rPr>
                <w:rFonts w:ascii="Courier New" w:cs="Courier New" w:eastAsia="Courier New" w:hAnsi="Courier New"/>
                <w:color w:val="1A1A1A"/>
                <w:sz w:val="18"/>
                <w:szCs w:val="18"/>
              </w:rPr>
              <w:t xml:space="preserve">    "resourceGroup": "[first(skip(split(parameters('backupPolicyId'), '/'), 4))]",</w:t>
            </w:r>
          </w:p>
          <w:p>
            <w:pPr>
              <w:spacing w:after="0" w:before="0"/>
            </w:pPr>
            <w:r>
              <w:rPr>
                <w:rFonts w:ascii="Courier New" w:cs="Courier New" w:eastAsia="Courier New" w:hAnsi="Courier New"/>
                <w:color w:val="1A1A1A"/>
                <w:sz w:val="18"/>
                <w:szCs w:val="18"/>
              </w:rPr>
              <w:t xml:space="preserve">    "subscriptionId": "[first(skip(split(parameters('backupPolicyId'), '/'),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00000"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C00000"/>
                <w:sz w:val="24"/>
                <w:szCs w:val="24"/>
              </w:rPr>
              <w:t xml:space="preserve">Block 8  </w:t>
            </w:r>
            <w:r>
              <w:rPr>
                <w:rFonts w:ascii="Arial" w:cs="Arial" w:eastAsia="Arial" w:hAnsi="Arial"/>
                <w:b/>
                <w:bCs/>
                <w:color w:val="404040"/>
                <w:sz w:val="22"/>
                <w:szCs w:val="22"/>
              </w:rPr>
              <w:t xml:space="preserve">—  Nested Deployment — Cross-Subscription Resource Group Targeting</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type: Microsoft.Resources/deployments: </w:t>
            </w:r>
            <w:r>
              <w:rPr>
                <w:rFonts w:ascii="Arial" w:cs="Arial" w:eastAsia="Arial" w:hAnsi="Arial"/>
                <w:color w:val="404040"/>
                <w:sz w:val="20"/>
                <w:szCs w:val="20"/>
              </w:rPr>
              <w:t xml:space="preserve">A nested ARM deployment — a deployment inside a deployment. This technique is used to target a different resource group or subscription than the parent deployment. It is the standard ARM pattern for cross-resource-group deployments.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name — uniqueString: </w:t>
            </w:r>
            <w:r>
              <w:rPr>
                <w:rFonts w:ascii="Arial" w:cs="Arial" w:eastAsia="Arial" w:hAnsi="Arial"/>
                <w:color w:val="404040"/>
                <w:sz w:val="20"/>
                <w:szCs w:val="20"/>
              </w:rPr>
              <w:t xml:space="preserve">The deployment name is constructed using uniqueString(protectedItems) — a deterministic hash of the protected item name. This ensures idempotency: if the policy runs twice for the same VM, the deployment has the same name and ARM treats it as an update rather than a duplicate, preventing conflicts.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resourceGroup — parsing from backupPolicyId: </w:t>
            </w:r>
            <w:r>
              <w:rPr>
                <w:rFonts w:ascii="Arial" w:cs="Arial" w:eastAsia="Arial" w:hAnsi="Arial"/>
                <w:color w:val="404040"/>
                <w:sz w:val="20"/>
                <w:szCs w:val="20"/>
              </w:rPr>
              <w:t xml:space="preserve">The backupPolicyId format is: /subscriptions/{sub}/resourceGroups/{rg}/providers/.... Using split() to split by '/', then skip(4) skips the first 4 elements (/,subscriptions,{sub},resourceGroups) and first() takes the next element — which is the vault's resource group name. This dynamically extracts the vault's RG from the policy ID without hardcoding it.</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subscriptionId — parsing from backupPolicyId: </w:t>
            </w:r>
            <w:r>
              <w:rPr>
                <w:rFonts w:ascii="Arial" w:cs="Arial" w:eastAsia="Arial" w:hAnsi="Arial"/>
                <w:color w:val="404040"/>
                <w:sz w:val="20"/>
                <w:szCs w:val="20"/>
              </w:rPr>
              <w:t xml:space="preserve">Same technique — skip(2) skips (/,subscriptions) and first() returns the subscription GUID. This allows the nested deployment to run in the vault's subscription even if the VM is in a different subscription. Critical for cross-subscription backup scenarios.</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ARM string parsing: </w:t>
            </w:r>
            <w:r>
              <w:rPr>
                <w:rFonts w:ascii="Arial" w:cs="Arial" w:eastAsia="Arial" w:hAnsi="Arial"/>
                <w:color w:val="404040"/>
                <w:sz w:val="20"/>
                <w:szCs w:val="20"/>
              </w:rPr>
              <w:t xml:space="preserve">The chain split(string, '/') → skip(array, n) → first(array) is a standard ARM template technique for extracting path segments from resource IDs. Always count carefully — the leading '/' creates an empty first element, so the segment numbers are offset by 1.</w:t>
            </w:r>
          </w:p>
        </w:tc>
      </w:tr>
    </w:tbl>
    <w:p>
      <w:pPr>
        <w:spacing w:after="0" w:before="80"/>
      </w:pPr>
      <w:r>
        <w:t xml:space="preserve"/>
      </w:r>
    </w:p>
    <w:p>
      <w:pPr>
        <w:spacing w:after="80" w:before="180"/>
      </w:pPr>
      <w:r>
        <w:rPr>
          <w:rFonts w:ascii="Arial" w:cs="Arial" w:eastAsia="Arial" w:hAnsi="Arial"/>
          <w:b/>
          <w:bCs/>
          <w:color w:val="404040"/>
          <w:sz w:val="24"/>
          <w:szCs w:val="24"/>
        </w:rPr>
        <w:t xml:space="preserve">Parsing the backupPolicyId — Visual Example</w:t>
      </w:r>
    </w:p>
    <w:p>
      <w:pPr>
        <w:spacing w:after="60" w:before="60"/>
      </w:pPr>
      <w:r>
        <w:rPr>
          <w:rFonts w:ascii="Arial" w:cs="Arial" w:eastAsia="Arial" w:hAnsi="Arial"/>
          <w:color w:val="404040"/>
          <w:sz w:val="21"/>
          <w:szCs w:val="21"/>
        </w:rPr>
        <w:t xml:space="preserve">Given a backupPolicyId of:</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/subscriptions/aaaaaaaa-bbbb-cccc-dddd-eeeeeeeeeeee/resourceGroups/rg-backup-uksouth/providers/Microsoft.RecoveryServices/vaults/rsv-avd-uksouth/backupPolicies/AVD-Daily-30D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After split(backupPolicyId, '/'):  ['', 'subscriptions', 'aaaaaaaa-bbbb-...', 'resourceGroups', 'rg-backup-uksouth', 'providers',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skip(array, 2) → first() = 'aaaaaaaa-bbbb-cccc-dddd-eeeeeeeeeeee'  ← subscriptionId</w:t>
            </w:r>
          </w:p>
          <w:p>
            <w:pPr>
              <w:spacing w:after="0" w:before="0"/>
            </w:pPr>
            <w:r>
              <w:rPr>
                <w:rFonts w:ascii="Courier New" w:cs="Courier New" w:eastAsia="Courier New" w:hAnsi="Courier New"/>
                <w:color w:val="1A1A1A"/>
                <w:sz w:val="18"/>
                <w:szCs w:val="18"/>
              </w:rPr>
              <w:t xml:space="preserve">skip(array, 4) → first() = 'rg-backup-uksouth'                      ← resourceGroup</w:t>
            </w:r>
          </w:p>
          <w:p>
            <w:pPr>
              <w:spacing w:after="0" w:before="0"/>
            </w:pPr>
            <w:r>
              <w:rPr>
                <w:rFonts w:ascii="Courier New" w:cs="Courier New" w:eastAsia="Courier New" w:hAnsi="Courier New"/>
                <w:color w:val="1A1A1A"/>
                <w:sz w:val="18"/>
                <w:szCs w:val="18"/>
              </w:rPr>
              <w:t xml:space="preserve">skip(array, 8) → first() = 'rsv-avd-uksouth'                        ← vault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7145" w:val="clear"/>
            <w:tcMar>
              <w:top w:type="dxa" w:w="160"/>
              <w:left w:type="dxa" w:w="220"/>
              <w:bottom w:type="dxa" w:w="160"/>
              <w:right w:type="dxa" w:w="220"/>
            </w:tcMar>
          </w:tcPr>
          <w:p>
            <w:r>
              <w:rPr>
                <w:rFonts w:ascii="Arial" w:cs="Arial" w:eastAsia="Arial" w:hAnsi="Arial"/>
                <w:b/>
                <w:bCs/>
                <w:color w:val="FFFFFF"/>
                <w:sz w:val="26"/>
                <w:szCs w:val="26"/>
              </w:rPr>
              <w:t xml:space="preserve">Block 9  —  Inner Template: Backup Protected Item Resource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5F5F5" w:val="clear"/>
            <w:tcMar>
              <w:top w:type="dxa" w:w="120"/>
              <w:left w:type="dxa" w:w="160"/>
              <w:bottom w:type="dxa" w:w="120"/>
              <w:right w:type="dxa" w:w="160"/>
            </w:tcMar>
          </w:tcPr>
          <w:p>
            <w:pPr>
              <w:spacing w:after="0" w:before="0"/>
            </w:pPr>
            <w:r>
              <w:rPr>
                <w:rFonts w:ascii="Courier New" w:cs="Courier New" w:eastAsia="Courier New" w:hAnsi="Courier New"/>
                <w:color w:val="1A1A1A"/>
                <w:sz w:val="18"/>
                <w:szCs w:val="18"/>
              </w:rPr>
              <w:t xml:space="preserve">"resources":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"type": "Microsoft.RecoveryServices/vaults/backupFabrics/protectionContainers/protectedItems",</w:t>
            </w:r>
          </w:p>
          <w:p>
            <w:pPr>
              <w:spacing w:after="0" w:before="0"/>
            </w:pPr>
            <w:r>
              <w:rPr>
                <w:rFonts w:ascii="Courier New" w:cs="Courier New" w:eastAsia="Courier New" w:hAnsi="Courier New"/>
                <w:color w:val="1A1A1A"/>
                <w:sz w:val="18"/>
                <w:szCs w:val="18"/>
              </w:rPr>
              <w:t xml:space="preserve">    "name": "[concat(first(skip(split(parameters('backupPolicyId'), '/'), 8)),</w:t>
            </w:r>
          </w:p>
          <w:p>
            <w:pPr>
              <w:spacing w:after="0" w:before="0"/>
            </w:pPr>
            <w:r>
              <w:rPr>
                <w:rFonts w:ascii="Courier New" w:cs="Courier New" w:eastAsia="Courier New" w:hAnsi="Courier New"/>
                <w:color w:val="1A1A1A"/>
                <w:sz w:val="18"/>
                <w:szCs w:val="18"/>
              </w:rPr>
              <w:t xml:space="preserve">                     '/', parameters('fabricName'), '/',</w:t>
            </w:r>
          </w:p>
          <w:p>
            <w:pPr>
              <w:spacing w:after="0" w:before="0"/>
            </w:pPr>
            <w:r>
              <w:rPr>
                <w:rFonts w:ascii="Courier New" w:cs="Courier New" w:eastAsia="Courier New" w:hAnsi="Courier New"/>
                <w:color w:val="1A1A1A"/>
                <w:sz w:val="18"/>
                <w:szCs w:val="18"/>
              </w:rPr>
              <w:t xml:space="preserve">                     parameters('protectionContainers'), '/',</w:t>
            </w:r>
          </w:p>
          <w:p>
            <w:pPr>
              <w:spacing w:after="0" w:before="0"/>
            </w:pPr>
            <w:r>
              <w:rPr>
                <w:rFonts w:ascii="Courier New" w:cs="Courier New" w:eastAsia="Courier New" w:hAnsi="Courier New"/>
                <w:color w:val="1A1A1A"/>
                <w:sz w:val="18"/>
                <w:szCs w:val="18"/>
              </w:rPr>
              <w:t xml:space="preserve">                     parameters('protectedItems'))]"</w:t>
            </w:r>
          </w:p>
          <w:p>
            <w:pPr>
              <w:spacing w:after="0" w:before="0"/>
            </w:pPr>
            <w:r>
              <w:rPr>
                <w:rFonts w:ascii="Courier New" w:cs="Courier New" w:eastAsia="Courier New" w:hAnsi="Courier New"/>
                <w:color w:val="1A1A1A"/>
                <w:sz w:val="18"/>
                <w:szCs w:val="18"/>
              </w:rPr>
              <w:t xml:space="preserve">    "apiVersion": "2016-06-01",</w:t>
            </w:r>
          </w:p>
          <w:p>
            <w:pPr>
              <w:spacing w:after="0" w:before="0"/>
            </w:pPr>
            <w:r>
              <w:rPr>
                <w:rFonts w:ascii="Courier New" w:cs="Courier New" w:eastAsia="Courier New" w:hAnsi="Courier New"/>
                <w:color w:val="1A1A1A"/>
                <w:sz w:val="18"/>
                <w:szCs w:val="18"/>
              </w:rPr>
              <w:t xml:space="preserve">    "properties": {</w:t>
            </w:r>
          </w:p>
          <w:p>
            <w:pPr>
              <w:spacing w:after="0" w:before="0"/>
            </w:pPr>
            <w:r>
              <w:rPr>
                <w:rFonts w:ascii="Courier New" w:cs="Courier New" w:eastAsia="Courier New" w:hAnsi="Courier New"/>
                <w:color w:val="1A1A1A"/>
                <w:sz w:val="18"/>
                <w:szCs w:val="18"/>
              </w:rPr>
              <w:t xml:space="preserve">      "protectedItemType": "Microsoft.Compute/virtualMachines",</w:t>
            </w:r>
          </w:p>
          <w:p>
            <w:pPr>
              <w:spacing w:after="0" w:before="0"/>
            </w:pPr>
            <w:r>
              <w:rPr>
                <w:rFonts w:ascii="Courier New" w:cs="Courier New" w:eastAsia="Courier New" w:hAnsi="Courier New"/>
                <w:color w:val="1A1A1A"/>
                <w:sz w:val="18"/>
                <w:szCs w:val="18"/>
              </w:rPr>
              <w:t xml:space="preserve">      "policyId": "[parameters('backupPolicyId')]",</w:t>
            </w:r>
          </w:p>
          <w:p>
            <w:pPr>
              <w:spacing w:after="0" w:before="0"/>
            </w:pPr>
            <w:r>
              <w:rPr>
                <w:rFonts w:ascii="Courier New" w:cs="Courier New" w:eastAsia="Courier New" w:hAnsi="Courier New"/>
                <w:color w:val="1A1A1A"/>
                <w:sz w:val="18"/>
                <w:szCs w:val="18"/>
              </w:rPr>
              <w:t xml:space="preserve">      "sourceResourceId": "[parameters('sourceResourceId')]"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7145"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1E7145"/>
                <w:sz w:val="24"/>
                <w:szCs w:val="24"/>
              </w:rPr>
              <w:t xml:space="preserve">Block 9  </w:t>
            </w:r>
            <w:r>
              <w:rPr>
                <w:rFonts w:ascii="Arial" w:cs="Arial" w:eastAsia="Arial" w:hAnsi="Arial"/>
                <w:b/>
                <w:bCs/>
                <w:color w:val="404040"/>
                <w:sz w:val="22"/>
                <w:szCs w:val="22"/>
              </w:rPr>
              <w:t xml:space="preserve">—  Inner Template — The Backup Protected Item Resource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type: </w:t>
            </w:r>
            <w:r>
              <w:rPr>
                <w:rFonts w:ascii="Arial" w:cs="Arial" w:eastAsia="Arial" w:hAnsi="Arial"/>
                <w:color w:val="404040"/>
                <w:sz w:val="20"/>
                <w:szCs w:val="20"/>
              </w:rPr>
              <w:t xml:space="preserve">Microsoft.RecoveryServices/vaults/backupFabrics/protectionContainers/protectedItems is the ARM resource type that represents a VM enrolled in backup. Creating this resource IS the backup registration — no separate API call needed.</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name — four-part path: </w:t>
            </w:r>
            <w:r>
              <w:rPr>
                <w:rFonts w:ascii="Arial" w:cs="Arial" w:eastAsia="Arial" w:hAnsi="Arial"/>
                <w:color w:val="404040"/>
                <w:sz w:val="20"/>
                <w:szCs w:val="20"/>
              </w:rPr>
              <w:t xml:space="preserve">The name is a hierarchical path: {vaultName}/{fabricName}/{containerName}/{itemName}. The vault name is extracted from the backupPolicyId using skip(8)/first(). The fabricName is 'Azure'. The container and item names were constructed in Block 7's parameter values. All four segments joined with '/' form the complete resource name.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protectedItemType: </w:t>
            </w:r>
            <w:r>
              <w:rPr>
                <w:rFonts w:ascii="Arial" w:cs="Arial" w:eastAsia="Arial" w:hAnsi="Arial"/>
                <w:color w:val="404040"/>
                <w:sz w:val="20"/>
                <w:szCs w:val="20"/>
              </w:rPr>
              <w:t xml:space="preserve">Hard-coded to 'Microsoft.Compute/virtualMachines' — tells the Recovery Services Vault this is an IaaS VM backup, not a SQL database backup, file share backup, or other workload type. Each backup workload has its own protectedItemType value.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policyId: </w:t>
            </w:r>
            <w:r>
              <w:rPr>
                <w:rFonts w:ascii="Arial" w:cs="Arial" w:eastAsia="Arial" w:hAnsi="Arial"/>
                <w:color w:val="404040"/>
                <w:sz w:val="20"/>
                <w:szCs w:val="20"/>
              </w:rPr>
              <w:t xml:space="preserve">The ARM resource ID of the backup policy to assign to this VM. This determines the backup schedule (daily/weekly), retention period (30 days), and snapshot settings. Passed through from the policy parameter — the person assigning the policy selects which backup schedule to apply.</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sourceResourceId: </w:t>
            </w:r>
            <w:r>
              <w:rPr>
                <w:rFonts w:ascii="Arial" w:cs="Arial" w:eastAsia="Arial" w:hAnsi="Arial"/>
                <w:color w:val="404040"/>
                <w:sz w:val="20"/>
                <w:szCs w:val="20"/>
              </w:rPr>
              <w:t xml:space="preserve">The ARM resource ID of the VM being protected. The Recovery Services Vault uses this to locate the VM, take snapshots of its disks, and store recovery points. This must be the full resource ID including the subscription ID, resource group, and VM name.</w:t>
            </w:r>
          </w:p>
          <w:p>
            <w:pPr>
              <w:spacing w:after="30" w:before="30"/>
            </w:pPr>
            <w:r>
              <w:rPr>
                <w:rFonts w:ascii="Segoe UI Emoji" w:cs="Segoe UI Emoji" w:eastAsia="Segoe UI Emoji" w:hAnsi="Segoe UI Emoji"/>
                <w:sz w:val="20"/>
                <w:szCs w:val="20"/>
              </w:rPr>
              <w:t xml:space="preserve">💡 </w:t>
            </w:r>
            <w:r>
              <w:rPr>
                <w:rFonts w:ascii="Arial" w:cs="Arial" w:eastAsia="Arial" w:hAnsi="Arial"/>
                <w:b/>
                <w:bCs/>
                <w:color w:val="2E75B6"/>
                <w:sz w:val="20"/>
                <w:szCs w:val="20"/>
              </w:rPr>
              <w:t xml:space="preserve">Idempotency: </w:t>
            </w:r>
            <w:r>
              <w:rPr>
                <w:rFonts w:ascii="Arial" w:cs="Arial" w:eastAsia="Arial" w:hAnsi="Arial"/>
                <w:color w:val="404040"/>
                <w:sz w:val="20"/>
                <w:szCs w:val="20"/>
              </w:rPr>
              <w:t xml:space="preserve">If this resource already exists (VM already backed up), the ARM deployment updates it rather than failing. Combined with the existenceCondition in Block 6, the policy will not attempt redeployment if the VM is already compliant — only truly unprotected VMs get the deployment.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2"/>
              <w:left w:val="single" w:color="7F6000" w:sz="2"/>
              <w:bottom w:val="single" w:color="7F6000" w:sz="2"/>
              <w:right w:val="single" w:color="7F6000" w:sz="2"/>
            </w:tcBorders>
            <w:shd w:fill="FFF2CC" w:val="clear"/>
            <w:tcMar>
              <w:top w:type="dxa" w:w="100"/>
              <w:left w:type="dxa" w:w="160"/>
              <w:bottom w:type="dxa" w:w="100"/>
              <w:right w:type="dxa" w:w="160"/>
            </w:tcMar>
          </w:tcPr>
          <w:p>
            <w:pPr>
              <w:spacing w:after="0" w:before="0"/>
            </w:pPr>
            <w:r>
              <w:rPr>
                <w:rFonts w:ascii="Arial" w:cs="Arial" w:eastAsia="Arial" w:hAnsi="Arial"/>
                <w:color w:val="404040"/>
                <w:sz w:val="20"/>
                <w:szCs w:val="20"/>
              </w:rPr>
              <w:t xml:space="preserve">📐  RESOURCE NAME ANATOMY — Full example for a VM named 'avd-vm-001' in resource group 'rg-avd-prod':
rsv-avd-uksouth/Azure/iaasvmcontainer;iaasvmcontainerv2;rg-avd-prod;avd-vm-001/vm;iaasvmcontainerv2;rg-avd-prod;avd-vm-001
This four-part name uniquely identifies one backup registration entry in the vault. The semicolons and 'iaasvmcontainerv2' prefix are a fixed Azure Backup naming convention — not configurable.</w:t>
            </w:r>
          </w:p>
        </w:tc>
      </w:tr>
    </w:tbl>
    <w:p>
      <w:pPr>
        <w:spacing w:after="0" w:before="120"/>
      </w:pPr>
      <w:r>
        <w:t xml:space="preserve"/>
      </w:r>
    </w:p>
    <w:p>
      <w:r>
        <w:br w:type="page"/>
      </w:r>
    </w:p>
    <w:p>
      <w:pPr>
        <w:pBdr>
          <w:bottom w:val="single" w:color="2E75B6" w:sz="10" w:space="4"/>
        </w:pBdr>
        <w:spacing w:after="160" w:before="400"/>
      </w:pPr>
      <w:r>
        <w:rPr>
          <w:rFonts w:ascii="Arial" w:cs="Arial" w:eastAsia="Arial" w:hAnsi="Arial"/>
          <w:b/>
          <w:bCs/>
          <w:color w:val="1F4E79"/>
          <w:sz w:val="38"/>
          <w:szCs w:val="38"/>
        </w:rPr>
        <w:t xml:space="preserve">4. Complete End-to-End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80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Who / What</w:t>
            </w:r>
          </w:p>
        </w:tc>
        <w:tc>
          <w:tcPr>
            <w:tcW w:type="dxa" w:w="576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What Happens</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1</w:t>
            </w:r>
          </w:p>
        </w:tc>
        <w:tc>
          <w:tcPr>
            <w:tcW w:type="dxa" w:w="2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Policy Assignment</w:t>
            </w:r>
          </w:p>
        </w:tc>
        <w:tc>
          <w:tcPr>
            <w:tcW w:type="dxa" w:w="57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19"/>
                <w:szCs w:val="19"/>
              </w:rPr>
              <w:t xml:space="preserve">Admin assigns the policy to the subscription with vaultLocation='uksouth', backupPolicyId='/subscriptions/.../backupPolicies/AVD-Daily-30D', effect='DeployIfNotExists'</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2</w:t>
            </w:r>
          </w:p>
        </w:tc>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Azure Policy Engine</w:t>
            </w:r>
          </w:p>
        </w:tc>
        <w:tc>
          <w:tcPr>
            <w:tcW w:type="dxa" w:w="57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19"/>
                <w:szCs w:val="19"/>
              </w:rPr>
              <w:t xml:space="preserve">Scans all VMs in the subscription. For each VM: checks type = VirtualMachine, location = uksouth, and BackupPlan tag value.</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3</w:t>
            </w:r>
          </w:p>
        </w:tc>
        <w:tc>
          <w:tcPr>
            <w:tcW w:type="dxa" w:w="2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VM passes IF condition</w:t>
            </w:r>
          </w:p>
        </w:tc>
        <w:tc>
          <w:tcPr>
            <w:tcW w:type="dxa" w:w="57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19"/>
                <w:szCs w:val="19"/>
              </w:rPr>
              <w:t xml:space="preserve">A VM named 'avd-vm-001' in uksouth with BackupPlan=Azure-VDI-DAILY-30D is identified as in-scope.</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4</w:t>
            </w:r>
          </w:p>
        </w:tc>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Existence check</w:t>
            </w:r>
          </w:p>
        </w:tc>
        <w:tc>
          <w:tcPr>
            <w:tcW w:type="dxa" w:w="57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19"/>
                <w:szCs w:val="19"/>
              </w:rPr>
              <w:t xml:space="preserve">Policy checks: does a backupprotecteditems resource exist for this VM? Queries the vault's resource group.</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5a</w:t>
            </w:r>
          </w:p>
        </w:tc>
        <w:tc>
          <w:tcPr>
            <w:tcW w:type="dxa" w:w="2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VM already backed up</w:t>
            </w:r>
          </w:p>
        </w:tc>
        <w:tc>
          <w:tcPr>
            <w:tcW w:type="dxa" w:w="57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19"/>
                <w:szCs w:val="19"/>
              </w:rPr>
              <w:t xml:space="preserve">backupprotecteditems resource found → VM is compliant → no action taken. Compliance report shows Compliant.</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5b</w:t>
            </w:r>
          </w:p>
        </w:tc>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VM NOT backed up</w:t>
            </w:r>
          </w:p>
        </w:tc>
        <w:tc>
          <w:tcPr>
            <w:tcW w:type="dxa" w:w="57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19"/>
                <w:szCs w:val="19"/>
              </w:rPr>
              <w:t xml:space="preserve">No backupprotecteditems found → VM is non-compliant → remediation task created.</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6</w:t>
            </w:r>
          </w:p>
        </w:tc>
        <w:tc>
          <w:tcPr>
            <w:tcW w:type="dxa" w:w="2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Remediation task</w:t>
            </w:r>
          </w:p>
        </w:tc>
        <w:tc>
          <w:tcPr>
            <w:tcW w:type="dxa" w:w="57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19"/>
                <w:szCs w:val="19"/>
              </w:rPr>
              <w:t xml:space="preserve">Azure Policy Managed Identity runs the outer ARM deployment in the VM's resource group and subscription.</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7</w:t>
            </w:r>
          </w:p>
        </w:tc>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Nested deployment</w:t>
            </w:r>
          </w:p>
        </w:tc>
        <w:tc>
          <w:tcPr>
            <w:tcW w:type="dxa" w:w="57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19"/>
                <w:szCs w:val="19"/>
              </w:rPr>
              <w:t xml:space="preserve">Outer template deploys a nested deployment targeted at the vault's resource group and subscription (cross-subscription).</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8</w:t>
            </w:r>
          </w:p>
        </w:tc>
        <w:tc>
          <w:tcPr>
            <w:tcW w:type="dxa" w:w="2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Backup resource created</w:t>
            </w:r>
          </w:p>
        </w:tc>
        <w:tc>
          <w:tcPr>
            <w:tcW w:type="dxa" w:w="57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19"/>
                <w:szCs w:val="19"/>
              </w:rPr>
              <w:t xml:space="preserve">Inner template creates: Microsoft.RecoveryServices/vaults/backupFabrics/protectionContainers/protectedItems with the correct name, policyId, and sourceResourceId.</w:t>
            </w:r>
          </w:p>
        </w:tc>
      </w:tr>
      <w:tr>
        <w:tc>
          <w:tcPr>
            <w:tcW w:type="dxa" w:w="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1F4E79"/>
                <w:sz w:val="20"/>
                <w:szCs w:val="20"/>
              </w:rPr>
              <w:t xml:space="preserve">9</w:t>
            </w:r>
          </w:p>
        </w:tc>
        <w:tc>
          <w:tcPr>
            <w:tcW w:type="dxa" w:w="280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b/>
                <w:bCs/>
                <w:color w:val="2E75B6"/>
                <w:sz w:val="19"/>
                <w:szCs w:val="19"/>
              </w:rPr>
              <w:t xml:space="preserve">Backup configured</w:t>
            </w:r>
          </w:p>
        </w:tc>
        <w:tc>
          <w:tcPr>
            <w:tcW w:type="dxa" w:w="5760"/>
            <w:tcBorders>
              <w:top w:val="single" w:color="CCCCCC" w:sz="2"/>
              <w:left w:val="single" w:color="CCCCCC" w:sz="2"/>
              <w:bottom w:val="single" w:color="CCCCCC" w:sz="2"/>
              <w:right w:val="single" w:color="CCCCCC" w:sz="2"/>
            </w:tcBorders>
            <w:shd w:fill="FFFFFF" w:val="clear"/>
            <w:tcMar>
              <w:top w:type="dxa" w:w="70"/>
              <w:left w:type="dxa" w:w="100"/>
              <w:bottom w:type="dxa" w:w="70"/>
              <w:right w:type="dxa" w:w="100"/>
            </w:tcMar>
          </w:tcPr>
          <w:p>
            <w:r>
              <w:rPr>
                <w:rFonts w:ascii="Arial" w:cs="Arial" w:eastAsia="Arial" w:hAnsi="Arial"/>
                <w:color w:val="404040"/>
                <w:sz w:val="19"/>
                <w:szCs w:val="19"/>
              </w:rPr>
              <w:t xml:space="preserve">Recovery Services Vault registers the VM, applies the backup policy schedule, and takes the first backup snapshot.</w:t>
            </w:r>
          </w:p>
        </w:tc>
      </w:tr>
      <w:tr>
        <w:tc>
          <w:tcPr>
            <w:tcW w:type="dxa" w:w="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1F4E79"/>
                <w:sz w:val="20"/>
                <w:szCs w:val="20"/>
              </w:rPr>
              <w:t xml:space="preserve">10</w:t>
            </w:r>
          </w:p>
        </w:tc>
        <w:tc>
          <w:tcPr>
            <w:tcW w:type="dxa" w:w="280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b/>
                <w:bCs/>
                <w:color w:val="2E75B6"/>
                <w:sz w:val="19"/>
                <w:szCs w:val="19"/>
              </w:rPr>
              <w:t xml:space="preserve">Compliance updated</w:t>
            </w:r>
          </w:p>
        </w:tc>
        <w:tc>
          <w:tcPr>
            <w:tcW w:type="dxa" w:w="5760"/>
            <w:tcBorders>
              <w:top w:val="single" w:color="CCCCCC" w:sz="2"/>
              <w:left w:val="single" w:color="CCCCCC" w:sz="2"/>
              <w:bottom w:val="single" w:color="CCCCCC" w:sz="2"/>
              <w:right w:val="single" w:color="CCCCCC" w:sz="2"/>
            </w:tcBorders>
            <w:shd w:fill="EBF3FB" w:val="clear"/>
            <w:tcMar>
              <w:top w:type="dxa" w:w="70"/>
              <w:left w:type="dxa" w:w="100"/>
              <w:bottom w:type="dxa" w:w="70"/>
              <w:right w:type="dxa" w:w="100"/>
            </w:tcMar>
          </w:tcPr>
          <w:p>
            <w:r>
              <w:rPr>
                <w:rFonts w:ascii="Arial" w:cs="Arial" w:eastAsia="Arial" w:hAnsi="Arial"/>
                <w:color w:val="404040"/>
                <w:sz w:val="19"/>
                <w:szCs w:val="19"/>
              </w:rPr>
              <w:t xml:space="preserve">Policy engine re-evaluates the VM — backupprotecteditems now exists → VM is compliant. Compliance dashboard updates within 24 hours.</w:t>
            </w:r>
          </w:p>
        </w:tc>
      </w:tr>
    </w:tbl>
    <w:p>
      <w:pPr>
        <w:spacing w:after="0" w:before="120"/>
      </w:pPr>
      <w:r>
        <w:t xml:space="preserve"/>
      </w:r>
    </w:p>
    <w:p>
      <w:r>
        <w:br w:type="page"/>
      </w:r>
    </w:p>
    <w:p>
      <w:pPr>
        <w:pBdr>
          <w:bottom w:val="single" w:color="2E75B6" w:sz="10" w:space="4"/>
        </w:pBdr>
        <w:spacing w:after="160" w:before="400"/>
      </w:pPr>
      <w:r>
        <w:rPr>
          <w:rFonts w:ascii="Arial" w:cs="Arial" w:eastAsia="Arial" w:hAnsi="Arial"/>
          <w:b/>
          <w:bCs/>
          <w:color w:val="1F4E79"/>
          <w:sz w:val="38"/>
          <w:szCs w:val="38"/>
        </w:rPr>
        <w:t xml:space="preserve">5. Known Limitations &amp; Important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C55A11"/>
                <w:sz w:val="24"/>
                <w:szCs w:val="24"/>
              </w:rPr>
              <w:t xml:space="preserve">Block ⚠️  </w:t>
            </w:r>
            <w:r>
              <w:rPr>
                <w:rFonts w:ascii="Arial" w:cs="Arial" w:eastAsia="Arial" w:hAnsi="Arial"/>
                <w:b/>
                <w:bCs/>
                <w:color w:val="404040"/>
                <w:sz w:val="22"/>
                <w:szCs w:val="22"/>
              </w:rPr>
              <w:t xml:space="preserve">—  Single Region Per Assignment</w:t>
            </w:r>
          </w:p>
          <w:p>
            <w:pPr>
              <w:spacing w:after="30" w:before="30"/>
            </w:pPr>
            <w:r>
              <w:rPr>
                <w:rFonts w:ascii="Segoe UI Emoji" w:cs="Segoe UI Emoji" w:eastAsia="Segoe UI Emoji" w:hAnsi="Segoe UI Emoji"/>
                <w:sz w:val="20"/>
                <w:szCs w:val="20"/>
              </w:rPr>
              <w:t xml:space="preserve">⚠️ </w:t>
            </w:r>
            <w:r>
              <w:rPr>
                <w:rFonts w:ascii="Arial" w:cs="Arial" w:eastAsia="Arial" w:hAnsi="Arial"/>
                <w:color w:val="404040"/>
                <w:sz w:val="20"/>
                <w:szCs w:val="20"/>
              </w:rPr>
              <w:t xml:space="preserve">This policy handles ONE Azure region per assignment. To cover VMs across multiple regions (e.g. UK South, West Europe, East US), create a separate policy assignment for each region, each configured with the appropriate regional vault.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55A11"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C55A11"/>
                <w:sz w:val="24"/>
                <w:szCs w:val="24"/>
              </w:rPr>
              <w:t xml:space="preserve">Block ⚠️  </w:t>
            </w:r>
            <w:r>
              <w:rPr>
                <w:rFonts w:ascii="Arial" w:cs="Arial" w:eastAsia="Arial" w:hAnsi="Arial"/>
                <w:b/>
                <w:bCs/>
                <w:color w:val="404040"/>
                <w:sz w:val="22"/>
                <w:szCs w:val="22"/>
              </w:rPr>
              <w:t xml:space="preserve">—  Existence Check Is Broad</w:t>
            </w:r>
          </w:p>
          <w:p>
            <w:pPr>
              <w:spacing w:after="30" w:before="30"/>
            </w:pPr>
            <w:r>
              <w:rPr>
                <w:rFonts w:ascii="Segoe UI Emoji" w:cs="Segoe UI Emoji" w:eastAsia="Segoe UI Emoji" w:hAnsi="Segoe UI Emoji"/>
                <w:sz w:val="20"/>
                <w:szCs w:val="20"/>
              </w:rPr>
              <w:t xml:space="preserve">⚠️ </w:t>
            </w:r>
            <w:r>
              <w:rPr>
                <w:rFonts w:ascii="Arial" w:cs="Arial" w:eastAsia="Arial" w:hAnsi="Arial"/>
                <w:color w:val="404040"/>
                <w:sz w:val="20"/>
                <w:szCs w:val="20"/>
              </w:rPr>
              <w:t xml:space="preserve">The existenceCondition 'like *' only checks that some backup item exists — not that it is the correct vault or policy. A VM backed up to the wrong vault will appear compliant. Tighten the existenceCondition if you need to enforce the specific backup policy.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00000"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C00000"/>
                <w:sz w:val="24"/>
                <w:szCs w:val="24"/>
              </w:rPr>
              <w:t xml:space="preserve">Block ⚠️  </w:t>
            </w:r>
            <w:r>
              <w:rPr>
                <w:rFonts w:ascii="Arial" w:cs="Arial" w:eastAsia="Arial" w:hAnsi="Arial"/>
                <w:b/>
                <w:bCs/>
                <w:color w:val="404040"/>
                <w:sz w:val="22"/>
                <w:szCs w:val="22"/>
              </w:rPr>
              <w:t xml:space="preserve">—  Managed Identity Roles Must Be Manually Granted</w:t>
            </w:r>
          </w:p>
          <w:p>
            <w:pPr>
              <w:spacing w:after="30" w:before="30"/>
            </w:pPr>
            <w:r>
              <w:rPr>
                <w:rFonts w:ascii="Segoe UI Emoji" w:cs="Segoe UI Emoji" w:eastAsia="Segoe UI Emoji" w:hAnsi="Segoe UI Emoji"/>
                <w:sz w:val="20"/>
                <w:szCs w:val="20"/>
              </w:rPr>
              <w:t xml:space="preserve">⚠️ </w:t>
            </w:r>
            <w:r>
              <w:rPr>
                <w:rFonts w:ascii="Arial" w:cs="Arial" w:eastAsia="Arial" w:hAnsi="Arial"/>
                <w:color w:val="404040"/>
                <w:sz w:val="20"/>
                <w:szCs w:val="20"/>
              </w:rPr>
              <w:t xml:space="preserve">After policy assignment, navigate to the assignment → Managed Identity → and click 'Grant permissions' (or run New-AzRoleAssignment via PowerShell) to assign Virtual Machine Contributor and Backup Contributor to the policy's Managed Identity. Remediation tasks fail silently without these.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6B3FA0"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6B3FA0"/>
                <w:sz w:val="24"/>
                <w:szCs w:val="24"/>
              </w:rPr>
              <w:t xml:space="preserve">Block ⚠️  </w:t>
            </w:r>
            <w:r>
              <w:rPr>
                <w:rFonts w:ascii="Arial" w:cs="Arial" w:eastAsia="Arial" w:hAnsi="Arial"/>
                <w:b/>
                <w:bCs/>
                <w:color w:val="404040"/>
                <w:sz w:val="22"/>
                <w:szCs w:val="22"/>
              </w:rPr>
              <w:t xml:space="preserve">—  Existing VMs Require Remediation Task</w:t>
            </w:r>
          </w:p>
          <w:p>
            <w:pPr>
              <w:spacing w:after="30" w:before="30"/>
            </w:pPr>
            <w:r>
              <w:rPr>
                <w:rFonts w:ascii="Segoe UI Emoji" w:cs="Segoe UI Emoji" w:eastAsia="Segoe UI Emoji" w:hAnsi="Segoe UI Emoji"/>
                <w:sz w:val="20"/>
                <w:szCs w:val="20"/>
              </w:rPr>
              <w:t xml:space="preserve">⚠️ </w:t>
            </w:r>
            <w:r>
              <w:rPr>
                <w:rFonts w:ascii="Arial" w:cs="Arial" w:eastAsia="Arial" w:hAnsi="Arial"/>
                <w:color w:val="404040"/>
                <w:sz w:val="20"/>
                <w:szCs w:val="20"/>
              </w:rPr>
              <w:t xml:space="preserve">DeployIfNotExists only runs automatically for new or updated resources. Existing VMs that were already present before the policy was assigned will show as non-compliant but will NOT be automatically remediated. You must manually trigger a remediation task in the portal: Policy → Assignments → your assignment → Create Remediation Task.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E7145"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1E7145"/>
                <w:sz w:val="24"/>
                <w:szCs w:val="24"/>
              </w:rPr>
              <w:t xml:space="preserve">Block ⚠️  </w:t>
            </w:r>
            <w:r>
              <w:rPr>
                <w:rFonts w:ascii="Arial" w:cs="Arial" w:eastAsia="Arial" w:hAnsi="Arial"/>
                <w:b/>
                <w:bCs/>
                <w:color w:val="404040"/>
                <w:sz w:val="22"/>
                <w:szCs w:val="22"/>
              </w:rPr>
              <w:t xml:space="preserve">—  Case-Sensitive Tag Values</w:t>
            </w:r>
          </w:p>
          <w:p>
            <w:pPr>
              <w:spacing w:after="30" w:before="30"/>
            </w:pPr>
            <w:r>
              <w:rPr>
                <w:rFonts w:ascii="Segoe UI Emoji" w:cs="Segoe UI Emoji" w:eastAsia="Segoe UI Emoji" w:hAnsi="Segoe UI Emoji"/>
                <w:sz w:val="20"/>
                <w:szCs w:val="20"/>
              </w:rPr>
              <w:t xml:space="preserve">⚠️ </w:t>
            </w:r>
            <w:r>
              <w:rPr>
                <w:rFonts w:ascii="Arial" w:cs="Arial" w:eastAsia="Arial" w:hAnsi="Arial"/>
                <w:color w:val="404040"/>
                <w:sz w:val="20"/>
                <w:szCs w:val="20"/>
              </w:rPr>
              <w:t xml:space="preserve">The BackupPlan tag value must exactly match 'Azure-VDI-DAILY-30D' or 'Azure-SU-DAILY-30D' — including capitalisation. A VM tagged BackupPlan=azure-vdi-daily-30d (all lowercase) will not match and will not be enrolled in backup. Enforce tag values via a separate Modify policy if needed.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0695C" w:val="clear"/>
          </w:tcPr>
          <w:p>
            <w:r>
              <w:rPr>
                <w:rFonts w:ascii="Arial" w:cs="Arial" w:eastAsia="Arial" w:hAnsi="Arial"/>
                <w:color w:val="404040"/>
                <w:sz w:val="21"/>
                <w:szCs w:val="21"/>
              </w:rPr>
              <w:t xml:space="preserve"/>
            </w:r>
          </w:p>
        </w:tc>
        <w:tc>
          <w:tcPr>
            <w:tcW w:type="dxa" w:w="9140"/>
            <w:tcBorders>
              <w:top w:val="single" w:color="DDDDDD" w:sz="2"/>
              <w:left w:val="none" w:color="FFFFFF" w:sz="0"/>
              <w:bottom w:val="single" w:color="DDDDDD" w:sz="2"/>
              <w:right w:val="single" w:color="DDDDDD" w:sz="2"/>
            </w:tcBorders>
            <w:shd w:fill="FFFFFF" w:val="clear"/>
            <w:tcMar>
              <w:top w:type="dxa" w:w="130"/>
              <w:left w:type="dxa" w:w="180"/>
              <w:bottom w:type="dxa" w:w="130"/>
              <w:right w:type="dxa" w:w="120"/>
            </w:tcMar>
          </w:tcPr>
          <w:p>
            <w:pPr>
              <w:spacing w:after="80" w:before="0"/>
            </w:pPr>
            <w:r>
              <w:rPr>
                <w:rFonts w:ascii="Arial" w:cs="Arial" w:eastAsia="Arial" w:hAnsi="Arial"/>
                <w:b/>
                <w:bCs/>
                <w:color w:val="00695C"/>
                <w:sz w:val="24"/>
                <w:szCs w:val="24"/>
              </w:rPr>
              <w:t xml:space="preserve">Block ⚠️  </w:t>
            </w:r>
            <w:r>
              <w:rPr>
                <w:rFonts w:ascii="Arial" w:cs="Arial" w:eastAsia="Arial" w:hAnsi="Arial"/>
                <w:b/>
                <w:bCs/>
                <w:color w:val="404040"/>
                <w:sz w:val="22"/>
                <w:szCs w:val="22"/>
              </w:rPr>
              <w:t xml:space="preserve">—  Old API Versions</w:t>
            </w:r>
          </w:p>
          <w:p>
            <w:pPr>
              <w:spacing w:after="30" w:before="30"/>
            </w:pPr>
            <w:r>
              <w:rPr>
                <w:rFonts w:ascii="Segoe UI Emoji" w:cs="Segoe UI Emoji" w:eastAsia="Segoe UI Emoji" w:hAnsi="Segoe UI Emoji"/>
                <w:sz w:val="20"/>
                <w:szCs w:val="20"/>
              </w:rPr>
              <w:t xml:space="preserve">⚠️ </w:t>
            </w:r>
            <w:r>
              <w:rPr>
                <w:rFonts w:ascii="Arial" w:cs="Arial" w:eastAsia="Arial" w:hAnsi="Arial"/>
                <w:color w:val="404040"/>
                <w:sz w:val="20"/>
                <w:szCs w:val="20"/>
              </w:rPr>
              <w:t xml:space="preserve">The deployment template uses apiVersion '2017-05-10' for Microsoft.Resources/deployments and '2016-06-01' for the backup protected item. These are old but stable. Consider updating to the latest API versions (2022-09-01 and 2023-04-01 respectively) in a v2.0.0 release for access to newer features and better error messages.</w:t>
            </w:r>
          </w:p>
        </w:tc>
      </w:tr>
    </w:tbl>
    <w:p>
      <w:pPr>
        <w:spacing w:after="0" w:before="120"/>
      </w:pPr>
      <w:r>
        <w:t xml:space="preserve"/>
      </w:r>
    </w:p>
    <w:p>
      <w:r>
        <w:br w:type="page"/>
      </w:r>
    </w:p>
    <w:p>
      <w:pPr>
        <w:pBdr>
          <w:bottom w:val="single" w:color="2E75B6" w:sz="10" w:space="4"/>
        </w:pBdr>
        <w:spacing w:after="160" w:before="400"/>
      </w:pPr>
      <w:r>
        <w:rPr>
          <w:rFonts w:ascii="Arial" w:cs="Arial" w:eastAsia="Arial" w:hAnsi="Arial"/>
          <w:b/>
          <w:bCs/>
          <w:color w:val="1F4E79"/>
          <w:sz w:val="38"/>
          <w:szCs w:val="38"/>
        </w:rPr>
        <w:t xml:space="preserve">6. Quick Reference — Key Expressions</w:t>
      </w:r>
    </w:p>
    <w:p>
      <w:pPr>
        <w:spacing w:after="0" w:before="80"/>
      </w:pPr>
      <w:r>
        <w:t xml:space="preserve"/>
      </w:r>
    </w:p>
    <w:p>
      <w:pPr>
        <w:spacing w:after="60" w:before="60"/>
      </w:pPr>
      <w:r>
        <w:rPr>
          <w:rFonts w:ascii="Arial" w:cs="Arial" w:eastAsia="Arial" w:hAnsi="Arial"/>
          <w:color w:val="404040"/>
          <w:sz w:val="21"/>
          <w:szCs w:val="21"/>
        </w:rPr>
        <w:t xml:space="preserve">The following ARM template expressions are used throughout the deployment block. This reference explains each one clearly.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2E75B6" w:sz="2"/>
              <w:left w:val="single" w:color="2E75B6" w:sz="2"/>
              <w:bottom w:val="single" w:color="2E75B6" w:sz="2"/>
              <w:right w:val="single" w:color="2E75B6"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30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field('name')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Returns the name of the VM that triggered the non-compliance. Used to construct container and item names dynamically for each VM being remediated.</w:t>
            </w:r>
          </w:p>
        </w:tc>
      </w:tr>
      <w:tr>
        <w:tc>
          <w:tcPr>
            <w:tcW w:type="dxa" w:w="300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subscription().subscriptionId</w:t>
            </w:r>
          </w:p>
        </w:tc>
        <w:tc>
          <w:tcPr>
            <w:tcW w:type="dxa" w:w="63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Returns the subscription ID where the non-compliant VM lives. Used to build the full ARM resource ID of the VM (sourceResourceId).</w:t>
            </w:r>
          </w:p>
        </w:tc>
      </w:tr>
      <w:tr>
        <w:tc>
          <w:tcPr>
            <w:tcW w:type="dxa" w:w="30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resourceGroup().name</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Returns the resource group name where the non-compliant VM lives. Used in container name, item name, and sourceResourceId construction.</w:t>
            </w:r>
          </w:p>
        </w:tc>
      </w:tr>
      <w:tr>
        <w:tc>
          <w:tcPr>
            <w:tcW w:type="dxa" w:w="300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parameters('backupPolicyId')</w:t>
            </w:r>
          </w:p>
        </w:tc>
        <w:tc>
          <w:tcPr>
            <w:tcW w:type="dxa" w:w="63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The full ARM resource ID of the backup policy, provided at assignment time. Used as policyId in the backup protected item and parsed to extract vault name, RG, and subscription.</w:t>
            </w:r>
          </w:p>
        </w:tc>
      </w:tr>
      <w:tr>
        <w:tc>
          <w:tcPr>
            <w:tcW w:type="dxa" w:w="30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split(id, '/')</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Splits the backupPolicyId string by '/' delimiter into an array of path segments. First element is always empty (leading slash).</w:t>
            </w:r>
          </w:p>
        </w:tc>
      </w:tr>
      <w:tr>
        <w:tc>
          <w:tcPr>
            <w:tcW w:type="dxa" w:w="300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skip(array, n)</w:t>
            </w:r>
          </w:p>
        </w:tc>
        <w:tc>
          <w:tcPr>
            <w:tcW w:type="dxa" w:w="63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Returns the array starting from position n (0-indexed). Used to skip past known path segments to reach the target segment.</w:t>
            </w:r>
          </w:p>
        </w:tc>
      </w:tr>
      <w:tr>
        <w:tc>
          <w:tcPr>
            <w:tcW w:type="dxa" w:w="30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first(array)</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Returns the first element of an array. Combined with skip(), extracts a specific segment from the resource ID path.</w:t>
            </w:r>
          </w:p>
        </w:tc>
      </w:tr>
      <w:tr>
        <w:tc>
          <w:tcPr>
            <w:tcW w:type="dxa" w:w="300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uniqueString(str)</w:t>
            </w:r>
          </w:p>
        </w:tc>
        <w:tc>
          <w:tcPr>
            <w:tcW w:type="dxa" w:w="63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Returns a deterministic 13-character hash of the input. Used for the nested deployment name to ensure idempotency — same VM always produces the same deployment name.</w:t>
            </w:r>
          </w:p>
        </w:tc>
      </w:tr>
      <w:tr>
        <w:tc>
          <w:tcPr>
            <w:tcW w:type="dxa" w:w="3000"/>
            <w:tcBorders>
              <w:top w:val="single" w:color="CCCCCC" w:sz="2"/>
              <w:left w:val="single" w:color="CCCCCC" w:sz="2"/>
              <w:bottom w:val="single" w:color="CCCCCC" w:sz="2"/>
              <w:right w:val="single" w:color="CCCCCC" w:sz="2"/>
            </w:tcBorders>
            <w:shd w:fill="D6E4F0" w:val="clear"/>
            <w:tcMar>
              <w:top w:type="dxa" w:w="80"/>
              <w:left w:type="dxa" w:w="120"/>
              <w:bottom w:type="dxa" w:w="80"/>
              <w:right w:type="dxa" w:w="120"/>
            </w:tcMar>
          </w:tcPr>
          <w:p>
            <w:r>
              <w:rPr>
                <w:rFonts w:ascii="Courier New" w:cs="Courier New" w:eastAsia="Courier New" w:hAnsi="Courier New"/>
                <w:b/>
                <w:bCs/>
                <w:color w:val="C00000"/>
                <w:sz w:val="19"/>
                <w:szCs w:val="19"/>
              </w:rPr>
              <w:t xml:space="preserve">concat(a, b, c)</w:t>
            </w:r>
          </w:p>
        </w:tc>
        <w:tc>
          <w:tcPr>
            <w:tcW w:type="dxa" w:w="6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Concatenates multiple strings. Used extensively to build the four-part resource name for the backup protected item.</w:t>
            </w:r>
          </w:p>
        </w:tc>
      </w:tr>
    </w:tbl>
    <w:p>
      <w:pPr>
        <w:spacing w:after="0" w:before="120"/>
      </w:pPr>
      <w:r>
        <w:t xml:space="preserve"/>
      </w:r>
    </w:p>
    <w:p>
      <w:r>
        <w:br w:type="page"/>
      </w:r>
    </w:p>
    <w:p>
      <w:pPr>
        <w:pBdr>
          <w:bottom w:val="single" w:color="2E75B6" w:sz="10" w:space="4"/>
        </w:pBdr>
        <w:spacing w:after="160" w:before="400"/>
      </w:pPr>
      <w:r>
        <w:rPr>
          <w:rFonts w:ascii="Arial" w:cs="Arial" w:eastAsia="Arial" w:hAnsi="Arial"/>
          <w:b/>
          <w:bCs/>
          <w:color w:val="1F4E79"/>
          <w:sz w:val="38"/>
          <w:szCs w:val="38"/>
        </w:rPr>
        <w:t xml:space="preserve">7. Pre-Assignment Checklist</w:t>
      </w:r>
    </w:p>
    <w:p>
      <w:pPr>
        <w:spacing w:after="0" w:before="80"/>
      </w:pPr>
      <w:r>
        <w:t xml:space="preserve"/>
      </w:r>
    </w:p>
    <w:p>
      <w:pPr>
        <w:spacing w:after="60" w:before="60"/>
      </w:pPr>
      <w:r>
        <w:rPr>
          <w:rFonts w:ascii="Arial" w:cs="Arial" w:eastAsia="Arial" w:hAnsi="Arial"/>
          <w:color w:val="404040"/>
          <w:sz w:val="21"/>
          <w:szCs w:val="21"/>
        </w:rPr>
        <w:t xml:space="preserve">Complete all items before assigning or updating this policy in a production subscription.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8760"/>
            <w:tcBorders>
              <w:top w:val="single" w:color="2E75B6" w:sz="2"/>
              <w:left w:val="single" w:color="2E75B6" w:sz="2"/>
              <w:bottom w:val="single" w:color="2E75B6" w:sz="2"/>
              <w:right w:val="single" w:color="2E75B6" w:sz="2"/>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Checklist Item</w:t>
            </w:r>
          </w:p>
        </w:tc>
      </w:tr>
      <w:tr>
        <w:tc>
          <w:tcPr>
            <w:tcW w:type="dxa" w:w="600"/>
            <w:tcBorders>
              <w:top w:val="single" w:color="CCCCCC" w:sz="2"/>
              <w:left w:val="single" w:color="CCCCCC" w:sz="2"/>
              <w:bottom w:val="single" w:color="CCCCCC" w:sz="2"/>
              <w:right w:val="single" w:color="CCCCCC" w:sz="2"/>
            </w:tcBorders>
            <w:shd w:fill="D6EAD9"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Recovery Services Vault exists in the target region and subscription. Vault location matches the vaultLocation parameter you will use.</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Backup policy exists inside the vault — e.g. AVD-Daily-30D with daily schedule and 30-day retention. Copy the full backupPolicyId ARM resource ID.</w:t>
            </w:r>
          </w:p>
        </w:tc>
      </w:tr>
      <w:tr>
        <w:tc>
          <w:tcPr>
            <w:tcW w:type="dxa" w:w="600"/>
            <w:tcBorders>
              <w:top w:val="single" w:color="CCCCCC" w:sz="2"/>
              <w:left w:val="single" w:color="CCCCCC" w:sz="2"/>
              <w:bottom w:val="single" w:color="CCCCCC" w:sz="2"/>
              <w:right w:val="single" w:color="CCCCCC" w:sz="2"/>
            </w:tcBorders>
            <w:shd w:fill="D6EAD9"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Assign the policy with effect=AuditIfNotExists first in a test subscription. Review compliance results for at least 24 hours before switching to DeployIfNotExists.</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After assignment, navigate to Policy → Assignments → your assignment → Managed Identity. Grant Virtual Machine Contributor and Backup Contributor roles to the Managed Identity.</w:t>
            </w:r>
          </w:p>
        </w:tc>
      </w:tr>
      <w:tr>
        <w:tc>
          <w:tcPr>
            <w:tcW w:type="dxa" w:w="600"/>
            <w:tcBorders>
              <w:top w:val="single" w:color="CCCCCC" w:sz="2"/>
              <w:left w:val="single" w:color="CCCCCC" w:sz="2"/>
              <w:bottom w:val="single" w:color="CCCCCC" w:sz="2"/>
              <w:right w:val="single" w:color="CCCCCC" w:sz="2"/>
            </w:tcBorders>
            <w:shd w:fill="D6EAD9"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Verify the BackupPlan tag is being applied correctly to VMs at creation time (via ARM template, Terraform, or a Modify policy).</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Confirm tag values are exactly 'Azure-VDI-DAILY-30D' or 'Azure-SU-DAILY-30D' — check capitalisation carefully.</w:t>
            </w:r>
          </w:p>
        </w:tc>
      </w:tr>
      <w:tr>
        <w:tc>
          <w:tcPr>
            <w:tcW w:type="dxa" w:w="600"/>
            <w:tcBorders>
              <w:top w:val="single" w:color="CCCCCC" w:sz="2"/>
              <w:left w:val="single" w:color="CCCCCC" w:sz="2"/>
              <w:bottom w:val="single" w:color="CCCCCC" w:sz="2"/>
              <w:right w:val="single" w:color="CCCCCC" w:sz="2"/>
            </w:tcBorders>
            <w:shd w:fill="D6EAD9"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For existing VMs: create a remediation task after assignment. Monitor the task for failures — check Activity Log in the vault's resource group.</w:t>
            </w:r>
          </w:p>
        </w:tc>
      </w:tr>
      <w:tr>
        <w:tc>
          <w:tcPr>
            <w:tcW w:type="dxa" w:w="600"/>
            <w:tcBorders>
              <w:top w:val="single" w:color="CCCCCC" w:sz="2"/>
              <w:left w:val="single" w:color="CCCCCC" w:sz="2"/>
              <w:bottom w:val="single" w:color="CCCCCC" w:sz="2"/>
              <w:right w:val="single" w:color="CCCCCC" w:sz="2"/>
            </w:tcBorders>
            <w:shd w:fill="FFFFFF"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EBF3FB" w:val="clear"/>
            <w:tcMar>
              <w:top w:type="dxa" w:w="80"/>
              <w:left w:type="dxa" w:w="120"/>
              <w:bottom w:type="dxa" w:w="80"/>
              <w:right w:type="dxa" w:w="120"/>
            </w:tcMar>
          </w:tcPr>
          <w:p>
            <w:r>
              <w:rPr>
                <w:rFonts w:ascii="Arial" w:cs="Arial" w:eastAsia="Arial" w:hAnsi="Arial"/>
                <w:color w:val="404040"/>
                <w:sz w:val="20"/>
                <w:szCs w:val="20"/>
              </w:rPr>
              <w:t xml:space="preserve">Set up Azure Monitor alert for backup job failures as described in the backup alerting configuration (Azure Monitor alerts, not classic).</w:t>
            </w:r>
          </w:p>
        </w:tc>
      </w:tr>
      <w:tr>
        <w:tc>
          <w:tcPr>
            <w:tcW w:type="dxa" w:w="600"/>
            <w:tcBorders>
              <w:top w:val="single" w:color="CCCCCC" w:sz="2"/>
              <w:left w:val="single" w:color="CCCCCC" w:sz="2"/>
              <w:bottom w:val="single" w:color="CCCCCC" w:sz="2"/>
              <w:right w:val="single" w:color="CCCCCC" w:sz="2"/>
            </w:tcBorders>
            <w:shd w:fill="D6EAD9" w:val="clear"/>
            <w:tcMar>
              <w:top w:type="dxa" w:w="80"/>
              <w:left w:type="dxa" w:w="140"/>
              <w:bottom w:type="dxa" w:w="80"/>
              <w:right w:type="dxa" w:w="100"/>
            </w:tcMar>
          </w:tcPr>
          <w:p>
            <w:r>
              <w:rPr>
                <w:rFonts w:ascii="Arial" w:cs="Arial" w:eastAsia="Arial" w:hAnsi="Arial"/>
                <w:b/>
                <w:bCs/>
                <w:color w:val="1E7145"/>
                <w:sz w:val="22"/>
                <w:szCs w:val="22"/>
              </w:rPr>
              <w:t xml:space="preserve">□</w:t>
            </w:r>
          </w:p>
        </w:tc>
        <w:tc>
          <w:tcPr>
            <w:tcW w:type="dxa" w:w="8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 by tagging a test VM with BackupPlan=Azure-VDI-DAILY-30D. Wait up to 30 minutes. Confirm the VM appears in the vault's Protected Items 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2"/>
              <w:left w:val="single" w:color="7F6000" w:sz="2"/>
              <w:bottom w:val="single" w:color="7F6000" w:sz="2"/>
              <w:right w:val="single" w:color="7F6000" w:sz="2"/>
            </w:tcBorders>
            <w:shd w:fill="FFF2CC" w:val="clear"/>
            <w:tcMar>
              <w:top w:type="dxa" w:w="100"/>
              <w:left w:type="dxa" w:w="160"/>
              <w:bottom w:type="dxa" w:w="100"/>
              <w:right w:type="dxa" w:w="160"/>
            </w:tcMar>
          </w:tcPr>
          <w:p>
            <w:pPr>
              <w:spacing w:after="0" w:before="0"/>
            </w:pPr>
            <w:r>
              <w:rPr>
                <w:rFonts w:ascii="Arial" w:cs="Arial" w:eastAsia="Arial" w:hAnsi="Arial"/>
                <w:color w:val="404040"/>
                <w:sz w:val="20"/>
                <w:szCs w:val="20"/>
              </w:rPr>
              <w:t xml:space="preserve">📧  QUESTIONS OR CHANGES: Any modifications to this policy (new tag values, additional regions, updated API versions) must follow your organisation's change management process. The policy version should be incremented (e.g. 1.0.0 → 1.1.0) and the updatedBy / updatedOn metadata will update automatically when saved in Azure Portal.</w:t>
            </w:r>
          </w:p>
        </w:tc>
      </w:tr>
    </w:tbl>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767676"/>
        <w:sz w:val="17"/>
        <w:szCs w:val="17"/>
      </w:rPr>
      <w:t xml:space="preserve">Page </w:t>
    </w:r>
    <w:r>
      <w:rPr>
        <w:rFonts w:ascii="Arial" w:cs="Arial" w:eastAsia="Arial" w:hAnsi="Arial"/>
        <w:color w:val="767676"/>
        <w:sz w:val="17"/>
        <w:szCs w:val="17"/>
      </w:rPr>
      <w:fldChar w:fldCharType="begin"/>
      <w:instrText xml:space="preserve">PAGE</w:instrText>
      <w:fldChar w:fldCharType="separate"/>
      <w:fldChar w:fldCharType="end"/>
    </w:r>
    <w:r>
      <w:rPr>
        <w:rFonts w:ascii="Arial" w:cs="Arial" w:eastAsia="Arial" w:hAnsi="Arial"/>
        <w:color w:val="767676"/>
        <w:sz w:val="17"/>
        <w:szCs w:val="17"/>
      </w:rPr>
      <w:t xml:space="preserve"> of </w:t>
    </w:r>
    <w:r>
      <w:rPr>
        <w:rFonts w:ascii="Arial" w:cs="Arial" w:eastAsia="Arial" w:hAnsi="Arial"/>
        <w:color w:val="76767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Azure Backup Policy  </w:t>
    </w:r>
    <w:r>
      <w:rPr>
        <w:rFonts w:ascii="Arial" w:cs="Arial" w:eastAsia="Arial" w:hAnsi="Arial"/>
        <w:color w:val="767676"/>
        <w:sz w:val="18"/>
        <w:szCs w:val="18"/>
      </w:rPr>
      <w:t xml:space="preserve">| Block-by-Block Technical Reference  |  AzureVirtualDesktopSessionHost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2026-07-07T04:28:57.156Z</dcterms:created>
  <dcterms:modified xsi:type="dcterms:W3CDTF">2026-07-07T04:28:57.170Z</dcterms:modified>
</cp:coreProperties>
</file>

<file path=docProps/custom.xml><?xml version="1.0" encoding="utf-8"?>
<Properties xmlns="http://schemas.openxmlformats.org/officeDocument/2006/custom-properties" xmlns:vt="http://schemas.openxmlformats.org/officeDocument/2006/docPropsVTypes"/>
</file>