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49D4A" w14:textId="0530D309" w:rsidR="005F2647" w:rsidRDefault="002E1B9B" w:rsidP="002E1B9B">
      <w:pPr>
        <w:spacing w:after="0" w:line="259" w:lineRule="auto"/>
        <w:ind w:left="0" w:firstLine="0"/>
      </w:pPr>
      <w:r>
        <w:t xml:space="preserve">                                     </w:t>
      </w:r>
      <w:r w:rsidR="00063E22">
        <w:rPr>
          <w:b/>
          <w:color w:val="1F6F42"/>
          <w:sz w:val="28"/>
        </w:rPr>
        <w:t>Automatic Solar Panel Tracker with Light Alert System</w:t>
      </w:r>
    </w:p>
    <w:p w14:paraId="17E2E173" w14:textId="77777777" w:rsidR="005F2647" w:rsidRDefault="00063E22">
      <w:pPr>
        <w:spacing w:after="263" w:line="259" w:lineRule="auto"/>
        <w:ind w:left="21" w:firstLine="0"/>
        <w:jc w:val="center"/>
      </w:pPr>
      <w:r>
        <w:rPr>
          <w:i/>
          <w:color w:val="555555"/>
        </w:rPr>
        <w:t>An ESP32-Based Embedded System for Solar Energy Optimization</w:t>
      </w:r>
    </w:p>
    <w:p w14:paraId="75EFA9C7" w14:textId="77777777" w:rsidR="005F2647" w:rsidRDefault="00063E22">
      <w:pPr>
        <w:spacing w:after="0" w:line="259" w:lineRule="auto"/>
        <w:ind w:left="43" w:firstLine="0"/>
        <w:jc w:val="center"/>
      </w:pPr>
      <w:r>
        <w:t>Team Members: Nithisha S.K, Santhiya K</w:t>
      </w:r>
    </w:p>
    <w:p w14:paraId="06512F8F" w14:textId="77777777" w:rsidR="005F2647" w:rsidRDefault="00063E22">
      <w:pPr>
        <w:spacing w:after="420" w:line="259" w:lineRule="auto"/>
        <w:ind w:left="-2" w:right="-42" w:firstLine="0"/>
      </w:pPr>
      <w:r>
        <w:rPr>
          <w:noProof/>
        </w:rPr>
        <mc:AlternateContent>
          <mc:Choice Requires="wpg">
            <w:drawing>
              <wp:inline distT="0" distB="0" distL="0" distR="0" wp14:anchorId="11C5DB54" wp14:editId="6E7BE8E0">
                <wp:extent cx="6247765" cy="12700"/>
                <wp:effectExtent l="0" t="0" r="0" b="0"/>
                <wp:docPr id="6651" name="Group 6651"/>
                <wp:cNvGraphicFramePr/>
                <a:graphic xmlns:a="http://schemas.openxmlformats.org/drawingml/2006/main">
                  <a:graphicData uri="http://schemas.microsoft.com/office/word/2010/wordprocessingGroup">
                    <wpg:wgp>
                      <wpg:cNvGrpSpPr/>
                      <wpg:grpSpPr>
                        <a:xfrm>
                          <a:off x="0" y="0"/>
                          <a:ext cx="6247765" cy="12700"/>
                          <a:chOff x="0" y="0"/>
                          <a:chExt cx="6247765" cy="12700"/>
                        </a:xfrm>
                      </wpg:grpSpPr>
                      <wps:wsp>
                        <wps:cNvPr id="626" name="Shape 626"/>
                        <wps:cNvSpPr/>
                        <wps:spPr>
                          <a:xfrm>
                            <a:off x="0" y="0"/>
                            <a:ext cx="6247765" cy="0"/>
                          </a:xfrm>
                          <a:custGeom>
                            <a:avLst/>
                            <a:gdLst/>
                            <a:ahLst/>
                            <a:cxnLst/>
                            <a:rect l="0" t="0" r="0" b="0"/>
                            <a:pathLst>
                              <a:path w="6247765">
                                <a:moveTo>
                                  <a:pt x="6247765" y="0"/>
                                </a:moveTo>
                                <a:lnTo>
                                  <a:pt x="0" y="0"/>
                                </a:lnTo>
                              </a:path>
                            </a:pathLst>
                          </a:custGeom>
                          <a:ln w="12700" cap="flat">
                            <a:round/>
                          </a:ln>
                        </wps:spPr>
                        <wps:style>
                          <a:lnRef idx="1">
                            <a:srgbClr val="1F6F42"/>
                          </a:lnRef>
                          <a:fillRef idx="0">
                            <a:srgbClr val="000000">
                              <a:alpha val="0"/>
                            </a:srgbClr>
                          </a:fillRef>
                          <a:effectRef idx="0">
                            <a:scrgbClr r="0" g="0" b="0"/>
                          </a:effectRef>
                          <a:fontRef idx="none"/>
                        </wps:style>
                        <wps:bodyPr/>
                      </wps:wsp>
                      <wps:wsp>
                        <wps:cNvPr id="628" name="Shape 628"/>
                        <wps:cNvSpPr/>
                        <wps:spPr>
                          <a:xfrm>
                            <a:off x="0" y="0"/>
                            <a:ext cx="6247765" cy="0"/>
                          </a:xfrm>
                          <a:custGeom>
                            <a:avLst/>
                            <a:gdLst/>
                            <a:ahLst/>
                            <a:cxnLst/>
                            <a:rect l="0" t="0" r="0" b="0"/>
                            <a:pathLst>
                              <a:path w="6247765">
                                <a:moveTo>
                                  <a:pt x="6247765" y="0"/>
                                </a:moveTo>
                                <a:lnTo>
                                  <a:pt x="0" y="0"/>
                                </a:lnTo>
                              </a:path>
                            </a:pathLst>
                          </a:custGeom>
                          <a:ln w="12700" cap="flat">
                            <a:round/>
                          </a:ln>
                        </wps:spPr>
                        <wps:style>
                          <a:lnRef idx="1">
                            <a:srgbClr val="1F6F4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51" style="width:491.95pt;height:1pt;mso-position-horizontal-relative:char;mso-position-vertical-relative:line" coordsize="62477,127">
                <v:shape id="Shape 626" style="position:absolute;width:62477;height:0;left:0;top:0;" coordsize="6247765,0" path="m6247765,0l0,0">
                  <v:stroke weight="1pt" endcap="flat" joinstyle="round" on="true" color="#1f6f42"/>
                  <v:fill on="false" color="#000000" opacity="0"/>
                </v:shape>
                <v:shape id="Shape 628" style="position:absolute;width:62477;height:0;left:0;top:0;" coordsize="6247765,0" path="m6247765,0l0,0">
                  <v:stroke weight="1pt" endcap="flat" joinstyle="round" on="true" color="#1f6f42"/>
                  <v:fill on="false" color="#000000" opacity="0"/>
                </v:shape>
              </v:group>
            </w:pict>
          </mc:Fallback>
        </mc:AlternateContent>
      </w:r>
    </w:p>
    <w:p w14:paraId="739A2297" w14:textId="5F555C6E" w:rsidR="005F2647" w:rsidRDefault="00063E22">
      <w:pPr>
        <w:pStyle w:val="Heading1"/>
        <w:ind w:left="318" w:hanging="333"/>
      </w:pPr>
      <w:r>
        <w:t>Brainstorming Report</w:t>
      </w:r>
    </w:p>
    <w:p w14:paraId="0FE8C013" w14:textId="23DB6D54" w:rsidR="005F2647" w:rsidRDefault="00C6542D" w:rsidP="001A6AAB">
      <w:pPr>
        <w:spacing w:after="210"/>
        <w:ind w:left="0" w:firstLine="0"/>
      </w:pPr>
      <w:r>
        <w:rPr>
          <w:noProof/>
        </w:rPr>
        <w:drawing>
          <wp:anchor distT="0" distB="0" distL="114300" distR="114300" simplePos="0" relativeHeight="251660288" behindDoc="0" locked="0" layoutInCell="1" allowOverlap="1" wp14:anchorId="38643999" wp14:editId="69FED9CC">
            <wp:simplePos x="0" y="0"/>
            <wp:positionH relativeFrom="column">
              <wp:posOffset>27305</wp:posOffset>
            </wp:positionH>
            <wp:positionV relativeFrom="paragraph">
              <wp:posOffset>49530</wp:posOffset>
            </wp:positionV>
            <wp:extent cx="6219825" cy="3316605"/>
            <wp:effectExtent l="0" t="0" r="9525" b="0"/>
            <wp:wrapTopAndBottom/>
            <wp:docPr id="1289683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83289" name="Picture 1289683289"/>
                    <pic:cNvPicPr/>
                  </pic:nvPicPr>
                  <pic:blipFill>
                    <a:blip r:embed="rId7">
                      <a:extLst>
                        <a:ext uri="{28A0092B-C50C-407E-A947-70E740481C1C}">
                          <a14:useLocalDpi xmlns:a14="http://schemas.microsoft.com/office/drawing/2010/main" val="0"/>
                        </a:ext>
                      </a:extLst>
                    </a:blip>
                    <a:stretch>
                      <a:fillRect/>
                    </a:stretch>
                  </pic:blipFill>
                  <pic:spPr>
                    <a:xfrm>
                      <a:off x="0" y="0"/>
                      <a:ext cx="6219825" cy="3316605"/>
                    </a:xfrm>
                    <a:prstGeom prst="rect">
                      <a:avLst/>
                    </a:prstGeom>
                  </pic:spPr>
                </pic:pic>
              </a:graphicData>
            </a:graphic>
          </wp:anchor>
        </w:drawing>
      </w:r>
    </w:p>
    <w:p w14:paraId="6F1D6254" w14:textId="77777777" w:rsidR="005F2647" w:rsidRDefault="00063E22">
      <w:pPr>
        <w:pStyle w:val="Heading1"/>
        <w:ind w:left="318" w:hanging="333"/>
      </w:pPr>
      <w:r>
        <w:t>Idea Prioritization Matrix</w:t>
      </w:r>
    </w:p>
    <w:p w14:paraId="55523104" w14:textId="77777777" w:rsidR="005F2647" w:rsidRDefault="00063E22">
      <w:pPr>
        <w:spacing w:after="6"/>
        <w:ind w:left="-5"/>
      </w:pPr>
      <w:r>
        <w:t>The approaches reviewed in Section 1 were plotted on an impact-versus-effort grid to decide what belongs in the core build versus what is set aside.</w:t>
      </w:r>
    </w:p>
    <w:tbl>
      <w:tblPr>
        <w:tblStyle w:val="TableGrid"/>
        <w:tblW w:w="9400" w:type="dxa"/>
        <w:tblInd w:w="4" w:type="dxa"/>
        <w:tblCellMar>
          <w:top w:w="174" w:type="dxa"/>
          <w:left w:w="181" w:type="dxa"/>
          <w:right w:w="115" w:type="dxa"/>
        </w:tblCellMar>
        <w:tblLook w:val="04A0" w:firstRow="1" w:lastRow="0" w:firstColumn="1" w:lastColumn="0" w:noHBand="0" w:noVBand="1"/>
      </w:tblPr>
      <w:tblGrid>
        <w:gridCol w:w="4700"/>
        <w:gridCol w:w="4700"/>
      </w:tblGrid>
      <w:tr w:rsidR="005F2647" w14:paraId="65E45616" w14:textId="77777777">
        <w:trPr>
          <w:trHeight w:val="2056"/>
        </w:trPr>
        <w:tc>
          <w:tcPr>
            <w:tcW w:w="4700" w:type="dxa"/>
            <w:tcBorders>
              <w:top w:val="single" w:sz="4" w:space="0" w:color="000000"/>
              <w:left w:val="single" w:sz="4" w:space="0" w:color="000000"/>
              <w:bottom w:val="single" w:sz="4" w:space="0" w:color="000000"/>
              <w:right w:val="single" w:sz="4" w:space="0" w:color="000000"/>
            </w:tcBorders>
            <w:shd w:val="clear" w:color="auto" w:fill="DCEFDD"/>
            <w:vAlign w:val="center"/>
          </w:tcPr>
          <w:p w14:paraId="4D2F5413" w14:textId="77777777" w:rsidR="005F2647" w:rsidRDefault="00063E22">
            <w:pPr>
              <w:spacing w:after="65" w:line="259" w:lineRule="auto"/>
              <w:ind w:left="0" w:firstLine="0"/>
            </w:pPr>
            <w:r>
              <w:rPr>
                <w:b/>
                <w:color w:val="0F3D24"/>
                <w:sz w:val="21"/>
              </w:rPr>
              <w:t>Quick Wins  (High Impact, Low Effort)</w:t>
            </w:r>
          </w:p>
          <w:p w14:paraId="2BB92CC7" w14:textId="77777777" w:rsidR="005F2647" w:rsidRDefault="00063E22">
            <w:pPr>
              <w:numPr>
                <w:ilvl w:val="0"/>
                <w:numId w:val="3"/>
              </w:numPr>
              <w:spacing w:after="69" w:line="236" w:lineRule="auto"/>
              <w:ind w:hanging="260"/>
            </w:pPr>
            <w:r>
              <w:rPr>
                <w:sz w:val="19"/>
              </w:rPr>
              <w:t>Two-LDR differential sensing, single-axis (chosen)</w:t>
            </w:r>
          </w:p>
          <w:p w14:paraId="79F799E4" w14:textId="77777777" w:rsidR="005F2647" w:rsidRDefault="00063E22">
            <w:pPr>
              <w:numPr>
                <w:ilvl w:val="0"/>
                <w:numId w:val="3"/>
              </w:numPr>
              <w:spacing w:after="44" w:line="259" w:lineRule="auto"/>
              <w:ind w:hanging="260"/>
            </w:pPr>
            <w:r>
              <w:rPr>
                <w:sz w:val="19"/>
              </w:rPr>
              <w:t>Single servo actuation with incremental movement</w:t>
            </w:r>
          </w:p>
          <w:p w14:paraId="2AD7CA99" w14:textId="77777777" w:rsidR="005F2647" w:rsidRDefault="00063E22">
            <w:pPr>
              <w:numPr>
                <w:ilvl w:val="0"/>
                <w:numId w:val="3"/>
              </w:numPr>
              <w:spacing w:after="44" w:line="259" w:lineRule="auto"/>
              <w:ind w:hanging="260"/>
            </w:pPr>
            <w:r>
              <w:rPr>
                <w:sz w:val="19"/>
              </w:rPr>
              <w:t>Tolerance band to prevent servo oscillation</w:t>
            </w:r>
          </w:p>
          <w:p w14:paraId="33841258" w14:textId="77777777" w:rsidR="005F2647" w:rsidRDefault="00063E22">
            <w:pPr>
              <w:numPr>
                <w:ilvl w:val="0"/>
                <w:numId w:val="3"/>
              </w:numPr>
              <w:spacing w:after="0" w:line="259" w:lineRule="auto"/>
              <w:ind w:hanging="260"/>
            </w:pPr>
            <w:r>
              <w:rPr>
                <w:sz w:val="19"/>
              </w:rPr>
              <w:t>Light-alert feature (reuses existing LDR data)</w:t>
            </w:r>
          </w:p>
        </w:tc>
        <w:tc>
          <w:tcPr>
            <w:tcW w:w="4700" w:type="dxa"/>
            <w:tcBorders>
              <w:top w:val="single" w:sz="4" w:space="0" w:color="000000"/>
              <w:left w:val="single" w:sz="4" w:space="0" w:color="000000"/>
              <w:bottom w:val="single" w:sz="4" w:space="0" w:color="000000"/>
              <w:right w:val="single" w:sz="4" w:space="0" w:color="000000"/>
            </w:tcBorders>
            <w:shd w:val="clear" w:color="auto" w:fill="FFF3D6"/>
          </w:tcPr>
          <w:p w14:paraId="6CC08DBC" w14:textId="77777777" w:rsidR="005F2647" w:rsidRDefault="00063E22">
            <w:pPr>
              <w:spacing w:after="65" w:line="259" w:lineRule="auto"/>
              <w:ind w:left="0" w:firstLine="0"/>
            </w:pPr>
            <w:r>
              <w:rPr>
                <w:b/>
                <w:color w:val="0F3D24"/>
                <w:sz w:val="21"/>
              </w:rPr>
              <w:t>Major Projects  (High Impact, High Effort)</w:t>
            </w:r>
          </w:p>
          <w:p w14:paraId="320A6859" w14:textId="77777777" w:rsidR="005F2647" w:rsidRDefault="00063E22">
            <w:pPr>
              <w:numPr>
                <w:ilvl w:val="0"/>
                <w:numId w:val="4"/>
              </w:numPr>
              <w:spacing w:after="44" w:line="259" w:lineRule="auto"/>
              <w:ind w:hanging="260"/>
            </w:pPr>
            <w:r>
              <w:rPr>
                <w:sz w:val="19"/>
              </w:rPr>
              <w:t>Dual-axis tracking (future extension)</w:t>
            </w:r>
          </w:p>
          <w:p w14:paraId="5451EC55" w14:textId="3F773A5E" w:rsidR="005F2647" w:rsidRDefault="00063E22">
            <w:pPr>
              <w:numPr>
                <w:ilvl w:val="0"/>
                <w:numId w:val="4"/>
              </w:numPr>
              <w:spacing w:after="0" w:line="259" w:lineRule="auto"/>
              <w:ind w:hanging="260"/>
            </w:pPr>
            <w:r>
              <w:rPr>
                <w:sz w:val="19"/>
              </w:rPr>
              <w:t xml:space="preserve">Cloud-based data logging / </w:t>
            </w:r>
            <w:r w:rsidR="00EA753F">
              <w:rPr>
                <w:sz w:val="19"/>
              </w:rPr>
              <w:t>I</w:t>
            </w:r>
            <w:r w:rsidR="00F6372A">
              <w:rPr>
                <w:sz w:val="19"/>
              </w:rPr>
              <w:t>o</w:t>
            </w:r>
            <w:r w:rsidR="00EA753F">
              <w:rPr>
                <w:sz w:val="19"/>
              </w:rPr>
              <w:t>T</w:t>
            </w:r>
            <w:r>
              <w:rPr>
                <w:sz w:val="19"/>
              </w:rPr>
              <w:t xml:space="preserve"> remote monitoring (future extension)</w:t>
            </w:r>
          </w:p>
        </w:tc>
      </w:tr>
      <w:tr w:rsidR="005F2647" w14:paraId="09856C24" w14:textId="77777777">
        <w:trPr>
          <w:trHeight w:val="1182"/>
        </w:trPr>
        <w:tc>
          <w:tcPr>
            <w:tcW w:w="47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03C788B3" w14:textId="77777777" w:rsidR="005F2647" w:rsidRDefault="00063E22">
            <w:pPr>
              <w:spacing w:after="65" w:line="259" w:lineRule="auto"/>
              <w:ind w:left="0" w:firstLine="0"/>
            </w:pPr>
            <w:r>
              <w:rPr>
                <w:b/>
                <w:color w:val="0F3D24"/>
                <w:sz w:val="21"/>
              </w:rPr>
              <w:t>Fill-ins  (Low Impact, Low Effort)</w:t>
            </w:r>
          </w:p>
          <w:p w14:paraId="18D3F46D" w14:textId="77777777" w:rsidR="005F2647" w:rsidRDefault="00063E22">
            <w:pPr>
              <w:spacing w:after="0" w:line="259" w:lineRule="auto"/>
              <w:ind w:left="460" w:hanging="260"/>
            </w:pPr>
            <w:r>
              <w:rPr>
                <w:sz w:val="20"/>
              </w:rPr>
              <w:t>•</w:t>
            </w:r>
            <w:r>
              <w:rPr>
                <w:sz w:val="20"/>
              </w:rPr>
              <w:tab/>
            </w:r>
            <w:r>
              <w:rPr>
                <w:sz w:val="19"/>
              </w:rPr>
              <w:t>Fixed-mount panel (baseline reference only, for efficiency comparison)</w:t>
            </w:r>
          </w:p>
        </w:tc>
        <w:tc>
          <w:tcPr>
            <w:tcW w:w="4700" w:type="dxa"/>
            <w:tcBorders>
              <w:top w:val="single" w:sz="4" w:space="0" w:color="000000"/>
              <w:left w:val="single" w:sz="4" w:space="0" w:color="000000"/>
              <w:bottom w:val="single" w:sz="4" w:space="0" w:color="000000"/>
              <w:right w:val="single" w:sz="4" w:space="0" w:color="000000"/>
            </w:tcBorders>
            <w:shd w:val="clear" w:color="auto" w:fill="FBE4E1"/>
            <w:vAlign w:val="center"/>
          </w:tcPr>
          <w:p w14:paraId="1654B252" w14:textId="77777777" w:rsidR="005F2647" w:rsidRDefault="00063E22">
            <w:pPr>
              <w:spacing w:after="65" w:line="259" w:lineRule="auto"/>
              <w:ind w:left="0" w:firstLine="0"/>
            </w:pPr>
            <w:r>
              <w:rPr>
                <w:b/>
                <w:color w:val="0F3D24"/>
                <w:sz w:val="21"/>
              </w:rPr>
              <w:t>Reconsider  (Low Impact, High Effort)</w:t>
            </w:r>
          </w:p>
          <w:p w14:paraId="4A49BA85" w14:textId="77777777" w:rsidR="005F2647" w:rsidRDefault="00063E22">
            <w:pPr>
              <w:spacing w:after="0" w:line="259" w:lineRule="auto"/>
              <w:ind w:left="460" w:hanging="260"/>
            </w:pPr>
            <w:r>
              <w:rPr>
                <w:sz w:val="20"/>
              </w:rPr>
              <w:t>•</w:t>
            </w:r>
            <w:r>
              <w:rPr>
                <w:sz w:val="20"/>
              </w:rPr>
              <w:tab/>
            </w:r>
            <w:r>
              <w:rPr>
                <w:sz w:val="19"/>
              </w:rPr>
              <w:t>Mobile application integration (needs cloud/connectivity infrastructure not yet built)</w:t>
            </w:r>
          </w:p>
        </w:tc>
      </w:tr>
    </w:tbl>
    <w:p w14:paraId="5E92632A" w14:textId="77777777" w:rsidR="005F2647" w:rsidRDefault="00063E22">
      <w:pPr>
        <w:pStyle w:val="Heading1"/>
        <w:ind w:left="318" w:hanging="333"/>
      </w:pPr>
      <w:r>
        <w:lastRenderedPageBreak/>
        <w:t>Empathy Map</w:t>
      </w:r>
    </w:p>
    <w:p w14:paraId="30F3240A" w14:textId="47990D2F" w:rsidR="005F2647" w:rsidRPr="00F918BF" w:rsidRDefault="00C34B59">
      <w:pPr>
        <w:spacing w:after="6"/>
        <w:ind w:left="-5"/>
      </w:pPr>
      <w:r>
        <w:rPr>
          <w:noProof/>
        </w:rPr>
        <w:drawing>
          <wp:anchor distT="0" distB="0" distL="114300" distR="114300" simplePos="0" relativeHeight="251661312" behindDoc="0" locked="0" layoutInCell="1" allowOverlap="1" wp14:anchorId="559B9692" wp14:editId="3996EE93">
            <wp:simplePos x="0" y="0"/>
            <wp:positionH relativeFrom="column">
              <wp:posOffset>0</wp:posOffset>
            </wp:positionH>
            <wp:positionV relativeFrom="paragraph">
              <wp:posOffset>186690</wp:posOffset>
            </wp:positionV>
            <wp:extent cx="6219825" cy="3869055"/>
            <wp:effectExtent l="0" t="0" r="9525" b="0"/>
            <wp:wrapTopAndBottom/>
            <wp:docPr id="95231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15619" name="Picture 952315619"/>
                    <pic:cNvPicPr/>
                  </pic:nvPicPr>
                  <pic:blipFill>
                    <a:blip r:embed="rId8">
                      <a:extLst>
                        <a:ext uri="{28A0092B-C50C-407E-A947-70E740481C1C}">
                          <a14:useLocalDpi xmlns:a14="http://schemas.microsoft.com/office/drawing/2010/main" val="0"/>
                        </a:ext>
                      </a:extLst>
                    </a:blip>
                    <a:stretch>
                      <a:fillRect/>
                    </a:stretch>
                  </pic:blipFill>
                  <pic:spPr>
                    <a:xfrm>
                      <a:off x="0" y="0"/>
                      <a:ext cx="6219825" cy="3869055"/>
                    </a:xfrm>
                    <a:prstGeom prst="rect">
                      <a:avLst/>
                    </a:prstGeom>
                  </pic:spPr>
                </pic:pic>
              </a:graphicData>
            </a:graphic>
          </wp:anchor>
        </w:drawing>
      </w:r>
    </w:p>
    <w:p w14:paraId="6D370A7C" w14:textId="69B65C6A" w:rsidR="005F2647" w:rsidRPr="00F918BF" w:rsidRDefault="005F2647" w:rsidP="00F918BF">
      <w:pPr>
        <w:spacing w:after="0" w:line="265" w:lineRule="auto"/>
        <w:ind w:left="0" w:firstLine="0"/>
      </w:pPr>
    </w:p>
    <w:p w14:paraId="739A1814" w14:textId="77777777" w:rsidR="005F2647" w:rsidRDefault="00063E22">
      <w:pPr>
        <w:pStyle w:val="Heading1"/>
        <w:spacing w:after="103"/>
        <w:ind w:left="318" w:hanging="333"/>
      </w:pPr>
      <w:r>
        <w:t>Proposed Solution</w:t>
      </w:r>
    </w:p>
    <w:p w14:paraId="799A99CB" w14:textId="77777777" w:rsidR="005F2647" w:rsidRDefault="00063E22">
      <w:pPr>
        <w:pStyle w:val="Heading2"/>
        <w:ind w:left="368" w:hanging="383"/>
      </w:pPr>
      <w:r>
        <w:t>Problem Statement</w:t>
      </w:r>
    </w:p>
    <w:p w14:paraId="3B0AFB8E" w14:textId="77777777" w:rsidR="005F2647" w:rsidRDefault="00063E22">
      <w:pPr>
        <w:spacing w:after="210"/>
        <w:ind w:left="-5"/>
      </w:pPr>
      <w:r>
        <w:t>Fixed-mount solar panels lose significant energy across the day because their tilt cannot follow the sun's changing angle, and existing tracking hardware capable of correcting this is too costly and complex for student or small-scale use.</w:t>
      </w:r>
    </w:p>
    <w:p w14:paraId="2F614556" w14:textId="77777777" w:rsidR="005F2647" w:rsidRDefault="00063E22">
      <w:pPr>
        <w:pStyle w:val="Heading2"/>
        <w:ind w:left="368" w:hanging="383"/>
      </w:pPr>
      <w:r>
        <w:t>Proposed Solution</w:t>
      </w:r>
    </w:p>
    <w:p w14:paraId="41ADCA69" w14:textId="77777777" w:rsidR="005F2647" w:rsidRDefault="00063E22">
      <w:pPr>
        <w:spacing w:after="210"/>
        <w:ind w:left="-5"/>
      </w:pPr>
      <w:r>
        <w:t>An ESP32-based single-axis tracker that uses two LDR sensors to sense sunlight direction and a servo motor to reorient the panel, with a tolerance band for stability and a light-alert feature, delivering the core efficiency benefit of complex trackers at low cost and complexity.</w:t>
      </w:r>
    </w:p>
    <w:p w14:paraId="433AF3A3" w14:textId="77777777" w:rsidR="005F2647" w:rsidRDefault="00063E22">
      <w:pPr>
        <w:pStyle w:val="Heading2"/>
        <w:ind w:left="368" w:hanging="383"/>
      </w:pPr>
      <w:r>
        <w:t>How It Works</w:t>
      </w:r>
    </w:p>
    <w:p w14:paraId="47A197B8" w14:textId="77777777" w:rsidR="005F2647" w:rsidRDefault="00063E22">
      <w:pPr>
        <w:numPr>
          <w:ilvl w:val="0"/>
          <w:numId w:val="2"/>
        </w:numPr>
        <w:ind w:hanging="260"/>
      </w:pPr>
      <w:r>
        <w:t>Two LDRs mounted on either side of the panel continuously report analog light-intensity values to the ESP32.</w:t>
      </w:r>
    </w:p>
    <w:p w14:paraId="1D465014" w14:textId="77777777" w:rsidR="005F2647" w:rsidRDefault="00063E22">
      <w:pPr>
        <w:numPr>
          <w:ilvl w:val="0"/>
          <w:numId w:val="2"/>
        </w:numPr>
        <w:ind w:hanging="260"/>
      </w:pPr>
      <w:r>
        <w:t>The firmware compares the two readings; if the difference exceeds the tolerance threshold, it commands the servo to rotate toward the brighter side.</w:t>
      </w:r>
    </w:p>
    <w:p w14:paraId="2D7AC7C3" w14:textId="77777777" w:rsidR="005F2647" w:rsidRDefault="00063E22">
      <w:pPr>
        <w:numPr>
          <w:ilvl w:val="0"/>
          <w:numId w:val="2"/>
        </w:numPr>
        <w:ind w:hanging="260"/>
      </w:pPr>
      <w:r>
        <w:t>If the difference is within tolerance, the servo holds position — avoiding jitter under near-equal or rapidly fluctuating light.</w:t>
      </w:r>
    </w:p>
    <w:p w14:paraId="5A4E5C07" w14:textId="77777777" w:rsidR="005F2647" w:rsidRDefault="00063E22">
      <w:pPr>
        <w:numPr>
          <w:ilvl w:val="0"/>
          <w:numId w:val="2"/>
        </w:numPr>
        <w:ind w:hanging="260"/>
      </w:pPr>
      <w:r>
        <w:t>The same LDR data feeds a light-alert check that flags sudden, significant brightness changes (e.g., sunrise, sunset, heavy cloud cover).</w:t>
      </w:r>
    </w:p>
    <w:p w14:paraId="0B2D70BB" w14:textId="77777777" w:rsidR="005F2647" w:rsidRDefault="00063E22">
      <w:pPr>
        <w:numPr>
          <w:ilvl w:val="0"/>
          <w:numId w:val="2"/>
        </w:numPr>
        <w:ind w:hanging="260"/>
      </w:pPr>
      <w:r>
        <w:lastRenderedPageBreak/>
        <w:t>The cycle (sense → compare → actuate) repeats continuously, so the panel tracks the sun's motion throughout the day without manual input.</w:t>
      </w:r>
    </w:p>
    <w:p w14:paraId="694A76E5" w14:textId="77777777" w:rsidR="005F2647" w:rsidRDefault="00063E22">
      <w:pPr>
        <w:pStyle w:val="Heading2"/>
        <w:ind w:left="368" w:hanging="383"/>
      </w:pPr>
      <w:r>
        <w:t>Why This Approach</w:t>
      </w:r>
    </w:p>
    <w:p w14:paraId="68C01B89" w14:textId="2ED48081" w:rsidR="005F2647" w:rsidRDefault="00063E22">
      <w:pPr>
        <w:spacing w:after="456"/>
        <w:ind w:left="-5"/>
      </w:pPr>
      <w:r>
        <w:t>It captures the core efficiency benefit reported across the reviewed literature — every tracking implementation outperformed a fixed panel — while keeping component count, cost, and firmware complexity low enough for a small student team to design, build, and calibrate within the project timeline. It also leaves a clear, modular path to dual-axis tracking and I</w:t>
      </w:r>
      <w:r w:rsidR="001A6AAB">
        <w:t>O</w:t>
      </w:r>
      <w:r>
        <w:t>T-based monitoring as future extensions.</w:t>
      </w:r>
    </w:p>
    <w:p w14:paraId="2CED49A3" w14:textId="77777777" w:rsidR="005F2647" w:rsidRDefault="00063E22">
      <w:pPr>
        <w:pStyle w:val="Heading1"/>
        <w:spacing w:after="0"/>
        <w:ind w:left="318" w:hanging="333"/>
      </w:pPr>
      <w:r>
        <w:t>Functional Requirements</w:t>
      </w:r>
    </w:p>
    <w:tbl>
      <w:tblPr>
        <w:tblStyle w:val="TableGrid"/>
        <w:tblW w:w="9400" w:type="dxa"/>
        <w:tblInd w:w="4" w:type="dxa"/>
        <w:tblCellMar>
          <w:left w:w="101" w:type="dxa"/>
          <w:right w:w="115" w:type="dxa"/>
        </w:tblCellMar>
        <w:tblLook w:val="04A0" w:firstRow="1" w:lastRow="0" w:firstColumn="1" w:lastColumn="0" w:noHBand="0" w:noVBand="1"/>
      </w:tblPr>
      <w:tblGrid>
        <w:gridCol w:w="898"/>
        <w:gridCol w:w="8502"/>
      </w:tblGrid>
      <w:tr w:rsidR="005F2647" w14:paraId="32EDB25F" w14:textId="77777777">
        <w:trPr>
          <w:trHeight w:val="482"/>
        </w:trPr>
        <w:tc>
          <w:tcPr>
            <w:tcW w:w="898"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262EB727" w14:textId="77777777" w:rsidR="005F2647" w:rsidRDefault="00063E22">
            <w:pPr>
              <w:spacing w:after="0" w:line="259" w:lineRule="auto"/>
              <w:ind w:left="0" w:firstLine="0"/>
            </w:pPr>
            <w:r>
              <w:rPr>
                <w:b/>
                <w:color w:val="FFFFFF"/>
                <w:sz w:val="20"/>
              </w:rPr>
              <w:t>ID</w:t>
            </w:r>
          </w:p>
        </w:tc>
        <w:tc>
          <w:tcPr>
            <w:tcW w:w="8502"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69350AD6" w14:textId="77777777" w:rsidR="005F2647" w:rsidRDefault="00063E22">
            <w:pPr>
              <w:spacing w:after="0" w:line="259" w:lineRule="auto"/>
              <w:ind w:left="1" w:firstLine="0"/>
            </w:pPr>
            <w:r>
              <w:rPr>
                <w:b/>
                <w:color w:val="FFFFFF"/>
                <w:sz w:val="20"/>
              </w:rPr>
              <w:t>Requirement</w:t>
            </w:r>
          </w:p>
        </w:tc>
      </w:tr>
      <w:tr w:rsidR="005F2647" w14:paraId="6C9A3B11" w14:textId="77777777">
        <w:trPr>
          <w:trHeight w:val="712"/>
        </w:trPr>
        <w:tc>
          <w:tcPr>
            <w:tcW w:w="898" w:type="dxa"/>
            <w:tcBorders>
              <w:top w:val="single" w:sz="4" w:space="0" w:color="000000"/>
              <w:left w:val="single" w:sz="4" w:space="0" w:color="000000"/>
              <w:bottom w:val="single" w:sz="4" w:space="0" w:color="000000"/>
              <w:right w:val="single" w:sz="4" w:space="0" w:color="000000"/>
            </w:tcBorders>
            <w:vAlign w:val="center"/>
          </w:tcPr>
          <w:p w14:paraId="63E0BF4D" w14:textId="77777777" w:rsidR="005F2647" w:rsidRDefault="00063E22">
            <w:pPr>
              <w:spacing w:after="0" w:line="259" w:lineRule="auto"/>
              <w:ind w:left="0" w:firstLine="0"/>
            </w:pPr>
            <w:r>
              <w:rPr>
                <w:sz w:val="20"/>
              </w:rPr>
              <w:t>FR-1</w:t>
            </w:r>
          </w:p>
        </w:tc>
        <w:tc>
          <w:tcPr>
            <w:tcW w:w="8502" w:type="dxa"/>
            <w:tcBorders>
              <w:top w:val="single" w:sz="4" w:space="0" w:color="000000"/>
              <w:left w:val="single" w:sz="4" w:space="0" w:color="000000"/>
              <w:bottom w:val="single" w:sz="4" w:space="0" w:color="000000"/>
              <w:right w:val="single" w:sz="4" w:space="0" w:color="000000"/>
            </w:tcBorders>
            <w:vAlign w:val="center"/>
          </w:tcPr>
          <w:p w14:paraId="4017D02E" w14:textId="77777777" w:rsidR="005F2647" w:rsidRDefault="00063E22">
            <w:pPr>
              <w:spacing w:after="0" w:line="259" w:lineRule="auto"/>
              <w:ind w:left="1" w:firstLine="0"/>
            </w:pPr>
            <w:r>
              <w:rPr>
                <w:sz w:val="20"/>
              </w:rPr>
              <w:t>The system shall continuously read analog light-intensity values from two LDR sensors mounted on opposite sides of the panel.</w:t>
            </w:r>
          </w:p>
        </w:tc>
      </w:tr>
      <w:tr w:rsidR="005F2647" w14:paraId="034477B7" w14:textId="77777777">
        <w:trPr>
          <w:trHeight w:val="480"/>
        </w:trPr>
        <w:tc>
          <w:tcPr>
            <w:tcW w:w="898"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73D8EA84" w14:textId="77777777" w:rsidR="005F2647" w:rsidRDefault="00063E22">
            <w:pPr>
              <w:spacing w:after="0" w:line="259" w:lineRule="auto"/>
              <w:ind w:left="0" w:firstLine="0"/>
            </w:pPr>
            <w:r>
              <w:rPr>
                <w:sz w:val="20"/>
              </w:rPr>
              <w:t>FR-2</w:t>
            </w:r>
          </w:p>
        </w:tc>
        <w:tc>
          <w:tcPr>
            <w:tcW w:w="8502"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63A9C702" w14:textId="77777777" w:rsidR="005F2647" w:rsidRDefault="00063E22">
            <w:pPr>
              <w:spacing w:after="0" w:line="259" w:lineRule="auto"/>
              <w:ind w:left="1" w:firstLine="0"/>
            </w:pPr>
            <w:r>
              <w:rPr>
                <w:sz w:val="20"/>
              </w:rPr>
              <w:t>The system shall compute the difference between the two LDR readings at a regular sampling interval.</w:t>
            </w:r>
          </w:p>
        </w:tc>
      </w:tr>
      <w:tr w:rsidR="005F2647" w14:paraId="54318310" w14:textId="77777777">
        <w:trPr>
          <w:trHeight w:val="713"/>
        </w:trPr>
        <w:tc>
          <w:tcPr>
            <w:tcW w:w="898" w:type="dxa"/>
            <w:tcBorders>
              <w:top w:val="single" w:sz="4" w:space="0" w:color="000000"/>
              <w:left w:val="single" w:sz="4" w:space="0" w:color="000000"/>
              <w:bottom w:val="single" w:sz="4" w:space="0" w:color="000000"/>
              <w:right w:val="single" w:sz="4" w:space="0" w:color="000000"/>
            </w:tcBorders>
            <w:vAlign w:val="center"/>
          </w:tcPr>
          <w:p w14:paraId="74B14EBD" w14:textId="77777777" w:rsidR="005F2647" w:rsidRDefault="00063E22">
            <w:pPr>
              <w:spacing w:after="0" w:line="259" w:lineRule="auto"/>
              <w:ind w:left="0" w:firstLine="0"/>
            </w:pPr>
            <w:r>
              <w:rPr>
                <w:sz w:val="20"/>
              </w:rPr>
              <w:t>FR-3</w:t>
            </w:r>
          </w:p>
        </w:tc>
        <w:tc>
          <w:tcPr>
            <w:tcW w:w="8502" w:type="dxa"/>
            <w:tcBorders>
              <w:top w:val="single" w:sz="4" w:space="0" w:color="000000"/>
              <w:left w:val="single" w:sz="4" w:space="0" w:color="000000"/>
              <w:bottom w:val="single" w:sz="4" w:space="0" w:color="000000"/>
              <w:right w:val="single" w:sz="4" w:space="0" w:color="000000"/>
            </w:tcBorders>
            <w:vAlign w:val="center"/>
          </w:tcPr>
          <w:p w14:paraId="5126AFC2" w14:textId="77777777" w:rsidR="005F2647" w:rsidRDefault="00063E22">
            <w:pPr>
              <w:spacing w:after="0" w:line="259" w:lineRule="auto"/>
              <w:ind w:left="1" w:firstLine="0"/>
            </w:pPr>
            <w:r>
              <w:rPr>
                <w:sz w:val="20"/>
              </w:rPr>
              <w:t>The system shall rotate the servo motor toward the side with higher light intensity when the difference exceeds a configurable tolerance threshold.</w:t>
            </w:r>
          </w:p>
        </w:tc>
      </w:tr>
      <w:tr w:rsidR="005F2647" w14:paraId="0746AA53" w14:textId="77777777">
        <w:trPr>
          <w:trHeight w:val="711"/>
        </w:trPr>
        <w:tc>
          <w:tcPr>
            <w:tcW w:w="898"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0A7DD1A3" w14:textId="77777777" w:rsidR="005F2647" w:rsidRDefault="00063E22">
            <w:pPr>
              <w:spacing w:after="0" w:line="259" w:lineRule="auto"/>
              <w:ind w:left="0" w:firstLine="0"/>
            </w:pPr>
            <w:r>
              <w:rPr>
                <w:sz w:val="20"/>
              </w:rPr>
              <w:t>FR-4</w:t>
            </w:r>
          </w:p>
        </w:tc>
        <w:tc>
          <w:tcPr>
            <w:tcW w:w="8502"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17DFFF02" w14:textId="77777777" w:rsidR="005F2647" w:rsidRDefault="00063E22">
            <w:pPr>
              <w:spacing w:after="0" w:line="259" w:lineRule="auto"/>
              <w:ind w:left="1" w:firstLine="0"/>
            </w:pPr>
            <w:r>
              <w:rPr>
                <w:sz w:val="20"/>
              </w:rPr>
              <w:t>The system shall hold the servo position (no movement) when the LDR difference is within the tolerance band.</w:t>
            </w:r>
          </w:p>
        </w:tc>
      </w:tr>
      <w:tr w:rsidR="005F2647" w14:paraId="573CCEE1" w14:textId="77777777">
        <w:trPr>
          <w:trHeight w:val="713"/>
        </w:trPr>
        <w:tc>
          <w:tcPr>
            <w:tcW w:w="898" w:type="dxa"/>
            <w:tcBorders>
              <w:top w:val="single" w:sz="4" w:space="0" w:color="000000"/>
              <w:left w:val="single" w:sz="4" w:space="0" w:color="000000"/>
              <w:bottom w:val="single" w:sz="4" w:space="0" w:color="000000"/>
              <w:right w:val="single" w:sz="4" w:space="0" w:color="000000"/>
            </w:tcBorders>
            <w:vAlign w:val="center"/>
          </w:tcPr>
          <w:p w14:paraId="3D00E747" w14:textId="77777777" w:rsidR="005F2647" w:rsidRDefault="00063E22">
            <w:pPr>
              <w:spacing w:after="0" w:line="259" w:lineRule="auto"/>
              <w:ind w:left="0" w:firstLine="0"/>
            </w:pPr>
            <w:r>
              <w:rPr>
                <w:sz w:val="20"/>
              </w:rPr>
              <w:t>FR-5</w:t>
            </w:r>
          </w:p>
        </w:tc>
        <w:tc>
          <w:tcPr>
            <w:tcW w:w="8502" w:type="dxa"/>
            <w:tcBorders>
              <w:top w:val="single" w:sz="4" w:space="0" w:color="000000"/>
              <w:left w:val="single" w:sz="4" w:space="0" w:color="000000"/>
              <w:bottom w:val="single" w:sz="4" w:space="0" w:color="000000"/>
              <w:right w:val="single" w:sz="4" w:space="0" w:color="000000"/>
            </w:tcBorders>
            <w:vAlign w:val="center"/>
          </w:tcPr>
          <w:p w14:paraId="66B56050" w14:textId="77777777" w:rsidR="005F2647" w:rsidRDefault="00063E22">
            <w:pPr>
              <w:spacing w:after="0" w:line="259" w:lineRule="auto"/>
              <w:ind w:left="1" w:firstLine="0"/>
            </w:pPr>
            <w:r>
              <w:rPr>
                <w:sz w:val="20"/>
              </w:rPr>
              <w:t>The system shall constrain servo rotation within a safe mechanical range (minimum and maximum angle limits).</w:t>
            </w:r>
          </w:p>
        </w:tc>
      </w:tr>
      <w:tr w:rsidR="005F2647" w14:paraId="2D0A8700" w14:textId="77777777">
        <w:trPr>
          <w:trHeight w:val="711"/>
        </w:trPr>
        <w:tc>
          <w:tcPr>
            <w:tcW w:w="898"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52D96434" w14:textId="77777777" w:rsidR="005F2647" w:rsidRDefault="00063E22">
            <w:pPr>
              <w:spacing w:after="0" w:line="259" w:lineRule="auto"/>
              <w:ind w:left="0" w:firstLine="0"/>
            </w:pPr>
            <w:r>
              <w:rPr>
                <w:sz w:val="20"/>
              </w:rPr>
              <w:t>FR-6</w:t>
            </w:r>
          </w:p>
        </w:tc>
        <w:tc>
          <w:tcPr>
            <w:tcW w:w="8502"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78E61041" w14:textId="77777777" w:rsidR="005F2647" w:rsidRDefault="00063E22">
            <w:pPr>
              <w:spacing w:after="0" w:line="259" w:lineRule="auto"/>
              <w:ind w:left="1" w:firstLine="0"/>
            </w:pPr>
            <w:r>
              <w:rPr>
                <w:sz w:val="20"/>
              </w:rPr>
              <w:t>The system shall monitor ambient brightness and trigger a light-alert output when brightness changes beyond a defined threshold.</w:t>
            </w:r>
          </w:p>
        </w:tc>
      </w:tr>
      <w:tr w:rsidR="005F2647" w14:paraId="794FC63A" w14:textId="77777777">
        <w:trPr>
          <w:trHeight w:val="713"/>
        </w:trPr>
        <w:tc>
          <w:tcPr>
            <w:tcW w:w="898" w:type="dxa"/>
            <w:tcBorders>
              <w:top w:val="single" w:sz="4" w:space="0" w:color="000000"/>
              <w:left w:val="single" w:sz="4" w:space="0" w:color="000000"/>
              <w:bottom w:val="single" w:sz="4" w:space="0" w:color="000000"/>
              <w:right w:val="single" w:sz="4" w:space="0" w:color="000000"/>
            </w:tcBorders>
            <w:vAlign w:val="center"/>
          </w:tcPr>
          <w:p w14:paraId="07E9C85F" w14:textId="77777777" w:rsidR="005F2647" w:rsidRDefault="00063E22">
            <w:pPr>
              <w:spacing w:after="0" w:line="259" w:lineRule="auto"/>
              <w:ind w:left="0" w:firstLine="0"/>
            </w:pPr>
            <w:r>
              <w:rPr>
                <w:sz w:val="20"/>
              </w:rPr>
              <w:t>FR-7</w:t>
            </w:r>
          </w:p>
        </w:tc>
        <w:tc>
          <w:tcPr>
            <w:tcW w:w="8502" w:type="dxa"/>
            <w:tcBorders>
              <w:top w:val="single" w:sz="4" w:space="0" w:color="000000"/>
              <w:left w:val="single" w:sz="4" w:space="0" w:color="000000"/>
              <w:bottom w:val="single" w:sz="4" w:space="0" w:color="000000"/>
              <w:right w:val="single" w:sz="4" w:space="0" w:color="000000"/>
            </w:tcBorders>
            <w:vAlign w:val="center"/>
          </w:tcPr>
          <w:p w14:paraId="2EB88EEC" w14:textId="77777777" w:rsidR="005F2647" w:rsidRDefault="00063E22">
            <w:pPr>
              <w:spacing w:after="0" w:line="259" w:lineRule="auto"/>
              <w:ind w:left="1" w:firstLine="0"/>
            </w:pPr>
            <w:r>
              <w:rPr>
                <w:sz w:val="20"/>
              </w:rPr>
              <w:t>The system shall run its sense-compare-actuate cycle continuously and autonomously without manual intervention.</w:t>
            </w:r>
          </w:p>
        </w:tc>
      </w:tr>
      <w:tr w:rsidR="005F2647" w14:paraId="1E49639A" w14:textId="77777777">
        <w:trPr>
          <w:trHeight w:val="712"/>
        </w:trPr>
        <w:tc>
          <w:tcPr>
            <w:tcW w:w="898"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04749EC1" w14:textId="77777777" w:rsidR="005F2647" w:rsidRDefault="00063E22">
            <w:pPr>
              <w:spacing w:after="0" w:line="259" w:lineRule="auto"/>
              <w:ind w:left="0" w:firstLine="0"/>
            </w:pPr>
            <w:r>
              <w:rPr>
                <w:sz w:val="20"/>
              </w:rPr>
              <w:t>FR-8</w:t>
            </w:r>
          </w:p>
        </w:tc>
        <w:tc>
          <w:tcPr>
            <w:tcW w:w="8502"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08FAF303" w14:textId="77777777" w:rsidR="005F2647" w:rsidRDefault="00063E22">
            <w:pPr>
              <w:spacing w:after="0" w:line="259" w:lineRule="auto"/>
              <w:ind w:left="1" w:firstLine="0"/>
            </w:pPr>
            <w:r>
              <w:rPr>
                <w:sz w:val="20"/>
              </w:rPr>
              <w:t>The system shall allow LDR and servo threshold values to be recalibrated via the Arduino IDE / firmware constants.</w:t>
            </w:r>
          </w:p>
        </w:tc>
      </w:tr>
    </w:tbl>
    <w:p w14:paraId="007ED68D" w14:textId="77777777" w:rsidR="005F2647" w:rsidRDefault="00063E22">
      <w:pPr>
        <w:pStyle w:val="Heading1"/>
        <w:spacing w:after="0"/>
        <w:ind w:left="318" w:hanging="333"/>
      </w:pPr>
      <w:r>
        <w:t>Non-Functional Requirements</w:t>
      </w:r>
    </w:p>
    <w:tbl>
      <w:tblPr>
        <w:tblStyle w:val="TableGrid"/>
        <w:tblW w:w="9400" w:type="dxa"/>
        <w:tblInd w:w="4" w:type="dxa"/>
        <w:tblCellMar>
          <w:left w:w="101" w:type="dxa"/>
          <w:right w:w="110" w:type="dxa"/>
        </w:tblCellMar>
        <w:tblLook w:val="04A0" w:firstRow="1" w:lastRow="0" w:firstColumn="1" w:lastColumn="0" w:noHBand="0" w:noVBand="1"/>
      </w:tblPr>
      <w:tblGrid>
        <w:gridCol w:w="2398"/>
        <w:gridCol w:w="7002"/>
      </w:tblGrid>
      <w:tr w:rsidR="005F2647" w14:paraId="066C4081" w14:textId="77777777">
        <w:trPr>
          <w:trHeight w:val="480"/>
        </w:trPr>
        <w:tc>
          <w:tcPr>
            <w:tcW w:w="2398"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1CF99D44" w14:textId="77777777" w:rsidR="005F2647" w:rsidRDefault="00063E22">
            <w:pPr>
              <w:spacing w:after="0" w:line="259" w:lineRule="auto"/>
              <w:ind w:left="0" w:firstLine="0"/>
            </w:pPr>
            <w:r>
              <w:rPr>
                <w:b/>
                <w:color w:val="FFFFFF"/>
                <w:sz w:val="20"/>
              </w:rPr>
              <w:t>Quality Attribute</w:t>
            </w:r>
          </w:p>
        </w:tc>
        <w:tc>
          <w:tcPr>
            <w:tcW w:w="7002"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2F12FC77" w14:textId="77777777" w:rsidR="005F2647" w:rsidRDefault="00063E22">
            <w:pPr>
              <w:spacing w:after="0" w:line="259" w:lineRule="auto"/>
              <w:ind w:left="1" w:firstLine="0"/>
            </w:pPr>
            <w:r>
              <w:rPr>
                <w:b/>
                <w:color w:val="FFFFFF"/>
                <w:sz w:val="20"/>
              </w:rPr>
              <w:t>Requirement</w:t>
            </w:r>
          </w:p>
        </w:tc>
      </w:tr>
      <w:tr w:rsidR="005F2647" w14:paraId="3B6329A8" w14:textId="77777777">
        <w:trPr>
          <w:trHeight w:val="712"/>
        </w:trPr>
        <w:tc>
          <w:tcPr>
            <w:tcW w:w="2398" w:type="dxa"/>
            <w:tcBorders>
              <w:top w:val="single" w:sz="4" w:space="0" w:color="000000"/>
              <w:left w:val="single" w:sz="4" w:space="0" w:color="000000"/>
              <w:bottom w:val="single" w:sz="4" w:space="0" w:color="000000"/>
              <w:right w:val="single" w:sz="4" w:space="0" w:color="000000"/>
            </w:tcBorders>
            <w:vAlign w:val="center"/>
          </w:tcPr>
          <w:p w14:paraId="01F359D7" w14:textId="77777777" w:rsidR="005F2647" w:rsidRDefault="00063E22">
            <w:pPr>
              <w:spacing w:after="0" w:line="259" w:lineRule="auto"/>
              <w:ind w:left="0" w:firstLine="0"/>
            </w:pPr>
            <w:r>
              <w:rPr>
                <w:sz w:val="20"/>
              </w:rPr>
              <w:t>Performance</w:t>
            </w:r>
          </w:p>
        </w:tc>
        <w:tc>
          <w:tcPr>
            <w:tcW w:w="7002" w:type="dxa"/>
            <w:tcBorders>
              <w:top w:val="single" w:sz="4" w:space="0" w:color="000000"/>
              <w:left w:val="single" w:sz="4" w:space="0" w:color="000000"/>
              <w:bottom w:val="single" w:sz="4" w:space="0" w:color="000000"/>
              <w:right w:val="single" w:sz="4" w:space="0" w:color="000000"/>
            </w:tcBorders>
            <w:vAlign w:val="center"/>
          </w:tcPr>
          <w:p w14:paraId="6FCA3514" w14:textId="77777777" w:rsidR="005F2647" w:rsidRDefault="00063E22">
            <w:pPr>
              <w:spacing w:after="0" w:line="259" w:lineRule="auto"/>
              <w:ind w:left="1" w:firstLine="0"/>
            </w:pPr>
            <w:r>
              <w:rPr>
                <w:sz w:val="20"/>
              </w:rPr>
              <w:t>The control loop (sense → compare → actuate) shall complete within a short cycle time so the panel responds promptly to changing light without visibly hunting.</w:t>
            </w:r>
          </w:p>
        </w:tc>
      </w:tr>
      <w:tr w:rsidR="005F2647" w14:paraId="15B20995" w14:textId="77777777">
        <w:trPr>
          <w:trHeight w:val="712"/>
        </w:trPr>
        <w:tc>
          <w:tcPr>
            <w:tcW w:w="2398"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6641DBAF" w14:textId="77777777" w:rsidR="005F2647" w:rsidRDefault="00063E22">
            <w:pPr>
              <w:spacing w:after="0" w:line="259" w:lineRule="auto"/>
              <w:ind w:left="0" w:firstLine="0"/>
            </w:pPr>
            <w:r>
              <w:rPr>
                <w:sz w:val="20"/>
              </w:rPr>
              <w:t>Reliability</w:t>
            </w:r>
          </w:p>
        </w:tc>
        <w:tc>
          <w:tcPr>
            <w:tcW w:w="7002"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0795B79F" w14:textId="77777777" w:rsidR="005F2647" w:rsidRDefault="00063E22">
            <w:pPr>
              <w:spacing w:after="0" w:line="259" w:lineRule="auto"/>
              <w:ind w:left="1" w:firstLine="0"/>
            </w:pPr>
            <w:r>
              <w:rPr>
                <w:sz w:val="20"/>
              </w:rPr>
              <w:t>The system shall operate continuously across a full day of sunlight variation, including intermittent cloud cover, without erratic servo behaviour.</w:t>
            </w:r>
          </w:p>
        </w:tc>
      </w:tr>
      <w:tr w:rsidR="005F2647" w14:paraId="4BE4A2AA" w14:textId="77777777">
        <w:trPr>
          <w:trHeight w:val="713"/>
        </w:trPr>
        <w:tc>
          <w:tcPr>
            <w:tcW w:w="2398" w:type="dxa"/>
            <w:tcBorders>
              <w:top w:val="single" w:sz="4" w:space="0" w:color="000000"/>
              <w:left w:val="single" w:sz="4" w:space="0" w:color="000000"/>
              <w:bottom w:val="single" w:sz="4" w:space="0" w:color="000000"/>
              <w:right w:val="single" w:sz="4" w:space="0" w:color="000000"/>
            </w:tcBorders>
            <w:vAlign w:val="center"/>
          </w:tcPr>
          <w:p w14:paraId="6A266328" w14:textId="77777777" w:rsidR="005F2647" w:rsidRDefault="00063E22">
            <w:pPr>
              <w:spacing w:after="0" w:line="259" w:lineRule="auto"/>
              <w:ind w:left="0" w:firstLine="0"/>
            </w:pPr>
            <w:r>
              <w:rPr>
                <w:sz w:val="20"/>
              </w:rPr>
              <w:t>Cost</w:t>
            </w:r>
          </w:p>
        </w:tc>
        <w:tc>
          <w:tcPr>
            <w:tcW w:w="7002" w:type="dxa"/>
            <w:tcBorders>
              <w:top w:val="single" w:sz="4" w:space="0" w:color="000000"/>
              <w:left w:val="single" w:sz="4" w:space="0" w:color="000000"/>
              <w:bottom w:val="single" w:sz="4" w:space="0" w:color="000000"/>
              <w:right w:val="single" w:sz="4" w:space="0" w:color="000000"/>
            </w:tcBorders>
            <w:vAlign w:val="center"/>
          </w:tcPr>
          <w:p w14:paraId="5DB6E10D" w14:textId="77777777" w:rsidR="005F2647" w:rsidRDefault="00063E22">
            <w:pPr>
              <w:spacing w:after="0" w:line="259" w:lineRule="auto"/>
              <w:ind w:left="1" w:firstLine="0"/>
            </w:pPr>
            <w:r>
              <w:rPr>
                <w:sz w:val="20"/>
              </w:rPr>
              <w:t>Total component cost shall remain low enough for student/hobbyist replication, using only the ESP32, two LDR sensors, and one servo motor.</w:t>
            </w:r>
          </w:p>
        </w:tc>
      </w:tr>
      <w:tr w:rsidR="005F2647" w14:paraId="4FA95F57" w14:textId="77777777">
        <w:trPr>
          <w:trHeight w:val="711"/>
        </w:trPr>
        <w:tc>
          <w:tcPr>
            <w:tcW w:w="2398"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1D411FAA" w14:textId="77777777" w:rsidR="005F2647" w:rsidRDefault="00063E22">
            <w:pPr>
              <w:spacing w:after="0" w:line="259" w:lineRule="auto"/>
              <w:ind w:left="0" w:firstLine="0"/>
            </w:pPr>
            <w:r>
              <w:rPr>
                <w:sz w:val="20"/>
              </w:rPr>
              <w:t>Power efficiency</w:t>
            </w:r>
          </w:p>
        </w:tc>
        <w:tc>
          <w:tcPr>
            <w:tcW w:w="7002"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6668704E" w14:textId="77777777" w:rsidR="005F2647" w:rsidRDefault="00063E22">
            <w:pPr>
              <w:spacing w:after="0" w:line="259" w:lineRule="auto"/>
              <w:ind w:left="1" w:firstLine="0"/>
            </w:pPr>
            <w:r>
              <w:rPr>
                <w:sz w:val="20"/>
              </w:rPr>
              <w:t>The system's own power draw (ESP32 + servo) shall remain small relative to the energy gain it produces from improved tracking.</w:t>
            </w:r>
          </w:p>
        </w:tc>
      </w:tr>
      <w:tr w:rsidR="005F2647" w14:paraId="0CE0EB0E" w14:textId="77777777">
        <w:trPr>
          <w:trHeight w:val="714"/>
        </w:trPr>
        <w:tc>
          <w:tcPr>
            <w:tcW w:w="2398" w:type="dxa"/>
            <w:tcBorders>
              <w:top w:val="single" w:sz="4" w:space="0" w:color="000000"/>
              <w:left w:val="single" w:sz="4" w:space="0" w:color="000000"/>
              <w:bottom w:val="single" w:sz="4" w:space="0" w:color="000000"/>
              <w:right w:val="single" w:sz="4" w:space="0" w:color="000000"/>
            </w:tcBorders>
            <w:vAlign w:val="center"/>
          </w:tcPr>
          <w:p w14:paraId="2FBB61E0" w14:textId="77777777" w:rsidR="005F2647" w:rsidRDefault="00063E22">
            <w:pPr>
              <w:spacing w:after="0" w:line="259" w:lineRule="auto"/>
              <w:ind w:left="0" w:firstLine="0"/>
            </w:pPr>
            <w:r>
              <w:rPr>
                <w:sz w:val="20"/>
              </w:rPr>
              <w:lastRenderedPageBreak/>
              <w:t>Usability</w:t>
            </w:r>
          </w:p>
        </w:tc>
        <w:tc>
          <w:tcPr>
            <w:tcW w:w="7002" w:type="dxa"/>
            <w:tcBorders>
              <w:top w:val="single" w:sz="4" w:space="0" w:color="000000"/>
              <w:left w:val="single" w:sz="4" w:space="0" w:color="000000"/>
              <w:bottom w:val="single" w:sz="4" w:space="0" w:color="000000"/>
              <w:right w:val="single" w:sz="4" w:space="0" w:color="000000"/>
            </w:tcBorders>
            <w:vAlign w:val="center"/>
          </w:tcPr>
          <w:p w14:paraId="42A69CFA" w14:textId="77777777" w:rsidR="005F2647" w:rsidRDefault="00063E22">
            <w:pPr>
              <w:spacing w:after="0" w:line="259" w:lineRule="auto"/>
              <w:ind w:left="1" w:firstLine="0"/>
            </w:pPr>
            <w:r>
              <w:rPr>
                <w:sz w:val="20"/>
              </w:rPr>
              <w:t>Calibration (tolerance band, alert threshold) shall be adjustable through simple, wellcommented firmware constants, not a rebuild of the code.</w:t>
            </w:r>
          </w:p>
        </w:tc>
      </w:tr>
    </w:tbl>
    <w:p w14:paraId="2BA62F76" w14:textId="77777777" w:rsidR="005F2647" w:rsidRDefault="005F2647">
      <w:pPr>
        <w:spacing w:after="0" w:line="259" w:lineRule="auto"/>
        <w:ind w:left="-1202" w:right="391" w:firstLine="0"/>
      </w:pPr>
    </w:p>
    <w:tbl>
      <w:tblPr>
        <w:tblStyle w:val="TableGrid"/>
        <w:tblW w:w="9400" w:type="dxa"/>
        <w:tblInd w:w="4" w:type="dxa"/>
        <w:tblCellMar>
          <w:left w:w="101" w:type="dxa"/>
          <w:right w:w="115" w:type="dxa"/>
        </w:tblCellMar>
        <w:tblLook w:val="04A0" w:firstRow="1" w:lastRow="0" w:firstColumn="1" w:lastColumn="0" w:noHBand="0" w:noVBand="1"/>
      </w:tblPr>
      <w:tblGrid>
        <w:gridCol w:w="2398"/>
        <w:gridCol w:w="7002"/>
      </w:tblGrid>
      <w:tr w:rsidR="005F2647" w14:paraId="55A4DFF5" w14:textId="77777777">
        <w:trPr>
          <w:trHeight w:val="482"/>
        </w:trPr>
        <w:tc>
          <w:tcPr>
            <w:tcW w:w="2398"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21777E43" w14:textId="77777777" w:rsidR="005F2647" w:rsidRDefault="00063E22">
            <w:pPr>
              <w:spacing w:after="0" w:line="259" w:lineRule="auto"/>
              <w:ind w:left="0" w:firstLine="0"/>
            </w:pPr>
            <w:r>
              <w:rPr>
                <w:b/>
                <w:color w:val="FFFFFF"/>
                <w:sz w:val="20"/>
              </w:rPr>
              <w:t>Quality Attribute</w:t>
            </w:r>
          </w:p>
        </w:tc>
        <w:tc>
          <w:tcPr>
            <w:tcW w:w="7002"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00339341" w14:textId="77777777" w:rsidR="005F2647" w:rsidRDefault="00063E22">
            <w:pPr>
              <w:spacing w:after="0" w:line="259" w:lineRule="auto"/>
              <w:ind w:left="1" w:firstLine="0"/>
            </w:pPr>
            <w:r>
              <w:rPr>
                <w:b/>
                <w:color w:val="FFFFFF"/>
                <w:sz w:val="20"/>
              </w:rPr>
              <w:t>Requirement</w:t>
            </w:r>
          </w:p>
        </w:tc>
      </w:tr>
      <w:tr w:rsidR="005F2647" w14:paraId="56A13882" w14:textId="77777777">
        <w:trPr>
          <w:trHeight w:val="712"/>
        </w:trPr>
        <w:tc>
          <w:tcPr>
            <w:tcW w:w="2398"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31308E73" w14:textId="77777777" w:rsidR="005F2647" w:rsidRDefault="00063E22">
            <w:pPr>
              <w:spacing w:after="0" w:line="259" w:lineRule="auto"/>
              <w:ind w:left="0" w:firstLine="0"/>
            </w:pPr>
            <w:r>
              <w:rPr>
                <w:sz w:val="20"/>
              </w:rPr>
              <w:t>Maintainability</w:t>
            </w:r>
          </w:p>
        </w:tc>
        <w:tc>
          <w:tcPr>
            <w:tcW w:w="7002"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2ED5AED7" w14:textId="77777777" w:rsidR="005F2647" w:rsidRDefault="00063E22">
            <w:pPr>
              <w:spacing w:after="0" w:line="259" w:lineRule="auto"/>
              <w:ind w:left="1" w:firstLine="0"/>
            </w:pPr>
            <w:r>
              <w:rPr>
                <w:sz w:val="20"/>
              </w:rPr>
              <w:t>The codebase shall be modular (sensing, control, actuation, alert as separate logical blocks) to support future extension to dual-axis or IoT features.</w:t>
            </w:r>
          </w:p>
        </w:tc>
      </w:tr>
      <w:tr w:rsidR="005F2647" w14:paraId="04962990" w14:textId="77777777">
        <w:trPr>
          <w:trHeight w:val="712"/>
        </w:trPr>
        <w:tc>
          <w:tcPr>
            <w:tcW w:w="2398" w:type="dxa"/>
            <w:tcBorders>
              <w:top w:val="single" w:sz="4" w:space="0" w:color="000000"/>
              <w:left w:val="single" w:sz="4" w:space="0" w:color="000000"/>
              <w:bottom w:val="single" w:sz="4" w:space="0" w:color="000000"/>
              <w:right w:val="single" w:sz="4" w:space="0" w:color="000000"/>
            </w:tcBorders>
            <w:vAlign w:val="center"/>
          </w:tcPr>
          <w:p w14:paraId="0201BB3B" w14:textId="77777777" w:rsidR="005F2647" w:rsidRDefault="00063E22">
            <w:pPr>
              <w:spacing w:after="0" w:line="259" w:lineRule="auto"/>
              <w:ind w:left="0" w:firstLine="0"/>
            </w:pPr>
            <w:r>
              <w:rPr>
                <w:sz w:val="20"/>
              </w:rPr>
              <w:t>Durability</w:t>
            </w:r>
          </w:p>
        </w:tc>
        <w:tc>
          <w:tcPr>
            <w:tcW w:w="7002" w:type="dxa"/>
            <w:tcBorders>
              <w:top w:val="single" w:sz="4" w:space="0" w:color="000000"/>
              <w:left w:val="single" w:sz="4" w:space="0" w:color="000000"/>
              <w:bottom w:val="single" w:sz="4" w:space="0" w:color="000000"/>
              <w:right w:val="single" w:sz="4" w:space="0" w:color="000000"/>
            </w:tcBorders>
            <w:vAlign w:val="center"/>
          </w:tcPr>
          <w:p w14:paraId="17787E68" w14:textId="77777777" w:rsidR="005F2647" w:rsidRDefault="00063E22">
            <w:pPr>
              <w:spacing w:after="0" w:line="259" w:lineRule="auto"/>
              <w:ind w:left="1" w:firstLine="0"/>
            </w:pPr>
            <w:r>
              <w:rPr>
                <w:sz w:val="20"/>
              </w:rPr>
              <w:t>The mechanical mount and wiring shall tolerate normal outdoor exposure (basic weatherproofing) for the duration of testing.</w:t>
            </w:r>
          </w:p>
        </w:tc>
      </w:tr>
      <w:tr w:rsidR="005F2647" w14:paraId="18800B7F" w14:textId="77777777">
        <w:trPr>
          <w:trHeight w:val="712"/>
        </w:trPr>
        <w:tc>
          <w:tcPr>
            <w:tcW w:w="2398"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0FC53243" w14:textId="77777777" w:rsidR="005F2647" w:rsidRDefault="00063E22">
            <w:pPr>
              <w:spacing w:after="0" w:line="259" w:lineRule="auto"/>
              <w:ind w:left="0" w:firstLine="0"/>
            </w:pPr>
            <w:r>
              <w:rPr>
                <w:sz w:val="20"/>
              </w:rPr>
              <w:t>Safety</w:t>
            </w:r>
          </w:p>
        </w:tc>
        <w:tc>
          <w:tcPr>
            <w:tcW w:w="7002"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1B25E99E" w14:textId="77777777" w:rsidR="005F2647" w:rsidRDefault="00063E22">
            <w:pPr>
              <w:spacing w:after="0" w:line="259" w:lineRule="auto"/>
              <w:ind w:left="1" w:firstLine="0"/>
            </w:pPr>
            <w:r>
              <w:rPr>
                <w:sz w:val="20"/>
              </w:rPr>
              <w:t>Servo movement shall be range-limited to prevent mechanical strain on the panel mount or wiring at the extremes of travel.</w:t>
            </w:r>
          </w:p>
        </w:tc>
      </w:tr>
    </w:tbl>
    <w:p w14:paraId="0345CA5A" w14:textId="77777777" w:rsidR="005F2647" w:rsidRDefault="00063E22">
      <w:r>
        <w:br w:type="page"/>
      </w:r>
    </w:p>
    <w:p w14:paraId="27708F8D" w14:textId="77777777" w:rsidR="005F2647" w:rsidRDefault="00063E22">
      <w:pPr>
        <w:pStyle w:val="Heading1"/>
        <w:ind w:left="318" w:hanging="333"/>
      </w:pPr>
      <w:r>
        <w:lastRenderedPageBreak/>
        <w:t>Project Planning (Timeline)</w:t>
      </w:r>
    </w:p>
    <w:p w14:paraId="243FD830" w14:textId="77777777" w:rsidR="005F2647" w:rsidRDefault="00063E22">
      <w:pPr>
        <w:spacing w:after="4"/>
        <w:ind w:left="-5"/>
      </w:pPr>
      <w:r>
        <w:t>The timeline below follows the official phase schedule: registration through 24 July, Phase 1–5 running from 25 July to 10 September, final submission and presentation preparation from 11–14 September, and the Grand Finale live demonstration on Engineers' Day, 15 September.</w:t>
      </w:r>
    </w:p>
    <w:p w14:paraId="40556A40" w14:textId="77777777" w:rsidR="005F2647" w:rsidRDefault="00063E22">
      <w:pPr>
        <w:spacing w:after="411" w:line="259" w:lineRule="auto"/>
        <w:ind w:left="381" w:firstLine="0"/>
      </w:pPr>
      <w:r>
        <w:rPr>
          <w:noProof/>
        </w:rPr>
        <w:drawing>
          <wp:inline distT="0" distB="0" distL="0" distR="0" wp14:anchorId="22A1BE88" wp14:editId="32172320">
            <wp:extent cx="5762626" cy="2647950"/>
            <wp:effectExtent l="0" t="0" r="0" b="0"/>
            <wp:docPr id="928" name="Picture 928"/>
            <wp:cNvGraphicFramePr/>
            <a:graphic xmlns:a="http://schemas.openxmlformats.org/drawingml/2006/main">
              <a:graphicData uri="http://schemas.openxmlformats.org/drawingml/2006/picture">
                <pic:pic xmlns:pic="http://schemas.openxmlformats.org/drawingml/2006/picture">
                  <pic:nvPicPr>
                    <pic:cNvPr id="928" name="Picture 928"/>
                    <pic:cNvPicPr/>
                  </pic:nvPicPr>
                  <pic:blipFill>
                    <a:blip r:embed="rId9"/>
                    <a:stretch>
                      <a:fillRect/>
                    </a:stretch>
                  </pic:blipFill>
                  <pic:spPr>
                    <a:xfrm>
                      <a:off x="0" y="0"/>
                      <a:ext cx="5762626" cy="2647950"/>
                    </a:xfrm>
                    <a:prstGeom prst="rect">
                      <a:avLst/>
                    </a:prstGeom>
                  </pic:spPr>
                </pic:pic>
              </a:graphicData>
            </a:graphic>
          </wp:inline>
        </w:drawing>
      </w:r>
    </w:p>
    <w:p w14:paraId="27D9F7A9" w14:textId="77777777" w:rsidR="005F2647" w:rsidRDefault="00063E22">
      <w:pPr>
        <w:pStyle w:val="Heading1"/>
        <w:ind w:left="318" w:hanging="333"/>
      </w:pPr>
      <w:r>
        <w:t>Risk Analysis</w:t>
      </w:r>
    </w:p>
    <w:p w14:paraId="6FFEE323" w14:textId="77777777" w:rsidR="005F2647" w:rsidRDefault="00063E22">
      <w:pPr>
        <w:spacing w:after="6"/>
        <w:ind w:left="-5"/>
      </w:pPr>
      <w:r>
        <w:t>Key risks identified for the build, testing, and deployment phases, with likelihood, impact, and planned mitigation.</w:t>
      </w:r>
    </w:p>
    <w:tbl>
      <w:tblPr>
        <w:tblStyle w:val="TableGrid"/>
        <w:tblW w:w="9400" w:type="dxa"/>
        <w:tblInd w:w="4" w:type="dxa"/>
        <w:tblCellMar>
          <w:left w:w="101" w:type="dxa"/>
          <w:right w:w="66" w:type="dxa"/>
        </w:tblCellMar>
        <w:tblLook w:val="04A0" w:firstRow="1" w:lastRow="0" w:firstColumn="1" w:lastColumn="0" w:noHBand="0" w:noVBand="1"/>
      </w:tblPr>
      <w:tblGrid>
        <w:gridCol w:w="2600"/>
        <w:gridCol w:w="1300"/>
        <w:gridCol w:w="1300"/>
        <w:gridCol w:w="4200"/>
      </w:tblGrid>
      <w:tr w:rsidR="005F2647" w14:paraId="18833EEB" w14:textId="77777777">
        <w:trPr>
          <w:trHeight w:val="482"/>
        </w:trPr>
        <w:tc>
          <w:tcPr>
            <w:tcW w:w="2600"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205CA044" w14:textId="77777777" w:rsidR="005F2647" w:rsidRDefault="00063E22">
            <w:pPr>
              <w:spacing w:after="0" w:line="259" w:lineRule="auto"/>
              <w:ind w:left="0" w:firstLine="0"/>
            </w:pPr>
            <w:r>
              <w:rPr>
                <w:b/>
                <w:color w:val="FFFFFF"/>
                <w:sz w:val="20"/>
              </w:rPr>
              <w:t>Risk</w:t>
            </w:r>
          </w:p>
        </w:tc>
        <w:tc>
          <w:tcPr>
            <w:tcW w:w="1300"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1C7D0F6C" w14:textId="77777777" w:rsidR="005F2647" w:rsidRDefault="00063E22">
            <w:pPr>
              <w:spacing w:after="0" w:line="259" w:lineRule="auto"/>
              <w:ind w:left="0" w:firstLine="0"/>
            </w:pPr>
            <w:r>
              <w:rPr>
                <w:b/>
                <w:color w:val="FFFFFF"/>
                <w:sz w:val="20"/>
              </w:rPr>
              <w:t>Likelihood</w:t>
            </w:r>
          </w:p>
        </w:tc>
        <w:tc>
          <w:tcPr>
            <w:tcW w:w="1300"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04C556FD" w14:textId="77777777" w:rsidR="005F2647" w:rsidRDefault="00063E22">
            <w:pPr>
              <w:spacing w:after="0" w:line="259" w:lineRule="auto"/>
              <w:ind w:left="0" w:firstLine="0"/>
            </w:pPr>
            <w:r>
              <w:rPr>
                <w:b/>
                <w:color w:val="FFFFFF"/>
                <w:sz w:val="20"/>
              </w:rPr>
              <w:t>Impact</w:t>
            </w:r>
          </w:p>
        </w:tc>
        <w:tc>
          <w:tcPr>
            <w:tcW w:w="4200"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21A6D698" w14:textId="77777777" w:rsidR="005F2647" w:rsidRDefault="00063E22">
            <w:pPr>
              <w:spacing w:after="0" w:line="259" w:lineRule="auto"/>
              <w:ind w:left="0" w:firstLine="0"/>
            </w:pPr>
            <w:r>
              <w:rPr>
                <w:b/>
                <w:color w:val="FFFFFF"/>
                <w:sz w:val="20"/>
              </w:rPr>
              <w:t>Mitigation</w:t>
            </w:r>
          </w:p>
        </w:tc>
      </w:tr>
      <w:tr w:rsidR="005F2647" w14:paraId="20A0BAFA" w14:textId="77777777">
        <w:trPr>
          <w:trHeight w:val="943"/>
        </w:trPr>
        <w:tc>
          <w:tcPr>
            <w:tcW w:w="2600" w:type="dxa"/>
            <w:tcBorders>
              <w:top w:val="single" w:sz="4" w:space="0" w:color="000000"/>
              <w:left w:val="single" w:sz="4" w:space="0" w:color="000000"/>
              <w:bottom w:val="single" w:sz="4" w:space="0" w:color="000000"/>
              <w:right w:val="single" w:sz="4" w:space="0" w:color="000000"/>
            </w:tcBorders>
            <w:vAlign w:val="center"/>
          </w:tcPr>
          <w:p w14:paraId="7E116B99" w14:textId="77777777" w:rsidR="005F2647" w:rsidRDefault="00063E22">
            <w:pPr>
              <w:spacing w:after="0" w:line="259" w:lineRule="auto"/>
              <w:ind w:left="0" w:firstLine="0"/>
            </w:pPr>
            <w:r>
              <w:rPr>
                <w:sz w:val="20"/>
              </w:rPr>
              <w:t>LDR readings fluctuate under partial cloud cover, causing servo hunting</w:t>
            </w:r>
          </w:p>
        </w:tc>
        <w:tc>
          <w:tcPr>
            <w:tcW w:w="1300" w:type="dxa"/>
            <w:tcBorders>
              <w:top w:val="single" w:sz="4" w:space="0" w:color="000000"/>
              <w:left w:val="single" w:sz="4" w:space="0" w:color="000000"/>
              <w:bottom w:val="single" w:sz="4" w:space="0" w:color="000000"/>
              <w:right w:val="single" w:sz="4" w:space="0" w:color="000000"/>
            </w:tcBorders>
            <w:vAlign w:val="center"/>
          </w:tcPr>
          <w:p w14:paraId="7D59CF8E" w14:textId="77777777" w:rsidR="005F2647" w:rsidRDefault="00063E22">
            <w:pPr>
              <w:spacing w:after="0" w:line="259" w:lineRule="auto"/>
              <w:ind w:left="0" w:firstLine="0"/>
            </w:pPr>
            <w:r>
              <w:rPr>
                <w:b/>
                <w:color w:val="B8860B"/>
                <w:sz w:val="20"/>
              </w:rPr>
              <w:t>Medium</w:t>
            </w:r>
          </w:p>
        </w:tc>
        <w:tc>
          <w:tcPr>
            <w:tcW w:w="1300" w:type="dxa"/>
            <w:tcBorders>
              <w:top w:val="single" w:sz="4" w:space="0" w:color="000000"/>
              <w:left w:val="single" w:sz="4" w:space="0" w:color="000000"/>
              <w:bottom w:val="single" w:sz="4" w:space="0" w:color="000000"/>
              <w:right w:val="single" w:sz="4" w:space="0" w:color="000000"/>
            </w:tcBorders>
            <w:vAlign w:val="center"/>
          </w:tcPr>
          <w:p w14:paraId="797C67E7" w14:textId="77777777" w:rsidR="005F2647" w:rsidRDefault="00063E22">
            <w:pPr>
              <w:spacing w:after="0" w:line="259" w:lineRule="auto"/>
              <w:ind w:left="0" w:firstLine="0"/>
            </w:pPr>
            <w:r>
              <w:rPr>
                <w:b/>
                <w:color w:val="B8860B"/>
                <w:sz w:val="20"/>
              </w:rPr>
              <w:t>Medium</w:t>
            </w:r>
          </w:p>
        </w:tc>
        <w:tc>
          <w:tcPr>
            <w:tcW w:w="4200" w:type="dxa"/>
            <w:tcBorders>
              <w:top w:val="single" w:sz="4" w:space="0" w:color="000000"/>
              <w:left w:val="single" w:sz="4" w:space="0" w:color="000000"/>
              <w:bottom w:val="single" w:sz="4" w:space="0" w:color="000000"/>
              <w:right w:val="single" w:sz="4" w:space="0" w:color="000000"/>
            </w:tcBorders>
            <w:vAlign w:val="center"/>
          </w:tcPr>
          <w:p w14:paraId="34AB09B9" w14:textId="77777777" w:rsidR="005F2647" w:rsidRDefault="00063E22">
            <w:pPr>
              <w:spacing w:after="0" w:line="259" w:lineRule="auto"/>
              <w:ind w:left="0" w:right="6" w:firstLine="0"/>
            </w:pPr>
            <w:r>
              <w:rPr>
                <w:sz w:val="20"/>
              </w:rPr>
              <w:t>Mitigated by the calibrated tolerance band; further smoothing via averaged/rolling sensor readings if needed.</w:t>
            </w:r>
          </w:p>
        </w:tc>
      </w:tr>
      <w:tr w:rsidR="005F2647" w14:paraId="4DDAA57D" w14:textId="77777777">
        <w:trPr>
          <w:trHeight w:val="943"/>
        </w:trPr>
        <w:tc>
          <w:tcPr>
            <w:tcW w:w="26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5131C835" w14:textId="77777777" w:rsidR="005F2647" w:rsidRDefault="00063E22">
            <w:pPr>
              <w:spacing w:after="0" w:line="259" w:lineRule="auto"/>
              <w:ind w:left="0" w:firstLine="0"/>
            </w:pPr>
            <w:r>
              <w:rPr>
                <w:sz w:val="20"/>
              </w:rPr>
              <w:t>Servo motor wear or mechanical backlash over repeated cycles</w:t>
            </w:r>
          </w:p>
        </w:tc>
        <w:tc>
          <w:tcPr>
            <w:tcW w:w="13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7DDA8CB7" w14:textId="77777777" w:rsidR="005F2647" w:rsidRDefault="00063E22">
            <w:pPr>
              <w:spacing w:after="0" w:line="259" w:lineRule="auto"/>
              <w:ind w:left="0" w:firstLine="0"/>
            </w:pPr>
            <w:r>
              <w:rPr>
                <w:b/>
                <w:color w:val="1F6F42"/>
                <w:sz w:val="20"/>
              </w:rPr>
              <w:t>Low</w:t>
            </w:r>
          </w:p>
        </w:tc>
        <w:tc>
          <w:tcPr>
            <w:tcW w:w="13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44554529" w14:textId="77777777" w:rsidR="005F2647" w:rsidRDefault="00063E22">
            <w:pPr>
              <w:spacing w:after="0" w:line="259" w:lineRule="auto"/>
              <w:ind w:left="0" w:firstLine="0"/>
            </w:pPr>
            <w:r>
              <w:rPr>
                <w:b/>
                <w:color w:val="B8860B"/>
                <w:sz w:val="20"/>
              </w:rPr>
              <w:t>Medium</w:t>
            </w:r>
          </w:p>
        </w:tc>
        <w:tc>
          <w:tcPr>
            <w:tcW w:w="42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164B1954" w14:textId="77777777" w:rsidR="005F2647" w:rsidRDefault="00063E22">
            <w:pPr>
              <w:spacing w:after="0" w:line="259" w:lineRule="auto"/>
              <w:ind w:left="0" w:firstLine="0"/>
            </w:pPr>
            <w:r>
              <w:rPr>
                <w:sz w:val="20"/>
              </w:rPr>
              <w:t xml:space="preserve">Limit unnecessary movement via tolerance band; </w:t>
            </w:r>
          </w:p>
          <w:p w14:paraId="5A17606A" w14:textId="77777777" w:rsidR="005F2647" w:rsidRDefault="00063E22">
            <w:pPr>
              <w:spacing w:after="0" w:line="259" w:lineRule="auto"/>
              <w:ind w:left="0" w:firstLine="0"/>
            </w:pPr>
            <w:r>
              <w:rPr>
                <w:sz w:val="20"/>
              </w:rPr>
              <w:t>use interval-based rather than per-sample actuation if wear is observed.</w:t>
            </w:r>
          </w:p>
        </w:tc>
      </w:tr>
      <w:tr w:rsidR="005F2647" w14:paraId="59C9F1FC" w14:textId="77777777">
        <w:trPr>
          <w:trHeight w:val="943"/>
        </w:trPr>
        <w:tc>
          <w:tcPr>
            <w:tcW w:w="2600" w:type="dxa"/>
            <w:tcBorders>
              <w:top w:val="single" w:sz="4" w:space="0" w:color="000000"/>
              <w:left w:val="single" w:sz="4" w:space="0" w:color="000000"/>
              <w:bottom w:val="single" w:sz="4" w:space="0" w:color="000000"/>
              <w:right w:val="single" w:sz="4" w:space="0" w:color="000000"/>
            </w:tcBorders>
            <w:vAlign w:val="center"/>
          </w:tcPr>
          <w:p w14:paraId="580B843A" w14:textId="77777777" w:rsidR="005F2647" w:rsidRDefault="00063E22">
            <w:pPr>
              <w:spacing w:after="0" w:line="259" w:lineRule="auto"/>
              <w:ind w:left="0" w:firstLine="0"/>
            </w:pPr>
            <w:r>
              <w:rPr>
                <w:sz w:val="20"/>
              </w:rPr>
              <w:t>ESP32 or servo power instability under combined load</w:t>
            </w:r>
          </w:p>
        </w:tc>
        <w:tc>
          <w:tcPr>
            <w:tcW w:w="1300" w:type="dxa"/>
            <w:tcBorders>
              <w:top w:val="single" w:sz="4" w:space="0" w:color="000000"/>
              <w:left w:val="single" w:sz="4" w:space="0" w:color="000000"/>
              <w:bottom w:val="single" w:sz="4" w:space="0" w:color="000000"/>
              <w:right w:val="single" w:sz="4" w:space="0" w:color="000000"/>
            </w:tcBorders>
            <w:vAlign w:val="center"/>
          </w:tcPr>
          <w:p w14:paraId="4CDC7A6A" w14:textId="77777777" w:rsidR="005F2647" w:rsidRDefault="00063E22">
            <w:pPr>
              <w:spacing w:after="0" w:line="259" w:lineRule="auto"/>
              <w:ind w:left="0" w:firstLine="0"/>
            </w:pPr>
            <w:r>
              <w:rPr>
                <w:b/>
                <w:color w:val="1F6F42"/>
                <w:sz w:val="20"/>
              </w:rPr>
              <w:t>Low</w:t>
            </w:r>
          </w:p>
        </w:tc>
        <w:tc>
          <w:tcPr>
            <w:tcW w:w="1300" w:type="dxa"/>
            <w:tcBorders>
              <w:top w:val="single" w:sz="4" w:space="0" w:color="000000"/>
              <w:left w:val="single" w:sz="4" w:space="0" w:color="000000"/>
              <w:bottom w:val="single" w:sz="4" w:space="0" w:color="000000"/>
              <w:right w:val="single" w:sz="4" w:space="0" w:color="000000"/>
            </w:tcBorders>
            <w:vAlign w:val="center"/>
          </w:tcPr>
          <w:p w14:paraId="41510A13" w14:textId="77777777" w:rsidR="005F2647" w:rsidRDefault="00063E22">
            <w:pPr>
              <w:spacing w:after="0" w:line="259" w:lineRule="auto"/>
              <w:ind w:left="0" w:firstLine="0"/>
            </w:pPr>
            <w:r>
              <w:rPr>
                <w:b/>
                <w:color w:val="B23A2F"/>
                <w:sz w:val="20"/>
              </w:rPr>
              <w:t>High</w:t>
            </w:r>
          </w:p>
        </w:tc>
        <w:tc>
          <w:tcPr>
            <w:tcW w:w="4200" w:type="dxa"/>
            <w:tcBorders>
              <w:top w:val="single" w:sz="4" w:space="0" w:color="000000"/>
              <w:left w:val="single" w:sz="4" w:space="0" w:color="000000"/>
              <w:bottom w:val="single" w:sz="4" w:space="0" w:color="000000"/>
              <w:right w:val="single" w:sz="4" w:space="0" w:color="000000"/>
            </w:tcBorders>
            <w:vAlign w:val="center"/>
          </w:tcPr>
          <w:p w14:paraId="5CFC6560" w14:textId="77777777" w:rsidR="005F2647" w:rsidRDefault="00063E22">
            <w:pPr>
              <w:spacing w:after="0" w:line="259" w:lineRule="auto"/>
              <w:ind w:left="0" w:firstLine="0"/>
            </w:pPr>
            <w:r>
              <w:rPr>
                <w:sz w:val="20"/>
              </w:rPr>
              <w:t>Use a separate regulated supply for the servo rather than drawing directly off the ESP32's 5V/3.3V rail.</w:t>
            </w:r>
          </w:p>
        </w:tc>
      </w:tr>
      <w:tr w:rsidR="005F2647" w14:paraId="70065116" w14:textId="77777777">
        <w:trPr>
          <w:trHeight w:val="944"/>
        </w:trPr>
        <w:tc>
          <w:tcPr>
            <w:tcW w:w="26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33552FC8" w14:textId="77777777" w:rsidR="005F2647" w:rsidRDefault="00063E22">
            <w:pPr>
              <w:spacing w:after="0" w:line="259" w:lineRule="auto"/>
              <w:ind w:left="0" w:firstLine="0"/>
            </w:pPr>
            <w:r>
              <w:rPr>
                <w:sz w:val="20"/>
              </w:rPr>
              <w:t>Outdoor exposure damages wiring or electronics (moisture, heat)</w:t>
            </w:r>
          </w:p>
        </w:tc>
        <w:tc>
          <w:tcPr>
            <w:tcW w:w="13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6616E053" w14:textId="77777777" w:rsidR="005F2647" w:rsidRDefault="00063E22">
            <w:pPr>
              <w:spacing w:after="0" w:line="259" w:lineRule="auto"/>
              <w:ind w:left="0" w:firstLine="0"/>
            </w:pPr>
            <w:r>
              <w:rPr>
                <w:b/>
                <w:color w:val="B8860B"/>
                <w:sz w:val="20"/>
              </w:rPr>
              <w:t>Medium</w:t>
            </w:r>
          </w:p>
        </w:tc>
        <w:tc>
          <w:tcPr>
            <w:tcW w:w="13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16A8B3BC" w14:textId="77777777" w:rsidR="005F2647" w:rsidRDefault="00063E22">
            <w:pPr>
              <w:spacing w:after="0" w:line="259" w:lineRule="auto"/>
              <w:ind w:left="0" w:firstLine="0"/>
            </w:pPr>
            <w:r>
              <w:rPr>
                <w:b/>
                <w:color w:val="B23A2F"/>
                <w:sz w:val="20"/>
              </w:rPr>
              <w:t>High</w:t>
            </w:r>
          </w:p>
        </w:tc>
        <w:tc>
          <w:tcPr>
            <w:tcW w:w="42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6103F622" w14:textId="77777777" w:rsidR="005F2647" w:rsidRDefault="00063E22">
            <w:pPr>
              <w:spacing w:after="0" w:line="259" w:lineRule="auto"/>
              <w:ind w:left="0" w:firstLine="0"/>
            </w:pPr>
            <w:r>
              <w:rPr>
                <w:sz w:val="20"/>
              </w:rPr>
              <w:t>Basic enclosure/weatherproofing for the ESP32 and connections; route wiring to avoid pooling water.</w:t>
            </w:r>
          </w:p>
        </w:tc>
      </w:tr>
      <w:tr w:rsidR="005F2647" w14:paraId="0D315140" w14:textId="77777777">
        <w:trPr>
          <w:trHeight w:val="942"/>
        </w:trPr>
        <w:tc>
          <w:tcPr>
            <w:tcW w:w="2600" w:type="dxa"/>
            <w:tcBorders>
              <w:top w:val="single" w:sz="4" w:space="0" w:color="000000"/>
              <w:left w:val="single" w:sz="4" w:space="0" w:color="000000"/>
              <w:bottom w:val="single" w:sz="4" w:space="0" w:color="000000"/>
              <w:right w:val="single" w:sz="4" w:space="0" w:color="000000"/>
            </w:tcBorders>
            <w:vAlign w:val="center"/>
          </w:tcPr>
          <w:p w14:paraId="3D61B7EC" w14:textId="77777777" w:rsidR="005F2647" w:rsidRDefault="00063E22">
            <w:pPr>
              <w:spacing w:after="0" w:line="259" w:lineRule="auto"/>
              <w:ind w:left="0" w:right="14" w:firstLine="0"/>
            </w:pPr>
            <w:r>
              <w:rPr>
                <w:sz w:val="20"/>
              </w:rPr>
              <w:t>Calibration drifts across seasons/latitude or installation angle</w:t>
            </w:r>
          </w:p>
        </w:tc>
        <w:tc>
          <w:tcPr>
            <w:tcW w:w="1300" w:type="dxa"/>
            <w:tcBorders>
              <w:top w:val="single" w:sz="4" w:space="0" w:color="000000"/>
              <w:left w:val="single" w:sz="4" w:space="0" w:color="000000"/>
              <w:bottom w:val="single" w:sz="4" w:space="0" w:color="000000"/>
              <w:right w:val="single" w:sz="4" w:space="0" w:color="000000"/>
            </w:tcBorders>
            <w:vAlign w:val="center"/>
          </w:tcPr>
          <w:p w14:paraId="68D9A708" w14:textId="77777777" w:rsidR="005F2647" w:rsidRDefault="00063E22">
            <w:pPr>
              <w:spacing w:after="0" w:line="259" w:lineRule="auto"/>
              <w:ind w:left="0" w:firstLine="0"/>
            </w:pPr>
            <w:r>
              <w:rPr>
                <w:b/>
                <w:color w:val="B8860B"/>
                <w:sz w:val="20"/>
              </w:rPr>
              <w:t>Medium</w:t>
            </w:r>
          </w:p>
        </w:tc>
        <w:tc>
          <w:tcPr>
            <w:tcW w:w="1300" w:type="dxa"/>
            <w:tcBorders>
              <w:top w:val="single" w:sz="4" w:space="0" w:color="000000"/>
              <w:left w:val="single" w:sz="4" w:space="0" w:color="000000"/>
              <w:bottom w:val="single" w:sz="4" w:space="0" w:color="000000"/>
              <w:right w:val="single" w:sz="4" w:space="0" w:color="000000"/>
            </w:tcBorders>
            <w:vAlign w:val="center"/>
          </w:tcPr>
          <w:p w14:paraId="00E9D6FF" w14:textId="77777777" w:rsidR="005F2647" w:rsidRDefault="00063E22">
            <w:pPr>
              <w:spacing w:after="0" w:line="259" w:lineRule="auto"/>
              <w:ind w:left="0" w:firstLine="0"/>
            </w:pPr>
            <w:r>
              <w:rPr>
                <w:b/>
                <w:color w:val="1F6F42"/>
                <w:sz w:val="20"/>
              </w:rPr>
              <w:t>Low</w:t>
            </w:r>
          </w:p>
        </w:tc>
        <w:tc>
          <w:tcPr>
            <w:tcW w:w="4200" w:type="dxa"/>
            <w:tcBorders>
              <w:top w:val="single" w:sz="4" w:space="0" w:color="000000"/>
              <w:left w:val="single" w:sz="4" w:space="0" w:color="000000"/>
              <w:bottom w:val="single" w:sz="4" w:space="0" w:color="000000"/>
              <w:right w:val="single" w:sz="4" w:space="0" w:color="000000"/>
            </w:tcBorders>
            <w:vAlign w:val="center"/>
          </w:tcPr>
          <w:p w14:paraId="25E99622" w14:textId="77777777" w:rsidR="005F2647" w:rsidRDefault="00063E22">
            <w:pPr>
              <w:spacing w:after="0" w:line="259" w:lineRule="auto"/>
              <w:ind w:left="0" w:firstLine="0"/>
            </w:pPr>
            <w:r>
              <w:rPr>
                <w:sz w:val="20"/>
              </w:rPr>
              <w:t>Document calibration procedure clearly so thresholds can be re-tuned; keep constants easily editable.</w:t>
            </w:r>
          </w:p>
        </w:tc>
      </w:tr>
      <w:tr w:rsidR="005F2647" w14:paraId="7F077D5E" w14:textId="77777777">
        <w:trPr>
          <w:trHeight w:val="943"/>
        </w:trPr>
        <w:tc>
          <w:tcPr>
            <w:tcW w:w="26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3806BA63" w14:textId="77777777" w:rsidR="005F2647" w:rsidRDefault="00063E22">
            <w:pPr>
              <w:spacing w:after="0" w:line="259" w:lineRule="auto"/>
              <w:ind w:left="0" w:firstLine="0"/>
            </w:pPr>
            <w:r>
              <w:rPr>
                <w:sz w:val="20"/>
              </w:rPr>
              <w:t xml:space="preserve">Project timeline slippage </w:t>
            </w:r>
          </w:p>
          <w:p w14:paraId="752937A6" w14:textId="77777777" w:rsidR="005F2647" w:rsidRDefault="00063E22">
            <w:pPr>
              <w:spacing w:after="0" w:line="259" w:lineRule="auto"/>
              <w:ind w:left="0" w:firstLine="0"/>
            </w:pPr>
            <w:r>
              <w:rPr>
                <w:sz w:val="20"/>
              </w:rPr>
              <w:t>during integration/testing phase</w:t>
            </w:r>
          </w:p>
        </w:tc>
        <w:tc>
          <w:tcPr>
            <w:tcW w:w="13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4948CF12" w14:textId="77777777" w:rsidR="005F2647" w:rsidRDefault="00063E22">
            <w:pPr>
              <w:spacing w:after="0" w:line="259" w:lineRule="auto"/>
              <w:ind w:left="0" w:firstLine="0"/>
            </w:pPr>
            <w:r>
              <w:rPr>
                <w:b/>
                <w:color w:val="B8860B"/>
                <w:sz w:val="20"/>
              </w:rPr>
              <w:t>Medium</w:t>
            </w:r>
          </w:p>
        </w:tc>
        <w:tc>
          <w:tcPr>
            <w:tcW w:w="13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093CB172" w14:textId="77777777" w:rsidR="005F2647" w:rsidRDefault="00063E22">
            <w:pPr>
              <w:spacing w:after="0" w:line="259" w:lineRule="auto"/>
              <w:ind w:left="0" w:firstLine="0"/>
            </w:pPr>
            <w:r>
              <w:rPr>
                <w:b/>
                <w:color w:val="B8860B"/>
                <w:sz w:val="20"/>
              </w:rPr>
              <w:t>Medium</w:t>
            </w:r>
          </w:p>
        </w:tc>
        <w:tc>
          <w:tcPr>
            <w:tcW w:w="4200" w:type="dxa"/>
            <w:tcBorders>
              <w:top w:val="single" w:sz="4" w:space="0" w:color="000000"/>
              <w:left w:val="single" w:sz="4" w:space="0" w:color="000000"/>
              <w:bottom w:val="single" w:sz="4" w:space="0" w:color="000000"/>
              <w:right w:val="single" w:sz="4" w:space="0" w:color="000000"/>
            </w:tcBorders>
            <w:shd w:val="clear" w:color="auto" w:fill="EAF4EC"/>
            <w:vAlign w:val="center"/>
          </w:tcPr>
          <w:p w14:paraId="787015F6" w14:textId="77777777" w:rsidR="005F2647" w:rsidRDefault="00063E22">
            <w:pPr>
              <w:spacing w:after="0" w:line="259" w:lineRule="auto"/>
              <w:ind w:left="0" w:firstLine="0"/>
            </w:pPr>
            <w:r>
              <w:rPr>
                <w:sz w:val="20"/>
              </w:rPr>
              <w:t>Buffer time built into weeks 8–9 of the plan for calibration refinement and bug fixing.</w:t>
            </w:r>
          </w:p>
        </w:tc>
      </w:tr>
    </w:tbl>
    <w:p w14:paraId="5D617ADB" w14:textId="77777777" w:rsidR="005F2647" w:rsidRDefault="005F2647">
      <w:pPr>
        <w:spacing w:after="0" w:line="259" w:lineRule="auto"/>
        <w:ind w:left="-1202" w:right="391" w:firstLine="0"/>
      </w:pPr>
    </w:p>
    <w:tbl>
      <w:tblPr>
        <w:tblStyle w:val="TableGrid"/>
        <w:tblW w:w="9400" w:type="dxa"/>
        <w:tblInd w:w="4" w:type="dxa"/>
        <w:tblCellMar>
          <w:left w:w="101" w:type="dxa"/>
          <w:right w:w="115" w:type="dxa"/>
        </w:tblCellMar>
        <w:tblLook w:val="04A0" w:firstRow="1" w:lastRow="0" w:firstColumn="1" w:lastColumn="0" w:noHBand="0" w:noVBand="1"/>
      </w:tblPr>
      <w:tblGrid>
        <w:gridCol w:w="2600"/>
        <w:gridCol w:w="1300"/>
        <w:gridCol w:w="1300"/>
        <w:gridCol w:w="4200"/>
      </w:tblGrid>
      <w:tr w:rsidR="005F2647" w14:paraId="61FA1C4E" w14:textId="77777777">
        <w:trPr>
          <w:trHeight w:val="481"/>
        </w:trPr>
        <w:tc>
          <w:tcPr>
            <w:tcW w:w="2600"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7FB2F933" w14:textId="77777777" w:rsidR="005F2647" w:rsidRDefault="00063E22">
            <w:pPr>
              <w:spacing w:after="0" w:line="259" w:lineRule="auto"/>
              <w:ind w:left="0" w:firstLine="0"/>
            </w:pPr>
            <w:r>
              <w:rPr>
                <w:b/>
                <w:color w:val="FFFFFF"/>
                <w:sz w:val="20"/>
              </w:rPr>
              <w:lastRenderedPageBreak/>
              <w:t>Risk</w:t>
            </w:r>
          </w:p>
        </w:tc>
        <w:tc>
          <w:tcPr>
            <w:tcW w:w="1300"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100F0AF9" w14:textId="77777777" w:rsidR="005F2647" w:rsidRDefault="00063E22">
            <w:pPr>
              <w:spacing w:after="0" w:line="259" w:lineRule="auto"/>
              <w:ind w:left="0" w:firstLine="0"/>
            </w:pPr>
            <w:r>
              <w:rPr>
                <w:b/>
                <w:color w:val="FFFFFF"/>
                <w:sz w:val="20"/>
              </w:rPr>
              <w:t>Likelihood</w:t>
            </w:r>
          </w:p>
        </w:tc>
        <w:tc>
          <w:tcPr>
            <w:tcW w:w="1300"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2C24A616" w14:textId="77777777" w:rsidR="005F2647" w:rsidRDefault="00063E22">
            <w:pPr>
              <w:spacing w:after="0" w:line="259" w:lineRule="auto"/>
              <w:ind w:left="0" w:firstLine="0"/>
            </w:pPr>
            <w:r>
              <w:rPr>
                <w:b/>
                <w:color w:val="FFFFFF"/>
                <w:sz w:val="20"/>
              </w:rPr>
              <w:t>Impact</w:t>
            </w:r>
          </w:p>
        </w:tc>
        <w:tc>
          <w:tcPr>
            <w:tcW w:w="4200" w:type="dxa"/>
            <w:tcBorders>
              <w:top w:val="single" w:sz="4" w:space="0" w:color="000000"/>
              <w:left w:val="single" w:sz="4" w:space="0" w:color="000000"/>
              <w:bottom w:val="single" w:sz="4" w:space="0" w:color="000000"/>
              <w:right w:val="single" w:sz="4" w:space="0" w:color="000000"/>
            </w:tcBorders>
            <w:shd w:val="clear" w:color="auto" w:fill="1F6F42"/>
            <w:vAlign w:val="center"/>
          </w:tcPr>
          <w:p w14:paraId="1504533E" w14:textId="77777777" w:rsidR="005F2647" w:rsidRDefault="00063E22">
            <w:pPr>
              <w:spacing w:after="0" w:line="259" w:lineRule="auto"/>
              <w:ind w:left="0" w:firstLine="0"/>
            </w:pPr>
            <w:r>
              <w:rPr>
                <w:b/>
                <w:color w:val="FFFFFF"/>
                <w:sz w:val="20"/>
              </w:rPr>
              <w:t>Mitigation</w:t>
            </w:r>
          </w:p>
        </w:tc>
      </w:tr>
      <w:tr w:rsidR="005F2647" w14:paraId="1CC5E4DC" w14:textId="77777777">
        <w:trPr>
          <w:trHeight w:val="944"/>
        </w:trPr>
        <w:tc>
          <w:tcPr>
            <w:tcW w:w="2600" w:type="dxa"/>
            <w:tcBorders>
              <w:top w:val="single" w:sz="4" w:space="0" w:color="000000"/>
              <w:left w:val="single" w:sz="4" w:space="0" w:color="000000"/>
              <w:bottom w:val="single" w:sz="4" w:space="0" w:color="000000"/>
              <w:right w:val="single" w:sz="4" w:space="0" w:color="000000"/>
            </w:tcBorders>
            <w:vAlign w:val="center"/>
          </w:tcPr>
          <w:p w14:paraId="531CD1AC" w14:textId="1AA05F4D" w:rsidR="005F2647" w:rsidRDefault="00063E22">
            <w:pPr>
              <w:spacing w:after="0" w:line="259" w:lineRule="auto"/>
              <w:ind w:left="0" w:firstLine="0"/>
            </w:pPr>
            <w:r>
              <w:rPr>
                <w:sz w:val="20"/>
              </w:rPr>
              <w:t>Scope creep toward dual</w:t>
            </w:r>
            <w:r w:rsidR="00F6372A">
              <w:rPr>
                <w:sz w:val="20"/>
              </w:rPr>
              <w:t xml:space="preserve"> </w:t>
            </w:r>
            <w:r>
              <w:rPr>
                <w:sz w:val="20"/>
              </w:rPr>
              <w:t>axis/I</w:t>
            </w:r>
            <w:r w:rsidR="00F6372A">
              <w:rPr>
                <w:sz w:val="20"/>
              </w:rPr>
              <w:t>o</w:t>
            </w:r>
            <w:r>
              <w:rPr>
                <w:sz w:val="20"/>
              </w:rPr>
              <w:t>T features before core system is stable</w:t>
            </w:r>
          </w:p>
        </w:tc>
        <w:tc>
          <w:tcPr>
            <w:tcW w:w="1300" w:type="dxa"/>
            <w:tcBorders>
              <w:top w:val="single" w:sz="4" w:space="0" w:color="000000"/>
              <w:left w:val="single" w:sz="4" w:space="0" w:color="000000"/>
              <w:bottom w:val="single" w:sz="4" w:space="0" w:color="000000"/>
              <w:right w:val="single" w:sz="4" w:space="0" w:color="000000"/>
            </w:tcBorders>
            <w:vAlign w:val="center"/>
          </w:tcPr>
          <w:p w14:paraId="13A49E8F" w14:textId="77777777" w:rsidR="005F2647" w:rsidRDefault="00063E22">
            <w:pPr>
              <w:spacing w:after="0" w:line="259" w:lineRule="auto"/>
              <w:ind w:left="0" w:firstLine="0"/>
            </w:pPr>
            <w:r>
              <w:rPr>
                <w:b/>
                <w:color w:val="B8860B"/>
                <w:sz w:val="20"/>
              </w:rPr>
              <w:t>Medium</w:t>
            </w:r>
          </w:p>
        </w:tc>
        <w:tc>
          <w:tcPr>
            <w:tcW w:w="1300" w:type="dxa"/>
            <w:tcBorders>
              <w:top w:val="single" w:sz="4" w:space="0" w:color="000000"/>
              <w:left w:val="single" w:sz="4" w:space="0" w:color="000000"/>
              <w:bottom w:val="single" w:sz="4" w:space="0" w:color="000000"/>
              <w:right w:val="single" w:sz="4" w:space="0" w:color="000000"/>
            </w:tcBorders>
            <w:vAlign w:val="center"/>
          </w:tcPr>
          <w:p w14:paraId="2D639D15" w14:textId="77777777" w:rsidR="005F2647" w:rsidRDefault="00063E22">
            <w:pPr>
              <w:spacing w:after="0" w:line="259" w:lineRule="auto"/>
              <w:ind w:left="0" w:firstLine="0"/>
            </w:pPr>
            <w:r>
              <w:rPr>
                <w:b/>
                <w:color w:val="B8860B"/>
                <w:sz w:val="20"/>
              </w:rPr>
              <w:t>Medium</w:t>
            </w:r>
          </w:p>
        </w:tc>
        <w:tc>
          <w:tcPr>
            <w:tcW w:w="4200" w:type="dxa"/>
            <w:tcBorders>
              <w:top w:val="single" w:sz="4" w:space="0" w:color="000000"/>
              <w:left w:val="single" w:sz="4" w:space="0" w:color="000000"/>
              <w:bottom w:val="single" w:sz="4" w:space="0" w:color="000000"/>
              <w:right w:val="single" w:sz="4" w:space="0" w:color="000000"/>
            </w:tcBorders>
            <w:vAlign w:val="center"/>
          </w:tcPr>
          <w:p w14:paraId="618DECE5" w14:textId="77777777" w:rsidR="005F2647" w:rsidRDefault="00063E22">
            <w:pPr>
              <w:spacing w:after="0" w:line="259" w:lineRule="auto"/>
              <w:ind w:left="0" w:firstLine="0"/>
            </w:pPr>
            <w:r>
              <w:rPr>
                <w:sz w:val="20"/>
              </w:rPr>
              <w:t>Extensions explicitly deferred to future scope; core single-axis system treated as the definition of done.</w:t>
            </w:r>
          </w:p>
        </w:tc>
      </w:tr>
    </w:tbl>
    <w:p w14:paraId="6EE99353" w14:textId="77777777" w:rsidR="00063E22" w:rsidRDefault="00063E22"/>
    <w:sectPr w:rsidR="00063E22">
      <w:headerReference w:type="even" r:id="rId10"/>
      <w:headerReference w:type="default" r:id="rId11"/>
      <w:footerReference w:type="even" r:id="rId12"/>
      <w:footerReference w:type="default" r:id="rId13"/>
      <w:headerReference w:type="first" r:id="rId14"/>
      <w:footerReference w:type="first" r:id="rId15"/>
      <w:pgSz w:w="12240" w:h="15840"/>
      <w:pgMar w:top="1084" w:right="1243" w:bottom="1277" w:left="1202" w:header="715"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D6D8F" w14:textId="77777777" w:rsidR="00063E22" w:rsidRDefault="00063E22">
      <w:pPr>
        <w:spacing w:after="0" w:line="240" w:lineRule="auto"/>
      </w:pPr>
      <w:r>
        <w:separator/>
      </w:r>
    </w:p>
  </w:endnote>
  <w:endnote w:type="continuationSeparator" w:id="0">
    <w:p w14:paraId="554AEB36" w14:textId="77777777" w:rsidR="00063E22" w:rsidRDefault="00063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2F0E8" w14:textId="77777777" w:rsidR="005F2647" w:rsidRDefault="00063E22">
    <w:pPr>
      <w:spacing w:after="0" w:line="259" w:lineRule="auto"/>
      <w:ind w:left="46" w:firstLine="0"/>
      <w:jc w:val="center"/>
    </w:pPr>
    <w:r>
      <w:rPr>
        <w:color w:val="888888"/>
        <w:sz w:val="16"/>
      </w:rPr>
      <w:t xml:space="preserve">Page </w:t>
    </w:r>
    <w:r>
      <w:fldChar w:fldCharType="begin"/>
    </w:r>
    <w:r>
      <w:instrText xml:space="preserve"> PAGE   \* MERGEFORMAT </w:instrText>
    </w:r>
    <w: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CC78" w14:textId="77777777" w:rsidR="005F2647" w:rsidRDefault="00063E22">
    <w:pPr>
      <w:spacing w:after="0" w:line="259" w:lineRule="auto"/>
      <w:ind w:left="46" w:firstLine="0"/>
      <w:jc w:val="center"/>
    </w:pPr>
    <w:r>
      <w:rPr>
        <w:color w:val="888888"/>
        <w:sz w:val="16"/>
      </w:rPr>
      <w:t xml:space="preserve">Page </w:t>
    </w:r>
    <w:r>
      <w:fldChar w:fldCharType="begin"/>
    </w:r>
    <w:r>
      <w:instrText xml:space="preserve"> PAGE   \* MERGEFORMAT </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DF51" w14:textId="77777777" w:rsidR="005F2647" w:rsidRDefault="00063E22">
    <w:pPr>
      <w:spacing w:after="0" w:line="259" w:lineRule="auto"/>
      <w:ind w:left="46" w:firstLine="0"/>
      <w:jc w:val="center"/>
    </w:pPr>
    <w:r>
      <w:rPr>
        <w:color w:val="888888"/>
        <w:sz w:val="16"/>
      </w:rPr>
      <w:t xml:space="preserve">Page </w:t>
    </w:r>
    <w:r>
      <w:fldChar w:fldCharType="begin"/>
    </w:r>
    <w:r>
      <w:instrText xml:space="preserve"> PAGE   \* MERGEFORMAT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1C852" w14:textId="77777777" w:rsidR="00063E22" w:rsidRDefault="00063E22">
      <w:pPr>
        <w:spacing w:after="0" w:line="240" w:lineRule="auto"/>
      </w:pPr>
      <w:r>
        <w:separator/>
      </w:r>
    </w:p>
  </w:footnote>
  <w:footnote w:type="continuationSeparator" w:id="0">
    <w:p w14:paraId="780A8FF0" w14:textId="77777777" w:rsidR="00063E22" w:rsidRDefault="00063E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A449" w14:textId="77777777" w:rsidR="005F2647" w:rsidRDefault="00063E22">
    <w:pPr>
      <w:spacing w:after="0" w:line="259" w:lineRule="auto"/>
      <w:ind w:left="0" w:right="-28" w:firstLine="0"/>
      <w:jc w:val="right"/>
    </w:pPr>
    <w:r>
      <w:rPr>
        <w:noProof/>
      </w:rPr>
      <mc:AlternateContent>
        <mc:Choice Requires="wpg">
          <w:drawing>
            <wp:anchor distT="0" distB="0" distL="114300" distR="114300" simplePos="0" relativeHeight="251658240" behindDoc="0" locked="0" layoutInCell="1" allowOverlap="1" wp14:anchorId="340DE03D" wp14:editId="13604A39">
              <wp:simplePos x="0" y="0"/>
              <wp:positionH relativeFrom="page">
                <wp:posOffset>762000</wp:posOffset>
              </wp:positionH>
              <wp:positionV relativeFrom="page">
                <wp:posOffset>571500</wp:posOffset>
              </wp:positionV>
              <wp:extent cx="6247765" cy="9525"/>
              <wp:effectExtent l="0" t="0" r="0" b="0"/>
              <wp:wrapSquare wrapText="bothSides"/>
              <wp:docPr id="7865" name="Group 7865"/>
              <wp:cNvGraphicFramePr/>
              <a:graphic xmlns:a="http://schemas.openxmlformats.org/drawingml/2006/main">
                <a:graphicData uri="http://schemas.microsoft.com/office/word/2010/wordprocessingGroup">
                  <wpg:wgp>
                    <wpg:cNvGrpSpPr/>
                    <wpg:grpSpPr>
                      <a:xfrm>
                        <a:off x="0" y="0"/>
                        <a:ext cx="6247765" cy="9525"/>
                        <a:chOff x="0" y="0"/>
                        <a:chExt cx="6247765" cy="9525"/>
                      </a:xfrm>
                    </wpg:grpSpPr>
                    <wps:wsp>
                      <wps:cNvPr id="7866" name="Shape 7866"/>
                      <wps:cNvSpPr/>
                      <wps:spPr>
                        <a:xfrm>
                          <a:off x="0" y="0"/>
                          <a:ext cx="6247765" cy="0"/>
                        </a:xfrm>
                        <a:custGeom>
                          <a:avLst/>
                          <a:gdLst/>
                          <a:ahLst/>
                          <a:cxnLst/>
                          <a:rect l="0" t="0" r="0" b="0"/>
                          <a:pathLst>
                            <a:path w="6247765">
                              <a:moveTo>
                                <a:pt x="6247765" y="0"/>
                              </a:moveTo>
                              <a:lnTo>
                                <a:pt x="0" y="0"/>
                              </a:lnTo>
                            </a:path>
                          </a:pathLst>
                        </a:custGeom>
                        <a:ln w="9525" cap="flat">
                          <a:round/>
                        </a:ln>
                      </wps:spPr>
                      <wps:style>
                        <a:lnRef idx="1">
                          <a:srgbClr val="1F6F42"/>
                        </a:lnRef>
                        <a:fillRef idx="0">
                          <a:srgbClr val="000000">
                            <a:alpha val="0"/>
                          </a:srgbClr>
                        </a:fillRef>
                        <a:effectRef idx="0">
                          <a:scrgbClr r="0" g="0" b="0"/>
                        </a:effectRef>
                        <a:fontRef idx="none"/>
                      </wps:style>
                      <wps:bodyPr/>
                    </wps:wsp>
                    <wps:wsp>
                      <wps:cNvPr id="7867" name="Shape 7867"/>
                      <wps:cNvSpPr/>
                      <wps:spPr>
                        <a:xfrm>
                          <a:off x="0" y="0"/>
                          <a:ext cx="6247765" cy="0"/>
                        </a:xfrm>
                        <a:custGeom>
                          <a:avLst/>
                          <a:gdLst/>
                          <a:ahLst/>
                          <a:cxnLst/>
                          <a:rect l="0" t="0" r="0" b="0"/>
                          <a:pathLst>
                            <a:path w="6247765">
                              <a:moveTo>
                                <a:pt x="6247765" y="0"/>
                              </a:moveTo>
                              <a:lnTo>
                                <a:pt x="0" y="0"/>
                              </a:lnTo>
                            </a:path>
                          </a:pathLst>
                        </a:custGeom>
                        <a:ln w="9525" cap="flat">
                          <a:round/>
                        </a:ln>
                      </wps:spPr>
                      <wps:style>
                        <a:lnRef idx="1">
                          <a:srgbClr val="1F6F4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65" style="width:491.95pt;height:0.75pt;position:absolute;mso-position-horizontal-relative:page;mso-position-horizontal:absolute;margin-left:60pt;mso-position-vertical-relative:page;margin-top:45pt;" coordsize="62477,95">
              <v:shape id="Shape 7866" style="position:absolute;width:62477;height:0;left:0;top:0;" coordsize="6247765,0" path="m6247765,0l0,0">
                <v:stroke weight="0.75pt" endcap="flat" joinstyle="round" on="true" color="#1f6f42"/>
                <v:fill on="false" color="#000000" opacity="0"/>
              </v:shape>
              <v:shape id="Shape 7867" style="position:absolute;width:62477;height:0;left:0;top:0;" coordsize="6247765,0" path="m6247765,0l0,0">
                <v:stroke weight="0.75pt" endcap="flat" joinstyle="round" on="true" color="#1f6f42"/>
                <v:fill on="false" color="#000000" opacity="0"/>
              </v:shape>
              <w10:wrap type="square"/>
            </v:group>
          </w:pict>
        </mc:Fallback>
      </mc:AlternateContent>
    </w:r>
    <w:r>
      <w:rPr>
        <w:i/>
        <w:color w:val="666666"/>
        <w:sz w:val="16"/>
      </w:rPr>
      <w:t>Automatic Solar Panel Tracker with Light Alert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014C" w14:textId="77777777" w:rsidR="005F2647" w:rsidRDefault="00063E22">
    <w:pPr>
      <w:spacing w:after="0" w:line="259" w:lineRule="auto"/>
      <w:ind w:left="0" w:right="-28" w:firstLine="0"/>
      <w:jc w:val="right"/>
    </w:pPr>
    <w:r>
      <w:rPr>
        <w:noProof/>
      </w:rPr>
      <mc:AlternateContent>
        <mc:Choice Requires="wpg">
          <w:drawing>
            <wp:anchor distT="0" distB="0" distL="114300" distR="114300" simplePos="0" relativeHeight="251659264" behindDoc="0" locked="0" layoutInCell="1" allowOverlap="1" wp14:anchorId="700C19D0" wp14:editId="1B4727BE">
              <wp:simplePos x="0" y="0"/>
              <wp:positionH relativeFrom="page">
                <wp:posOffset>762000</wp:posOffset>
              </wp:positionH>
              <wp:positionV relativeFrom="page">
                <wp:posOffset>571500</wp:posOffset>
              </wp:positionV>
              <wp:extent cx="6247765" cy="9525"/>
              <wp:effectExtent l="0" t="0" r="0" b="0"/>
              <wp:wrapSquare wrapText="bothSides"/>
              <wp:docPr id="7849" name="Group 7849"/>
              <wp:cNvGraphicFramePr/>
              <a:graphic xmlns:a="http://schemas.openxmlformats.org/drawingml/2006/main">
                <a:graphicData uri="http://schemas.microsoft.com/office/word/2010/wordprocessingGroup">
                  <wpg:wgp>
                    <wpg:cNvGrpSpPr/>
                    <wpg:grpSpPr>
                      <a:xfrm>
                        <a:off x="0" y="0"/>
                        <a:ext cx="6247765" cy="9525"/>
                        <a:chOff x="0" y="0"/>
                        <a:chExt cx="6247765" cy="9525"/>
                      </a:xfrm>
                    </wpg:grpSpPr>
                    <wps:wsp>
                      <wps:cNvPr id="7850" name="Shape 7850"/>
                      <wps:cNvSpPr/>
                      <wps:spPr>
                        <a:xfrm>
                          <a:off x="0" y="0"/>
                          <a:ext cx="6247765" cy="0"/>
                        </a:xfrm>
                        <a:custGeom>
                          <a:avLst/>
                          <a:gdLst/>
                          <a:ahLst/>
                          <a:cxnLst/>
                          <a:rect l="0" t="0" r="0" b="0"/>
                          <a:pathLst>
                            <a:path w="6247765">
                              <a:moveTo>
                                <a:pt x="6247765" y="0"/>
                              </a:moveTo>
                              <a:lnTo>
                                <a:pt x="0" y="0"/>
                              </a:lnTo>
                            </a:path>
                          </a:pathLst>
                        </a:custGeom>
                        <a:ln w="9525" cap="flat">
                          <a:round/>
                        </a:ln>
                      </wps:spPr>
                      <wps:style>
                        <a:lnRef idx="1">
                          <a:srgbClr val="1F6F42"/>
                        </a:lnRef>
                        <a:fillRef idx="0">
                          <a:srgbClr val="000000">
                            <a:alpha val="0"/>
                          </a:srgbClr>
                        </a:fillRef>
                        <a:effectRef idx="0">
                          <a:scrgbClr r="0" g="0" b="0"/>
                        </a:effectRef>
                        <a:fontRef idx="none"/>
                      </wps:style>
                      <wps:bodyPr/>
                    </wps:wsp>
                    <wps:wsp>
                      <wps:cNvPr id="7851" name="Shape 7851"/>
                      <wps:cNvSpPr/>
                      <wps:spPr>
                        <a:xfrm>
                          <a:off x="0" y="0"/>
                          <a:ext cx="6247765" cy="0"/>
                        </a:xfrm>
                        <a:custGeom>
                          <a:avLst/>
                          <a:gdLst/>
                          <a:ahLst/>
                          <a:cxnLst/>
                          <a:rect l="0" t="0" r="0" b="0"/>
                          <a:pathLst>
                            <a:path w="6247765">
                              <a:moveTo>
                                <a:pt x="6247765" y="0"/>
                              </a:moveTo>
                              <a:lnTo>
                                <a:pt x="0" y="0"/>
                              </a:lnTo>
                            </a:path>
                          </a:pathLst>
                        </a:custGeom>
                        <a:ln w="9525" cap="flat">
                          <a:round/>
                        </a:ln>
                      </wps:spPr>
                      <wps:style>
                        <a:lnRef idx="1">
                          <a:srgbClr val="1F6F4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49" style="width:491.95pt;height:0.75pt;position:absolute;mso-position-horizontal-relative:page;mso-position-horizontal:absolute;margin-left:60pt;mso-position-vertical-relative:page;margin-top:45pt;" coordsize="62477,95">
              <v:shape id="Shape 7850" style="position:absolute;width:62477;height:0;left:0;top:0;" coordsize="6247765,0" path="m6247765,0l0,0">
                <v:stroke weight="0.75pt" endcap="flat" joinstyle="round" on="true" color="#1f6f42"/>
                <v:fill on="false" color="#000000" opacity="0"/>
              </v:shape>
              <v:shape id="Shape 7851" style="position:absolute;width:62477;height:0;left:0;top:0;" coordsize="6247765,0" path="m6247765,0l0,0">
                <v:stroke weight="0.75pt" endcap="flat" joinstyle="round" on="true" color="#1f6f42"/>
                <v:fill on="false" color="#000000" opacity="0"/>
              </v:shape>
              <w10:wrap type="square"/>
            </v:group>
          </w:pict>
        </mc:Fallback>
      </mc:AlternateContent>
    </w:r>
    <w:r>
      <w:rPr>
        <w:i/>
        <w:color w:val="666666"/>
        <w:sz w:val="16"/>
      </w:rPr>
      <w:t>Automatic Solar Panel Tracker with Light Alert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BFD0D" w14:textId="77777777" w:rsidR="005F2647" w:rsidRDefault="00063E22">
    <w:pPr>
      <w:spacing w:after="0" w:line="259" w:lineRule="auto"/>
      <w:ind w:left="0" w:right="-28" w:firstLine="0"/>
      <w:jc w:val="right"/>
    </w:pPr>
    <w:r>
      <w:rPr>
        <w:noProof/>
      </w:rPr>
      <mc:AlternateContent>
        <mc:Choice Requires="wpg">
          <w:drawing>
            <wp:anchor distT="0" distB="0" distL="114300" distR="114300" simplePos="0" relativeHeight="251660288" behindDoc="0" locked="0" layoutInCell="1" allowOverlap="1" wp14:anchorId="13CC5C26" wp14:editId="21F7D328">
              <wp:simplePos x="0" y="0"/>
              <wp:positionH relativeFrom="page">
                <wp:posOffset>762000</wp:posOffset>
              </wp:positionH>
              <wp:positionV relativeFrom="page">
                <wp:posOffset>571500</wp:posOffset>
              </wp:positionV>
              <wp:extent cx="6247765" cy="9525"/>
              <wp:effectExtent l="0" t="0" r="0" b="0"/>
              <wp:wrapSquare wrapText="bothSides"/>
              <wp:docPr id="7833" name="Group 7833"/>
              <wp:cNvGraphicFramePr/>
              <a:graphic xmlns:a="http://schemas.openxmlformats.org/drawingml/2006/main">
                <a:graphicData uri="http://schemas.microsoft.com/office/word/2010/wordprocessingGroup">
                  <wpg:wgp>
                    <wpg:cNvGrpSpPr/>
                    <wpg:grpSpPr>
                      <a:xfrm>
                        <a:off x="0" y="0"/>
                        <a:ext cx="6247765" cy="9525"/>
                        <a:chOff x="0" y="0"/>
                        <a:chExt cx="6247765" cy="9525"/>
                      </a:xfrm>
                    </wpg:grpSpPr>
                    <wps:wsp>
                      <wps:cNvPr id="7834" name="Shape 7834"/>
                      <wps:cNvSpPr/>
                      <wps:spPr>
                        <a:xfrm>
                          <a:off x="0" y="0"/>
                          <a:ext cx="6247765" cy="0"/>
                        </a:xfrm>
                        <a:custGeom>
                          <a:avLst/>
                          <a:gdLst/>
                          <a:ahLst/>
                          <a:cxnLst/>
                          <a:rect l="0" t="0" r="0" b="0"/>
                          <a:pathLst>
                            <a:path w="6247765">
                              <a:moveTo>
                                <a:pt x="6247765" y="0"/>
                              </a:moveTo>
                              <a:lnTo>
                                <a:pt x="0" y="0"/>
                              </a:lnTo>
                            </a:path>
                          </a:pathLst>
                        </a:custGeom>
                        <a:ln w="9525" cap="flat">
                          <a:round/>
                        </a:ln>
                      </wps:spPr>
                      <wps:style>
                        <a:lnRef idx="1">
                          <a:srgbClr val="1F6F42"/>
                        </a:lnRef>
                        <a:fillRef idx="0">
                          <a:srgbClr val="000000">
                            <a:alpha val="0"/>
                          </a:srgbClr>
                        </a:fillRef>
                        <a:effectRef idx="0">
                          <a:scrgbClr r="0" g="0" b="0"/>
                        </a:effectRef>
                        <a:fontRef idx="none"/>
                      </wps:style>
                      <wps:bodyPr/>
                    </wps:wsp>
                    <wps:wsp>
                      <wps:cNvPr id="7835" name="Shape 7835"/>
                      <wps:cNvSpPr/>
                      <wps:spPr>
                        <a:xfrm>
                          <a:off x="0" y="0"/>
                          <a:ext cx="6247765" cy="0"/>
                        </a:xfrm>
                        <a:custGeom>
                          <a:avLst/>
                          <a:gdLst/>
                          <a:ahLst/>
                          <a:cxnLst/>
                          <a:rect l="0" t="0" r="0" b="0"/>
                          <a:pathLst>
                            <a:path w="6247765">
                              <a:moveTo>
                                <a:pt x="6247765" y="0"/>
                              </a:moveTo>
                              <a:lnTo>
                                <a:pt x="0" y="0"/>
                              </a:lnTo>
                            </a:path>
                          </a:pathLst>
                        </a:custGeom>
                        <a:ln w="9525" cap="flat">
                          <a:round/>
                        </a:ln>
                      </wps:spPr>
                      <wps:style>
                        <a:lnRef idx="1">
                          <a:srgbClr val="1F6F4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33" style="width:491.95pt;height:0.75pt;position:absolute;mso-position-horizontal-relative:page;mso-position-horizontal:absolute;margin-left:60pt;mso-position-vertical-relative:page;margin-top:45pt;" coordsize="62477,95">
              <v:shape id="Shape 7834" style="position:absolute;width:62477;height:0;left:0;top:0;" coordsize="6247765,0" path="m6247765,0l0,0">
                <v:stroke weight="0.75pt" endcap="flat" joinstyle="round" on="true" color="#1f6f42"/>
                <v:fill on="false" color="#000000" opacity="0"/>
              </v:shape>
              <v:shape id="Shape 7835" style="position:absolute;width:62477;height:0;left:0;top:0;" coordsize="6247765,0" path="m6247765,0l0,0">
                <v:stroke weight="0.75pt" endcap="flat" joinstyle="round" on="true" color="#1f6f42"/>
                <v:fill on="false" color="#000000" opacity="0"/>
              </v:shape>
              <w10:wrap type="square"/>
            </v:group>
          </w:pict>
        </mc:Fallback>
      </mc:AlternateContent>
    </w:r>
    <w:r>
      <w:rPr>
        <w:i/>
        <w:color w:val="666666"/>
        <w:sz w:val="16"/>
      </w:rPr>
      <w:t>Automatic Solar Panel Tracker with Light Alert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912BA"/>
    <w:multiLevelType w:val="hybridMultilevel"/>
    <w:tmpl w:val="FFFFFFFF"/>
    <w:lvl w:ilvl="0" w:tplc="4202CBB8">
      <w:start w:val="1"/>
      <w:numFmt w:val="bullet"/>
      <w:lvlText w:val="•"/>
      <w:lvlJc w:val="left"/>
      <w:pPr>
        <w:ind w:left="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143BDA">
      <w:start w:val="1"/>
      <w:numFmt w:val="bullet"/>
      <w:lvlText w:val="o"/>
      <w:lvlJc w:val="left"/>
      <w:pPr>
        <w:ind w:left="14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B302998">
      <w:start w:val="1"/>
      <w:numFmt w:val="bullet"/>
      <w:lvlText w:val="▪"/>
      <w:lvlJc w:val="left"/>
      <w:pPr>
        <w:ind w:left="2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04E912E">
      <w:start w:val="1"/>
      <w:numFmt w:val="bullet"/>
      <w:lvlText w:val="•"/>
      <w:lvlJc w:val="left"/>
      <w:pPr>
        <w:ind w:left="29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A24E7AE">
      <w:start w:val="1"/>
      <w:numFmt w:val="bullet"/>
      <w:lvlText w:val="o"/>
      <w:lvlJc w:val="left"/>
      <w:pPr>
        <w:ind w:left="36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0AA75F4">
      <w:start w:val="1"/>
      <w:numFmt w:val="bullet"/>
      <w:lvlText w:val="▪"/>
      <w:lvlJc w:val="left"/>
      <w:pPr>
        <w:ind w:left="43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862D50C">
      <w:start w:val="1"/>
      <w:numFmt w:val="bullet"/>
      <w:lvlText w:val="•"/>
      <w:lvlJc w:val="left"/>
      <w:pPr>
        <w:ind w:left="50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4B25512">
      <w:start w:val="1"/>
      <w:numFmt w:val="bullet"/>
      <w:lvlText w:val="o"/>
      <w:lvlJc w:val="left"/>
      <w:pPr>
        <w:ind w:left="57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430C81A">
      <w:start w:val="1"/>
      <w:numFmt w:val="bullet"/>
      <w:lvlText w:val="▪"/>
      <w:lvlJc w:val="left"/>
      <w:pPr>
        <w:ind w:left="65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8F3301F"/>
    <w:multiLevelType w:val="hybridMultilevel"/>
    <w:tmpl w:val="FFFFFFFF"/>
    <w:lvl w:ilvl="0" w:tplc="8FECBF1C">
      <w:start w:val="1"/>
      <w:numFmt w:val="bullet"/>
      <w:lvlText w:val="•"/>
      <w:lvlJc w:val="left"/>
      <w:pPr>
        <w:ind w:left="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1F2F7D8">
      <w:start w:val="1"/>
      <w:numFmt w:val="bullet"/>
      <w:lvlText w:val="o"/>
      <w:lvlJc w:val="left"/>
      <w:pPr>
        <w:ind w:left="14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476182A">
      <w:start w:val="1"/>
      <w:numFmt w:val="bullet"/>
      <w:lvlText w:val="▪"/>
      <w:lvlJc w:val="left"/>
      <w:pPr>
        <w:ind w:left="2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F489814">
      <w:start w:val="1"/>
      <w:numFmt w:val="bullet"/>
      <w:lvlText w:val="•"/>
      <w:lvlJc w:val="left"/>
      <w:pPr>
        <w:ind w:left="29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00CDE60">
      <w:start w:val="1"/>
      <w:numFmt w:val="bullet"/>
      <w:lvlText w:val="o"/>
      <w:lvlJc w:val="left"/>
      <w:pPr>
        <w:ind w:left="36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7180824">
      <w:start w:val="1"/>
      <w:numFmt w:val="bullet"/>
      <w:lvlText w:val="▪"/>
      <w:lvlJc w:val="left"/>
      <w:pPr>
        <w:ind w:left="43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5AE6E14">
      <w:start w:val="1"/>
      <w:numFmt w:val="bullet"/>
      <w:lvlText w:val="•"/>
      <w:lvlJc w:val="left"/>
      <w:pPr>
        <w:ind w:left="50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78436A0">
      <w:start w:val="1"/>
      <w:numFmt w:val="bullet"/>
      <w:lvlText w:val="o"/>
      <w:lvlJc w:val="left"/>
      <w:pPr>
        <w:ind w:left="57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8BAF09A">
      <w:start w:val="1"/>
      <w:numFmt w:val="bullet"/>
      <w:lvlText w:val="▪"/>
      <w:lvlJc w:val="left"/>
      <w:pPr>
        <w:ind w:left="65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B5755F"/>
    <w:multiLevelType w:val="hybridMultilevel"/>
    <w:tmpl w:val="FFFFFFFF"/>
    <w:lvl w:ilvl="0" w:tplc="078CF364">
      <w:start w:val="1"/>
      <w:numFmt w:val="bullet"/>
      <w:lvlText w:val="•"/>
      <w:lvlJc w:val="left"/>
      <w:pPr>
        <w:ind w:left="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87E3E42">
      <w:start w:val="1"/>
      <w:numFmt w:val="bullet"/>
      <w:lvlText w:val="o"/>
      <w:lvlJc w:val="left"/>
      <w:pPr>
        <w:ind w:left="14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252F6C6">
      <w:start w:val="1"/>
      <w:numFmt w:val="bullet"/>
      <w:lvlText w:val="▪"/>
      <w:lvlJc w:val="left"/>
      <w:pPr>
        <w:ind w:left="2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DF6AB52">
      <w:start w:val="1"/>
      <w:numFmt w:val="bullet"/>
      <w:lvlText w:val="•"/>
      <w:lvlJc w:val="left"/>
      <w:pPr>
        <w:ind w:left="29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4CFCCE">
      <w:start w:val="1"/>
      <w:numFmt w:val="bullet"/>
      <w:lvlText w:val="o"/>
      <w:lvlJc w:val="left"/>
      <w:pPr>
        <w:ind w:left="36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33A0E78">
      <w:start w:val="1"/>
      <w:numFmt w:val="bullet"/>
      <w:lvlText w:val="▪"/>
      <w:lvlJc w:val="left"/>
      <w:pPr>
        <w:ind w:left="43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77E04A8">
      <w:start w:val="1"/>
      <w:numFmt w:val="bullet"/>
      <w:lvlText w:val="•"/>
      <w:lvlJc w:val="left"/>
      <w:pPr>
        <w:ind w:left="50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55ECF9C">
      <w:start w:val="1"/>
      <w:numFmt w:val="bullet"/>
      <w:lvlText w:val="o"/>
      <w:lvlJc w:val="left"/>
      <w:pPr>
        <w:ind w:left="57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FD21D74">
      <w:start w:val="1"/>
      <w:numFmt w:val="bullet"/>
      <w:lvlText w:val="▪"/>
      <w:lvlJc w:val="left"/>
      <w:pPr>
        <w:ind w:left="65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AE10A2B"/>
    <w:multiLevelType w:val="hybridMultilevel"/>
    <w:tmpl w:val="FFFFFFFF"/>
    <w:lvl w:ilvl="0" w:tplc="7B5CFC42">
      <w:start w:val="1"/>
      <w:numFmt w:val="bullet"/>
      <w:lvlText w:val="•"/>
      <w:lvlJc w:val="left"/>
      <w:pPr>
        <w:ind w:left="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33E3A2C">
      <w:start w:val="1"/>
      <w:numFmt w:val="bullet"/>
      <w:lvlText w:val="o"/>
      <w:lvlJc w:val="left"/>
      <w:pPr>
        <w:ind w:left="14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3E480F4">
      <w:start w:val="1"/>
      <w:numFmt w:val="bullet"/>
      <w:lvlText w:val="▪"/>
      <w:lvlJc w:val="left"/>
      <w:pPr>
        <w:ind w:left="2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562F90">
      <w:start w:val="1"/>
      <w:numFmt w:val="bullet"/>
      <w:lvlText w:val="•"/>
      <w:lvlJc w:val="left"/>
      <w:pPr>
        <w:ind w:left="29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2B89104">
      <w:start w:val="1"/>
      <w:numFmt w:val="bullet"/>
      <w:lvlText w:val="o"/>
      <w:lvlJc w:val="left"/>
      <w:pPr>
        <w:ind w:left="36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FA89EE8">
      <w:start w:val="1"/>
      <w:numFmt w:val="bullet"/>
      <w:lvlText w:val="▪"/>
      <w:lvlJc w:val="left"/>
      <w:pPr>
        <w:ind w:left="43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38AAC30">
      <w:start w:val="1"/>
      <w:numFmt w:val="bullet"/>
      <w:lvlText w:val="•"/>
      <w:lvlJc w:val="left"/>
      <w:pPr>
        <w:ind w:left="50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5DCBD40">
      <w:start w:val="1"/>
      <w:numFmt w:val="bullet"/>
      <w:lvlText w:val="o"/>
      <w:lvlJc w:val="left"/>
      <w:pPr>
        <w:ind w:left="57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E2FA36">
      <w:start w:val="1"/>
      <w:numFmt w:val="bullet"/>
      <w:lvlText w:val="▪"/>
      <w:lvlJc w:val="left"/>
      <w:pPr>
        <w:ind w:left="65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70B2A8D"/>
    <w:multiLevelType w:val="hybridMultilevel"/>
    <w:tmpl w:val="FFFFFFFF"/>
    <w:lvl w:ilvl="0" w:tplc="4B66047A">
      <w:start w:val="1"/>
      <w:numFmt w:val="bullet"/>
      <w:lvlText w:val="•"/>
      <w:lvlJc w:val="left"/>
      <w:pPr>
        <w:ind w:left="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708B99E">
      <w:start w:val="1"/>
      <w:numFmt w:val="bullet"/>
      <w:lvlText w:val="o"/>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7E5F92">
      <w:start w:val="1"/>
      <w:numFmt w:val="bullet"/>
      <w:lvlText w:val="▪"/>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87A06A6">
      <w:start w:val="1"/>
      <w:numFmt w:val="bullet"/>
      <w:lvlText w:val="•"/>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35AFE88">
      <w:start w:val="1"/>
      <w:numFmt w:val="bullet"/>
      <w:lvlText w:val="o"/>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A22A2BC">
      <w:start w:val="1"/>
      <w:numFmt w:val="bullet"/>
      <w:lvlText w:val="▪"/>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AEB5A4">
      <w:start w:val="1"/>
      <w:numFmt w:val="bullet"/>
      <w:lvlText w:val="•"/>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15E7DC0">
      <w:start w:val="1"/>
      <w:numFmt w:val="bullet"/>
      <w:lvlText w:val="o"/>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5DAA468">
      <w:start w:val="1"/>
      <w:numFmt w:val="bullet"/>
      <w:lvlText w:val="▪"/>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D6E2EEC"/>
    <w:multiLevelType w:val="hybridMultilevel"/>
    <w:tmpl w:val="FFFFFFFF"/>
    <w:lvl w:ilvl="0" w:tplc="91CCDF9C">
      <w:start w:val="1"/>
      <w:numFmt w:val="bullet"/>
      <w:lvlText w:val="•"/>
      <w:lvlJc w:val="left"/>
      <w:pPr>
        <w:ind w:left="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EB29CC8">
      <w:start w:val="1"/>
      <w:numFmt w:val="bullet"/>
      <w:lvlText w:val="o"/>
      <w:lvlJc w:val="left"/>
      <w:pPr>
        <w:ind w:left="14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2082036">
      <w:start w:val="1"/>
      <w:numFmt w:val="bullet"/>
      <w:lvlText w:val="▪"/>
      <w:lvlJc w:val="left"/>
      <w:pPr>
        <w:ind w:left="2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4FE65E0">
      <w:start w:val="1"/>
      <w:numFmt w:val="bullet"/>
      <w:lvlText w:val="•"/>
      <w:lvlJc w:val="left"/>
      <w:pPr>
        <w:ind w:left="29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04CEC78">
      <w:start w:val="1"/>
      <w:numFmt w:val="bullet"/>
      <w:lvlText w:val="o"/>
      <w:lvlJc w:val="left"/>
      <w:pPr>
        <w:ind w:left="36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32E6184">
      <w:start w:val="1"/>
      <w:numFmt w:val="bullet"/>
      <w:lvlText w:val="▪"/>
      <w:lvlJc w:val="left"/>
      <w:pPr>
        <w:ind w:left="43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8B4ADD8">
      <w:start w:val="1"/>
      <w:numFmt w:val="bullet"/>
      <w:lvlText w:val="•"/>
      <w:lvlJc w:val="left"/>
      <w:pPr>
        <w:ind w:left="50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C18F86C">
      <w:start w:val="1"/>
      <w:numFmt w:val="bullet"/>
      <w:lvlText w:val="o"/>
      <w:lvlJc w:val="left"/>
      <w:pPr>
        <w:ind w:left="57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2900030">
      <w:start w:val="1"/>
      <w:numFmt w:val="bullet"/>
      <w:lvlText w:val="▪"/>
      <w:lvlJc w:val="left"/>
      <w:pPr>
        <w:ind w:left="65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1805D5D"/>
    <w:multiLevelType w:val="multilevel"/>
    <w:tmpl w:val="FFFFFFFF"/>
    <w:lvl w:ilvl="0">
      <w:start w:val="1"/>
      <w:numFmt w:val="decimal"/>
      <w:pStyle w:val="Heading1"/>
      <w:lvlText w:val="%1."/>
      <w:lvlJc w:val="left"/>
      <w:pPr>
        <w:ind w:left="0"/>
      </w:pPr>
      <w:rPr>
        <w:rFonts w:ascii="Calibri" w:eastAsia="Calibri" w:hAnsi="Calibri" w:cs="Calibri"/>
        <w:b/>
        <w:bCs/>
        <w:i w:val="0"/>
        <w:strike w:val="0"/>
        <w:dstrike w:val="0"/>
        <w:color w:val="0F3D24"/>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1F6F42"/>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F6F42"/>
        <w:sz w:val="23"/>
        <w:szCs w:val="23"/>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F6F42"/>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F6F42"/>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F6F42"/>
        <w:sz w:val="23"/>
        <w:szCs w:val="23"/>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F6F42"/>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F6F42"/>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F6F42"/>
        <w:sz w:val="23"/>
        <w:szCs w:val="23"/>
        <w:u w:val="none" w:color="000000"/>
        <w:bdr w:val="none" w:sz="0" w:space="0" w:color="auto"/>
        <w:shd w:val="clear" w:color="auto" w:fill="auto"/>
        <w:vertAlign w:val="baseline"/>
      </w:rPr>
    </w:lvl>
  </w:abstractNum>
  <w:abstractNum w:abstractNumId="7" w15:restartNumberingAfterBreak="0">
    <w:nsid w:val="6BCC3A56"/>
    <w:multiLevelType w:val="hybridMultilevel"/>
    <w:tmpl w:val="FFFFFFFF"/>
    <w:lvl w:ilvl="0" w:tplc="46661532">
      <w:start w:val="1"/>
      <w:numFmt w:val="bullet"/>
      <w:lvlText w:val="•"/>
      <w:lvlJc w:val="left"/>
      <w:pPr>
        <w:ind w:left="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060A03E">
      <w:start w:val="1"/>
      <w:numFmt w:val="bullet"/>
      <w:lvlText w:val="o"/>
      <w:lvlJc w:val="left"/>
      <w:pPr>
        <w:ind w:left="14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94647A4">
      <w:start w:val="1"/>
      <w:numFmt w:val="bullet"/>
      <w:lvlText w:val="▪"/>
      <w:lvlJc w:val="left"/>
      <w:pPr>
        <w:ind w:left="21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7E032D8">
      <w:start w:val="1"/>
      <w:numFmt w:val="bullet"/>
      <w:lvlText w:val="•"/>
      <w:lvlJc w:val="left"/>
      <w:pPr>
        <w:ind w:left="29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CC2D79A">
      <w:start w:val="1"/>
      <w:numFmt w:val="bullet"/>
      <w:lvlText w:val="o"/>
      <w:lvlJc w:val="left"/>
      <w:pPr>
        <w:ind w:left="36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E383944">
      <w:start w:val="1"/>
      <w:numFmt w:val="bullet"/>
      <w:lvlText w:val="▪"/>
      <w:lvlJc w:val="left"/>
      <w:pPr>
        <w:ind w:left="43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88E04C">
      <w:start w:val="1"/>
      <w:numFmt w:val="bullet"/>
      <w:lvlText w:val="•"/>
      <w:lvlJc w:val="left"/>
      <w:pPr>
        <w:ind w:left="50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A5C9BAA">
      <w:start w:val="1"/>
      <w:numFmt w:val="bullet"/>
      <w:lvlText w:val="o"/>
      <w:lvlJc w:val="left"/>
      <w:pPr>
        <w:ind w:left="57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07646D8">
      <w:start w:val="1"/>
      <w:numFmt w:val="bullet"/>
      <w:lvlText w:val="▪"/>
      <w:lvlJc w:val="left"/>
      <w:pPr>
        <w:ind w:left="65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03B4750"/>
    <w:multiLevelType w:val="hybridMultilevel"/>
    <w:tmpl w:val="FFFFFFFF"/>
    <w:lvl w:ilvl="0" w:tplc="371A5AD4">
      <w:start w:val="1"/>
      <w:numFmt w:val="bullet"/>
      <w:lvlText w:val="•"/>
      <w:lvlJc w:val="left"/>
      <w:pPr>
        <w:ind w:left="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1E213A6">
      <w:start w:val="1"/>
      <w:numFmt w:val="bullet"/>
      <w:lvlText w:val="o"/>
      <w:lvlJc w:val="left"/>
      <w:pPr>
        <w:ind w:left="1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9B6A52A">
      <w:start w:val="1"/>
      <w:numFmt w:val="bullet"/>
      <w:lvlText w:val="▪"/>
      <w:lvlJc w:val="left"/>
      <w:pPr>
        <w:ind w:left="20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2BCDAA6">
      <w:start w:val="1"/>
      <w:numFmt w:val="bullet"/>
      <w:lvlText w:val="•"/>
      <w:lvlJc w:val="left"/>
      <w:pPr>
        <w:ind w:left="2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71CA7C2">
      <w:start w:val="1"/>
      <w:numFmt w:val="bullet"/>
      <w:lvlText w:val="o"/>
      <w:lvlJc w:val="left"/>
      <w:pPr>
        <w:ind w:left="3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76EEBFE">
      <w:start w:val="1"/>
      <w:numFmt w:val="bullet"/>
      <w:lvlText w:val="▪"/>
      <w:lvlJc w:val="left"/>
      <w:pPr>
        <w:ind w:left="4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FDC8BE4">
      <w:start w:val="1"/>
      <w:numFmt w:val="bullet"/>
      <w:lvlText w:val="•"/>
      <w:lvlJc w:val="left"/>
      <w:pPr>
        <w:ind w:left="4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784961C">
      <w:start w:val="1"/>
      <w:numFmt w:val="bullet"/>
      <w:lvlText w:val="o"/>
      <w:lvlJc w:val="left"/>
      <w:pPr>
        <w:ind w:left="5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8AC6766">
      <w:start w:val="1"/>
      <w:numFmt w:val="bullet"/>
      <w:lvlText w:val="▪"/>
      <w:lvlJc w:val="left"/>
      <w:pPr>
        <w:ind w:left="6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007245547">
    <w:abstractNumId w:val="8"/>
  </w:num>
  <w:num w:numId="2" w16cid:durableId="1963148407">
    <w:abstractNumId w:val="4"/>
  </w:num>
  <w:num w:numId="3" w16cid:durableId="277421106">
    <w:abstractNumId w:val="5"/>
  </w:num>
  <w:num w:numId="4" w16cid:durableId="530147123">
    <w:abstractNumId w:val="3"/>
  </w:num>
  <w:num w:numId="5" w16cid:durableId="2095275398">
    <w:abstractNumId w:val="7"/>
  </w:num>
  <w:num w:numId="6" w16cid:durableId="1030911267">
    <w:abstractNumId w:val="0"/>
  </w:num>
  <w:num w:numId="7" w16cid:durableId="747312650">
    <w:abstractNumId w:val="2"/>
  </w:num>
  <w:num w:numId="8" w16cid:durableId="906961764">
    <w:abstractNumId w:val="1"/>
  </w:num>
  <w:num w:numId="9" w16cid:durableId="9448435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647"/>
    <w:rsid w:val="00063E22"/>
    <w:rsid w:val="001A6AAB"/>
    <w:rsid w:val="001B6EC1"/>
    <w:rsid w:val="001E0E0A"/>
    <w:rsid w:val="00275E16"/>
    <w:rsid w:val="002D4B68"/>
    <w:rsid w:val="002E1B9B"/>
    <w:rsid w:val="00423231"/>
    <w:rsid w:val="004C1387"/>
    <w:rsid w:val="005D623B"/>
    <w:rsid w:val="005F2647"/>
    <w:rsid w:val="00651EB4"/>
    <w:rsid w:val="00755C33"/>
    <w:rsid w:val="00833667"/>
    <w:rsid w:val="00A02C7B"/>
    <w:rsid w:val="00B80F72"/>
    <w:rsid w:val="00C03396"/>
    <w:rsid w:val="00C34B59"/>
    <w:rsid w:val="00C6542D"/>
    <w:rsid w:val="00C95677"/>
    <w:rsid w:val="00EA753F"/>
    <w:rsid w:val="00F6372A"/>
    <w:rsid w:val="00F918BF"/>
    <w:rsid w:val="00FD3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8F2AB4"/>
  <w15:docId w15:val="{CEEF3EE8-24A1-4C4A-9D34-F766D51EE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4" w:line="253" w:lineRule="auto"/>
      <w:ind w:left="53" w:hanging="10"/>
    </w:pPr>
    <w:rPr>
      <w:rFonts w:ascii="Calibri" w:eastAsia="Calibri" w:hAnsi="Calibri" w:cs="Calibri"/>
      <w:color w:val="000000"/>
      <w:sz w:val="22"/>
      <w:lang w:bidi="en-US"/>
    </w:rPr>
  </w:style>
  <w:style w:type="paragraph" w:styleId="Heading1">
    <w:name w:val="heading 1"/>
    <w:next w:val="Normal"/>
    <w:link w:val="Heading1Char"/>
    <w:uiPriority w:val="9"/>
    <w:qFormat/>
    <w:pPr>
      <w:keepNext/>
      <w:keepLines/>
      <w:numPr>
        <w:numId w:val="9"/>
      </w:numPr>
      <w:spacing w:after="57" w:line="259" w:lineRule="auto"/>
      <w:ind w:left="10" w:hanging="10"/>
      <w:outlineLvl w:val="0"/>
    </w:pPr>
    <w:rPr>
      <w:rFonts w:ascii="Calibri" w:eastAsia="Calibri" w:hAnsi="Calibri" w:cs="Calibri"/>
      <w:b/>
      <w:color w:val="0F3D24"/>
      <w:sz w:val="30"/>
    </w:rPr>
  </w:style>
  <w:style w:type="paragraph" w:styleId="Heading2">
    <w:name w:val="heading 2"/>
    <w:next w:val="Normal"/>
    <w:link w:val="Heading2Char"/>
    <w:uiPriority w:val="9"/>
    <w:unhideWhenUsed/>
    <w:qFormat/>
    <w:pPr>
      <w:keepNext/>
      <w:keepLines/>
      <w:numPr>
        <w:ilvl w:val="1"/>
        <w:numId w:val="9"/>
      </w:numPr>
      <w:spacing w:after="81" w:line="259" w:lineRule="auto"/>
      <w:ind w:left="10" w:hanging="10"/>
      <w:outlineLvl w:val="1"/>
    </w:pPr>
    <w:rPr>
      <w:rFonts w:ascii="Calibri" w:eastAsia="Calibri" w:hAnsi="Calibri" w:cs="Calibri"/>
      <w:b/>
      <w:color w:val="1F6F42"/>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F3D24"/>
      <w:sz w:val="30"/>
    </w:rPr>
  </w:style>
  <w:style w:type="character" w:customStyle="1" w:styleId="Heading2Char">
    <w:name w:val="Heading 2 Char"/>
    <w:link w:val="Heading2"/>
    <w:rPr>
      <w:rFonts w:ascii="Calibri" w:eastAsia="Calibri" w:hAnsi="Calibri" w:cs="Calibri"/>
      <w:b/>
      <w:color w:val="1F6F42"/>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5" Type="http://schemas.openxmlformats.org/officeDocument/2006/relationships/footnotes" Target="footnot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1017</Words>
  <Characters>5800</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Nithisha S.K</cp:lastModifiedBy>
  <cp:revision>2</cp:revision>
  <dcterms:created xsi:type="dcterms:W3CDTF">2026-08-11T17:52:00Z</dcterms:created>
  <dcterms:modified xsi:type="dcterms:W3CDTF">2026-08-11T17:52:00Z</dcterms:modified>
</cp:coreProperties>
</file>