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CD2FD" w14:textId="77777777" w:rsidR="00826D10" w:rsidRDefault="00145656">
      <w:pPr>
        <w:pStyle w:val="Heading1"/>
      </w:pPr>
      <w:bookmarkStart w:id="0" w:name="X3ee90056b5577e944c66d36ea04216f65f0b17c"/>
      <w:r>
        <w:t>SRM161 Interactive Oral Assessment: Overview</w:t>
      </w:r>
    </w:p>
    <w:p w14:paraId="0EACD2FE" w14:textId="77777777" w:rsidR="00826D10" w:rsidRDefault="00145656">
      <w:pPr>
        <w:pStyle w:val="Heading2"/>
      </w:pPr>
      <w:bookmarkStart w:id="1" w:name="Xb786a202d9e49ad2733d133b0bd7d408ff77893"/>
      <w:r>
        <w:t>What is an Interactive Oral Assessment (IOA)?</w:t>
      </w:r>
    </w:p>
    <w:p w14:paraId="0EACD2FF" w14:textId="77777777" w:rsidR="00826D10" w:rsidRDefault="00145656">
      <w:pPr>
        <w:pStyle w:val="FirstParagraph"/>
      </w:pPr>
      <w:r>
        <w:t xml:space="preserve">An IOA is a </w:t>
      </w:r>
      <w:r>
        <w:rPr>
          <w:b/>
          <w:bCs/>
        </w:rPr>
        <w:t>professional conversation</w:t>
      </w:r>
      <w:r>
        <w:t>, not a presentation or an exam. You’ll meet one-on-one with your tutor for approximately 15 minutes, adopting the role of a construction industry consultant advising a client on business structure decisions.</w:t>
      </w:r>
    </w:p>
    <w:p w14:paraId="0EACD300" w14:textId="77777777" w:rsidR="00826D10" w:rsidRDefault="00145656">
      <w:pPr>
        <w:pStyle w:val="Heading3"/>
      </w:pPr>
      <w:bookmarkStart w:id="2" w:name="what-an-ioa-is"/>
      <w:r>
        <w:t>What an IOA IS:</w:t>
      </w:r>
    </w:p>
    <w:p w14:paraId="0EACD301" w14:textId="77777777" w:rsidR="00826D10" w:rsidRDefault="00145656">
      <w:pPr>
        <w:pStyle w:val="Compact"/>
        <w:numPr>
          <w:ilvl w:val="0"/>
          <w:numId w:val="2"/>
        </w:numPr>
      </w:pPr>
      <w:r>
        <w:t>A two-way professional conversation</w:t>
      </w:r>
    </w:p>
    <w:p w14:paraId="0EACD302" w14:textId="77777777" w:rsidR="00826D10" w:rsidRDefault="00145656">
      <w:pPr>
        <w:pStyle w:val="Compact"/>
        <w:numPr>
          <w:ilvl w:val="0"/>
          <w:numId w:val="2"/>
        </w:numPr>
      </w:pPr>
      <w:r>
        <w:t>An opportunity to demonstrate your thinking and reasoning</w:t>
      </w:r>
    </w:p>
    <w:p w14:paraId="0EACD303" w14:textId="77777777" w:rsidR="00826D10" w:rsidRDefault="00145656">
      <w:pPr>
        <w:pStyle w:val="Compact"/>
        <w:numPr>
          <w:ilvl w:val="0"/>
          <w:numId w:val="2"/>
        </w:numPr>
      </w:pPr>
      <w:r>
        <w:t>A chance to apply what you’ve learned to a realistic scenario</w:t>
      </w:r>
    </w:p>
    <w:p w14:paraId="0EACD304" w14:textId="77777777" w:rsidR="00826D10" w:rsidRDefault="00145656">
      <w:pPr>
        <w:pStyle w:val="Compact"/>
        <w:numPr>
          <w:ilvl w:val="0"/>
          <w:numId w:val="2"/>
        </w:numPr>
      </w:pPr>
      <w:r>
        <w:t>A dialogue where you can ask clarifying questions</w:t>
      </w:r>
    </w:p>
    <w:p w14:paraId="0EACD305" w14:textId="77777777" w:rsidR="00826D10" w:rsidRDefault="00145656">
      <w:pPr>
        <w:pStyle w:val="Compact"/>
        <w:numPr>
          <w:ilvl w:val="0"/>
          <w:numId w:val="2"/>
        </w:numPr>
      </w:pPr>
      <w:r>
        <w:t>A conversation where you can bring your prepared notes</w:t>
      </w:r>
    </w:p>
    <w:p w14:paraId="0EACD306" w14:textId="77777777" w:rsidR="00826D10" w:rsidRDefault="00145656">
      <w:pPr>
        <w:pStyle w:val="Heading3"/>
      </w:pPr>
      <w:bookmarkStart w:id="3" w:name="what-an-ioa-is-not"/>
      <w:bookmarkEnd w:id="2"/>
      <w:r>
        <w:t>What an IOA is NOT:</w:t>
      </w:r>
    </w:p>
    <w:p w14:paraId="0EACD307" w14:textId="77777777" w:rsidR="00826D10" w:rsidRDefault="00145656">
      <w:pPr>
        <w:pStyle w:val="Compact"/>
        <w:numPr>
          <w:ilvl w:val="0"/>
          <w:numId w:val="3"/>
        </w:numPr>
      </w:pPr>
      <w:r>
        <w:t xml:space="preserve">A </w:t>
      </w:r>
      <w:proofErr w:type="spellStart"/>
      <w:r>
        <w:t>memorised</w:t>
      </w:r>
      <w:proofErr w:type="spellEnd"/>
      <w:r>
        <w:t xml:space="preserve"> script or presentation</w:t>
      </w:r>
    </w:p>
    <w:p w14:paraId="0EACD308" w14:textId="77777777" w:rsidR="00826D10" w:rsidRDefault="00145656">
      <w:pPr>
        <w:pStyle w:val="Compact"/>
        <w:numPr>
          <w:ilvl w:val="0"/>
          <w:numId w:val="3"/>
        </w:numPr>
      </w:pPr>
      <w:r>
        <w:t>A viva or oral exam with rapid-fire questions</w:t>
      </w:r>
    </w:p>
    <w:p w14:paraId="0EACD309" w14:textId="77777777" w:rsidR="00826D10" w:rsidRDefault="00145656">
      <w:pPr>
        <w:pStyle w:val="Compact"/>
        <w:numPr>
          <w:ilvl w:val="0"/>
          <w:numId w:val="3"/>
        </w:numPr>
      </w:pPr>
      <w:r>
        <w:t>A test of your presentation skills</w:t>
      </w:r>
    </w:p>
    <w:p w14:paraId="0EACD30A" w14:textId="77777777" w:rsidR="00826D10" w:rsidRDefault="00145656">
      <w:pPr>
        <w:pStyle w:val="Compact"/>
        <w:numPr>
          <w:ilvl w:val="0"/>
          <w:numId w:val="3"/>
        </w:numPr>
      </w:pPr>
      <w:r>
        <w:t>Something you can complete using AI or other people’s work</w:t>
      </w:r>
    </w:p>
    <w:p w14:paraId="0EACD30B" w14:textId="77777777" w:rsidR="00826D10" w:rsidRDefault="00FC66D2">
      <w:r>
        <w:rPr>
          <w:noProof/>
        </w:rPr>
      </w:r>
      <w:r w:rsidR="00FC66D2">
        <w:rPr>
          <w:noProof/>
        </w:rPr>
        <w:pict w14:anchorId="58516596">
          <v:rect id="_x0000_i1025" alt="" style="width:450.85pt;height:.05pt;mso-width-percent:0;mso-height-percent:0;mso-width-percent:0;mso-height-percent:0" o:hrpct="999" o:hralign="center" o:hrstd="t" o:hr="t"/>
        </w:pict>
      </w:r>
    </w:p>
    <w:p w14:paraId="0EACD30C" w14:textId="77777777" w:rsidR="00826D10" w:rsidRDefault="00145656">
      <w:pPr>
        <w:pStyle w:val="Heading2"/>
      </w:pPr>
      <w:bookmarkStart w:id="4" w:name="the-srm161-scenario"/>
      <w:bookmarkEnd w:id="1"/>
      <w:bookmarkEnd w:id="3"/>
      <w:r>
        <w:t>The SRM161 Scenario</w:t>
      </w:r>
    </w:p>
    <w:p w14:paraId="0EACD30D" w14:textId="77777777" w:rsidR="00826D10" w:rsidRDefault="00145656">
      <w:pPr>
        <w:pStyle w:val="FirstParagraph"/>
      </w:pPr>
      <w:r>
        <w:t xml:space="preserve">You are a </w:t>
      </w:r>
      <w:r>
        <w:rPr>
          <w:b/>
          <w:bCs/>
        </w:rPr>
        <w:t>building construction consultant</w:t>
      </w:r>
      <w:r>
        <w:t xml:space="preserve"> meeting with a client who needs urgent advice about their business structure. Your client is considering starting or restructuring a </w:t>
      </w:r>
      <w:r>
        <w:t>construction business and needs your professional guidance on:</w:t>
      </w:r>
    </w:p>
    <w:tbl>
      <w:tblPr>
        <w:tblW w:w="0" w:type="auto"/>
        <w:tblBorders>
          <w:top w:val="single" w:sz="6" w:space="0" w:color="C1C2C7"/>
          <w:left w:val="single" w:sz="6" w:space="0" w:color="C1C2C7"/>
          <w:bottom w:val="single" w:sz="6" w:space="0" w:color="C1C2C7"/>
          <w:right w:val="single" w:sz="6" w:space="0" w:color="C1C2C7"/>
        </w:tblBorders>
        <w:shd w:val="clear" w:color="auto" w:fill="D6D8D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7119"/>
      </w:tblGrid>
      <w:tr w:rsidR="00354903" w:rsidRPr="00B35555" w14:paraId="3700E69A" w14:textId="77777777" w:rsidTr="008F475F">
        <w:tc>
          <w:tcPr>
            <w:tcW w:w="0" w:type="auto"/>
            <w:tcBorders>
              <w:top w:val="single" w:sz="6" w:space="0" w:color="C1C2C7"/>
              <w:left w:val="single" w:sz="6" w:space="0" w:color="C1C2C7"/>
              <w:bottom w:val="single" w:sz="6" w:space="0" w:color="C1C2C7"/>
              <w:right w:val="single" w:sz="6" w:space="0" w:color="C1C2C7"/>
            </w:tcBorders>
            <w:shd w:val="clear" w:color="auto" w:fill="D6D8D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12D06E" w14:textId="77777777" w:rsidR="00354903" w:rsidRPr="00B35555" w:rsidRDefault="00354903" w:rsidP="008F475F">
            <w:pPr>
              <w:spacing w:after="0"/>
              <w:rPr>
                <w:rFonts w:asciiTheme="majorHAnsi" w:eastAsia="Times New Roman" w:hAnsiTheme="majorHAnsi" w:cstheme="majorHAnsi"/>
                <w:color w:val="363C4D"/>
                <w:sz w:val="20"/>
                <w:szCs w:val="20"/>
                <w:lang w:val="en-AU" w:eastAsia="en-GB"/>
              </w:rPr>
            </w:pPr>
            <w:r w:rsidRPr="00B35555">
              <w:rPr>
                <w:rFonts w:asciiTheme="majorHAnsi" w:eastAsia="Times New Roman" w:hAnsiTheme="majorHAnsi" w:cstheme="majorHAnsi"/>
                <w:b/>
                <w:bCs/>
                <w:color w:val="363C4D"/>
                <w:sz w:val="20"/>
                <w:szCs w:val="20"/>
                <w:lang w:val="en-AU" w:eastAsia="en-GB"/>
              </w:rPr>
              <w:t>Formation of contract</w:t>
            </w:r>
          </w:p>
        </w:tc>
        <w:tc>
          <w:tcPr>
            <w:tcW w:w="0" w:type="auto"/>
            <w:tcBorders>
              <w:top w:val="single" w:sz="6" w:space="0" w:color="C1C2C7"/>
              <w:left w:val="single" w:sz="6" w:space="0" w:color="C1C2C7"/>
              <w:bottom w:val="single" w:sz="6" w:space="0" w:color="C1C2C7"/>
              <w:right w:val="single" w:sz="6" w:space="0" w:color="C1C2C7"/>
            </w:tcBorders>
            <w:shd w:val="clear" w:color="auto" w:fill="D6D8D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D2CCA0" w14:textId="77777777" w:rsidR="00354903" w:rsidRPr="00B35555" w:rsidRDefault="00354903" w:rsidP="008F475F">
            <w:pPr>
              <w:spacing w:after="0"/>
              <w:rPr>
                <w:rFonts w:asciiTheme="majorHAnsi" w:eastAsia="Times New Roman" w:hAnsiTheme="majorHAnsi" w:cstheme="majorHAnsi"/>
                <w:color w:val="363C4D"/>
                <w:sz w:val="20"/>
                <w:szCs w:val="20"/>
                <w:lang w:val="en-AU" w:eastAsia="en-GB"/>
              </w:rPr>
            </w:pPr>
            <w:r w:rsidRPr="00B35555">
              <w:rPr>
                <w:rFonts w:asciiTheme="majorHAnsi" w:eastAsia="Times New Roman" w:hAnsiTheme="majorHAnsi" w:cstheme="majorHAnsi"/>
                <w:color w:val="363C4D"/>
                <w:sz w:val="20"/>
                <w:szCs w:val="20"/>
                <w:lang w:val="en-AU" w:eastAsia="en-GB"/>
              </w:rPr>
              <w:t>Offer and acceptance; Consideration; Intention to create legal relations; Capacity to contract</w:t>
            </w:r>
          </w:p>
        </w:tc>
      </w:tr>
      <w:tr w:rsidR="00354903" w:rsidRPr="00B35555" w14:paraId="4D120359" w14:textId="77777777" w:rsidTr="008F475F">
        <w:tc>
          <w:tcPr>
            <w:tcW w:w="0" w:type="auto"/>
            <w:tcBorders>
              <w:top w:val="single" w:sz="6" w:space="0" w:color="C1C2C7"/>
              <w:left w:val="single" w:sz="6" w:space="0" w:color="C1C2C7"/>
              <w:bottom w:val="single" w:sz="6" w:space="0" w:color="C1C2C7"/>
              <w:right w:val="single" w:sz="6" w:space="0" w:color="C1C2C7"/>
            </w:tcBorders>
            <w:shd w:val="clear" w:color="auto" w:fill="D6D8D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9B6408" w14:textId="77777777" w:rsidR="00354903" w:rsidRPr="00B35555" w:rsidRDefault="00354903" w:rsidP="008F475F">
            <w:pPr>
              <w:spacing w:after="0"/>
              <w:rPr>
                <w:rFonts w:asciiTheme="majorHAnsi" w:eastAsia="Times New Roman" w:hAnsiTheme="majorHAnsi" w:cstheme="majorHAnsi"/>
                <w:color w:val="363C4D"/>
                <w:sz w:val="20"/>
                <w:szCs w:val="20"/>
                <w:lang w:val="en-AU" w:eastAsia="en-GB"/>
              </w:rPr>
            </w:pPr>
            <w:r w:rsidRPr="00B35555">
              <w:rPr>
                <w:rFonts w:asciiTheme="majorHAnsi" w:eastAsia="Times New Roman" w:hAnsiTheme="majorHAnsi" w:cstheme="majorHAnsi"/>
                <w:b/>
                <w:bCs/>
                <w:color w:val="363C4D"/>
                <w:sz w:val="20"/>
                <w:szCs w:val="20"/>
                <w:lang w:val="en-AU" w:eastAsia="en-GB"/>
              </w:rPr>
              <w:t>Terms and conditions</w:t>
            </w:r>
          </w:p>
        </w:tc>
        <w:tc>
          <w:tcPr>
            <w:tcW w:w="0" w:type="auto"/>
            <w:tcBorders>
              <w:top w:val="single" w:sz="6" w:space="0" w:color="C1C2C7"/>
              <w:left w:val="single" w:sz="6" w:space="0" w:color="C1C2C7"/>
              <w:bottom w:val="single" w:sz="6" w:space="0" w:color="C1C2C7"/>
              <w:right w:val="single" w:sz="6" w:space="0" w:color="C1C2C7"/>
            </w:tcBorders>
            <w:shd w:val="clear" w:color="auto" w:fill="D6D8D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5968B0" w14:textId="77777777" w:rsidR="00354903" w:rsidRPr="00B35555" w:rsidRDefault="00354903" w:rsidP="008F475F">
            <w:pPr>
              <w:spacing w:after="0"/>
              <w:rPr>
                <w:rFonts w:asciiTheme="majorHAnsi" w:eastAsia="Times New Roman" w:hAnsiTheme="majorHAnsi" w:cstheme="majorHAnsi"/>
                <w:color w:val="363C4D"/>
                <w:sz w:val="20"/>
                <w:szCs w:val="20"/>
                <w:lang w:val="en-AU" w:eastAsia="en-GB"/>
              </w:rPr>
            </w:pPr>
            <w:r w:rsidRPr="00B35555">
              <w:rPr>
                <w:rFonts w:asciiTheme="majorHAnsi" w:eastAsia="Times New Roman" w:hAnsiTheme="majorHAnsi" w:cstheme="majorHAnsi"/>
                <w:color w:val="363C4D"/>
                <w:sz w:val="20"/>
                <w:szCs w:val="20"/>
                <w:lang w:val="en-AU" w:eastAsia="en-GB"/>
              </w:rPr>
              <w:t>Express vs implied terms; Conditions vs warranties; Exclusion clauses</w:t>
            </w:r>
          </w:p>
        </w:tc>
      </w:tr>
      <w:tr w:rsidR="00354903" w:rsidRPr="00B35555" w14:paraId="793250BE" w14:textId="77777777" w:rsidTr="008F475F">
        <w:tc>
          <w:tcPr>
            <w:tcW w:w="0" w:type="auto"/>
            <w:tcBorders>
              <w:top w:val="single" w:sz="6" w:space="0" w:color="C1C2C7"/>
              <w:left w:val="single" w:sz="6" w:space="0" w:color="C1C2C7"/>
              <w:bottom w:val="single" w:sz="6" w:space="0" w:color="C1C2C7"/>
              <w:right w:val="single" w:sz="6" w:space="0" w:color="C1C2C7"/>
            </w:tcBorders>
            <w:shd w:val="clear" w:color="auto" w:fill="D6D8D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175E40" w14:textId="77777777" w:rsidR="00354903" w:rsidRPr="00B35555" w:rsidRDefault="00354903" w:rsidP="008F475F">
            <w:pPr>
              <w:spacing w:after="0"/>
              <w:rPr>
                <w:rFonts w:asciiTheme="majorHAnsi" w:eastAsia="Times New Roman" w:hAnsiTheme="majorHAnsi" w:cstheme="majorHAnsi"/>
                <w:color w:val="363C4D"/>
                <w:sz w:val="20"/>
                <w:szCs w:val="20"/>
                <w:lang w:val="en-AU" w:eastAsia="en-GB"/>
              </w:rPr>
            </w:pPr>
            <w:r w:rsidRPr="00B35555">
              <w:rPr>
                <w:rFonts w:asciiTheme="majorHAnsi" w:eastAsia="Times New Roman" w:hAnsiTheme="majorHAnsi" w:cstheme="majorHAnsi"/>
                <w:b/>
                <w:bCs/>
                <w:color w:val="363C4D"/>
                <w:sz w:val="20"/>
                <w:szCs w:val="20"/>
                <w:lang w:val="en-AU" w:eastAsia="en-GB"/>
              </w:rPr>
              <w:t>Vitiating factors</w:t>
            </w:r>
          </w:p>
        </w:tc>
        <w:tc>
          <w:tcPr>
            <w:tcW w:w="0" w:type="auto"/>
            <w:tcBorders>
              <w:top w:val="single" w:sz="6" w:space="0" w:color="C1C2C7"/>
              <w:left w:val="single" w:sz="6" w:space="0" w:color="C1C2C7"/>
              <w:bottom w:val="single" w:sz="6" w:space="0" w:color="C1C2C7"/>
              <w:right w:val="single" w:sz="6" w:space="0" w:color="C1C2C7"/>
            </w:tcBorders>
            <w:shd w:val="clear" w:color="auto" w:fill="D6D8D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878CD2" w14:textId="77777777" w:rsidR="00354903" w:rsidRPr="00B35555" w:rsidRDefault="00354903" w:rsidP="008F475F">
            <w:pPr>
              <w:spacing w:after="0"/>
              <w:rPr>
                <w:rFonts w:asciiTheme="majorHAnsi" w:eastAsia="Times New Roman" w:hAnsiTheme="majorHAnsi" w:cstheme="majorHAnsi"/>
                <w:color w:val="363C4D"/>
                <w:sz w:val="20"/>
                <w:szCs w:val="20"/>
                <w:lang w:val="en-AU" w:eastAsia="en-GB"/>
              </w:rPr>
            </w:pPr>
            <w:r w:rsidRPr="00B35555">
              <w:rPr>
                <w:rFonts w:asciiTheme="majorHAnsi" w:eastAsia="Times New Roman" w:hAnsiTheme="majorHAnsi" w:cstheme="majorHAnsi"/>
                <w:color w:val="363C4D"/>
                <w:sz w:val="20"/>
                <w:szCs w:val="20"/>
                <w:lang w:val="en-AU" w:eastAsia="en-GB"/>
              </w:rPr>
              <w:t>Misrepresentation; Mistake; Duress and undue influence</w:t>
            </w:r>
          </w:p>
        </w:tc>
      </w:tr>
      <w:tr w:rsidR="00354903" w:rsidRPr="00B35555" w14:paraId="6D1DA7EC" w14:textId="77777777" w:rsidTr="008F475F">
        <w:tc>
          <w:tcPr>
            <w:tcW w:w="0" w:type="auto"/>
            <w:tcBorders>
              <w:top w:val="single" w:sz="6" w:space="0" w:color="C1C2C7"/>
              <w:left w:val="single" w:sz="6" w:space="0" w:color="C1C2C7"/>
              <w:bottom w:val="single" w:sz="6" w:space="0" w:color="C1C2C7"/>
              <w:right w:val="single" w:sz="6" w:space="0" w:color="C1C2C7"/>
            </w:tcBorders>
            <w:shd w:val="clear" w:color="auto" w:fill="D6D8D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507DEA" w14:textId="77777777" w:rsidR="00354903" w:rsidRPr="00B35555" w:rsidRDefault="00354903" w:rsidP="008F475F">
            <w:pPr>
              <w:spacing w:after="0"/>
              <w:rPr>
                <w:rFonts w:asciiTheme="majorHAnsi" w:eastAsia="Times New Roman" w:hAnsiTheme="majorHAnsi" w:cstheme="majorHAnsi"/>
                <w:color w:val="363C4D"/>
                <w:sz w:val="20"/>
                <w:szCs w:val="20"/>
                <w:lang w:val="en-AU" w:eastAsia="en-GB"/>
              </w:rPr>
            </w:pPr>
            <w:r w:rsidRPr="00B35555">
              <w:rPr>
                <w:rFonts w:asciiTheme="majorHAnsi" w:eastAsia="Times New Roman" w:hAnsiTheme="majorHAnsi" w:cstheme="majorHAnsi"/>
                <w:b/>
                <w:bCs/>
                <w:color w:val="363C4D"/>
                <w:sz w:val="20"/>
                <w:szCs w:val="20"/>
                <w:lang w:val="en-AU" w:eastAsia="en-GB"/>
              </w:rPr>
              <w:t>Discharge and remedies</w:t>
            </w:r>
          </w:p>
        </w:tc>
        <w:tc>
          <w:tcPr>
            <w:tcW w:w="0" w:type="auto"/>
            <w:tcBorders>
              <w:top w:val="single" w:sz="6" w:space="0" w:color="C1C2C7"/>
              <w:left w:val="single" w:sz="6" w:space="0" w:color="C1C2C7"/>
              <w:bottom w:val="single" w:sz="6" w:space="0" w:color="C1C2C7"/>
              <w:right w:val="single" w:sz="6" w:space="0" w:color="C1C2C7"/>
            </w:tcBorders>
            <w:shd w:val="clear" w:color="auto" w:fill="D6D8D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FB3B46" w14:textId="77777777" w:rsidR="00354903" w:rsidRPr="00B35555" w:rsidRDefault="00354903" w:rsidP="008F475F">
            <w:pPr>
              <w:spacing w:after="0"/>
              <w:rPr>
                <w:rFonts w:asciiTheme="majorHAnsi" w:eastAsia="Times New Roman" w:hAnsiTheme="majorHAnsi" w:cstheme="majorHAnsi"/>
                <w:color w:val="363C4D"/>
                <w:sz w:val="20"/>
                <w:szCs w:val="20"/>
                <w:lang w:val="en-AU" w:eastAsia="en-GB"/>
              </w:rPr>
            </w:pPr>
            <w:r w:rsidRPr="00B35555">
              <w:rPr>
                <w:rFonts w:asciiTheme="majorHAnsi" w:eastAsia="Times New Roman" w:hAnsiTheme="majorHAnsi" w:cstheme="majorHAnsi"/>
                <w:color w:val="363C4D"/>
                <w:sz w:val="20"/>
                <w:szCs w:val="20"/>
                <w:lang w:val="en-AU" w:eastAsia="en-GB"/>
              </w:rPr>
              <w:t>Performance; Breach; Frustration; Damages and specific performance</w:t>
            </w:r>
          </w:p>
        </w:tc>
      </w:tr>
    </w:tbl>
    <w:p w14:paraId="0EACD311" w14:textId="77777777" w:rsidR="00826D10" w:rsidRDefault="00145656">
      <w:pPr>
        <w:pStyle w:val="FirstParagraph"/>
      </w:pPr>
      <w:r>
        <w:t>The consultation will include a “pivot” — an unexpected development (like a budget change, regulatory issue, or new information) that requires you to adapt your advice in real-time.</w:t>
      </w:r>
    </w:p>
    <w:p w14:paraId="0EACD312" w14:textId="42C7B5B8" w:rsidR="0033318B" w:rsidRDefault="00FC66D2">
      <w:r>
        <w:rPr>
          <w:noProof/>
        </w:rPr>
      </w:r>
      <w:r w:rsidR="00FC66D2">
        <w:rPr>
          <w:noProof/>
        </w:rPr>
        <w:pict w14:anchorId="419386B3">
          <v:rect id="_x0000_i1026" alt="" style="width:450.85pt;height:.05pt;mso-width-percent:0;mso-height-percent:0;mso-width-percent:0;mso-height-percent:0" o:hrpct="999" o:hralign="center" o:hrstd="t" o:hr="t"/>
        </w:pict>
      </w:r>
    </w:p>
    <w:p w14:paraId="029338ED" w14:textId="77777777" w:rsidR="0033318B" w:rsidRDefault="0033318B">
      <w:r>
        <w:br w:type="page"/>
      </w:r>
    </w:p>
    <w:p w14:paraId="79AB7C2D" w14:textId="77777777" w:rsidR="00826D10" w:rsidRDefault="00826D10"/>
    <w:p w14:paraId="0EACD313" w14:textId="77777777" w:rsidR="00826D10" w:rsidRDefault="00145656">
      <w:pPr>
        <w:pStyle w:val="Heading2"/>
      </w:pPr>
      <w:bookmarkStart w:id="5" w:name="assessment-details"/>
      <w:bookmarkEnd w:id="4"/>
      <w:r>
        <w:t>Assessment Details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4"/>
        <w:gridCol w:w="6049"/>
      </w:tblGrid>
      <w:tr w:rsidR="00826D10" w14:paraId="0EACD316" w14:textId="77777777" w:rsidTr="00826D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ACD314" w14:textId="77777777" w:rsidR="00826D10" w:rsidRDefault="00145656">
            <w:pPr>
              <w:pStyle w:val="Compact"/>
            </w:pPr>
            <w:r>
              <w:t>Element</w:t>
            </w:r>
          </w:p>
        </w:tc>
        <w:tc>
          <w:tcPr>
            <w:tcW w:w="0" w:type="auto"/>
          </w:tcPr>
          <w:p w14:paraId="0EACD315" w14:textId="77777777" w:rsidR="00826D10" w:rsidRDefault="00145656">
            <w:pPr>
              <w:pStyle w:val="Compact"/>
            </w:pPr>
            <w:r>
              <w:t>Details</w:t>
            </w:r>
          </w:p>
        </w:tc>
      </w:tr>
      <w:tr w:rsidR="00826D10" w14:paraId="0EACD319" w14:textId="77777777">
        <w:tc>
          <w:tcPr>
            <w:tcW w:w="0" w:type="auto"/>
          </w:tcPr>
          <w:p w14:paraId="0EACD317" w14:textId="76239290" w:rsidR="00826D10" w:rsidRPr="00DF3C6E" w:rsidRDefault="00DF3C6E">
            <w:pPr>
              <w:pStyle w:val="Compact"/>
              <w:rPr>
                <w:b/>
                <w:bCs/>
              </w:rPr>
            </w:pPr>
            <w:r w:rsidRPr="00DF3C6E">
              <w:rPr>
                <w:b/>
                <w:bCs/>
              </w:rPr>
              <w:t>Tim</w:t>
            </w:r>
            <w:r>
              <w:rPr>
                <w:b/>
                <w:bCs/>
              </w:rPr>
              <w:t>ing</w:t>
            </w:r>
          </w:p>
        </w:tc>
        <w:tc>
          <w:tcPr>
            <w:tcW w:w="0" w:type="auto"/>
          </w:tcPr>
          <w:p w14:paraId="268F48D6" w14:textId="77777777" w:rsidR="00826D10" w:rsidRDefault="00DF3C6E">
            <w:pPr>
              <w:pStyle w:val="Compact"/>
            </w:pPr>
            <w:r>
              <w:t>brief ID check</w:t>
            </w:r>
            <w:r>
              <w:br/>
            </w:r>
            <w:proofErr w:type="gramStart"/>
            <w:r w:rsidR="00092583">
              <w:t>10 minute</w:t>
            </w:r>
            <w:proofErr w:type="gramEnd"/>
            <w:r w:rsidR="00092583">
              <w:t xml:space="preserve"> </w:t>
            </w:r>
            <w:r w:rsidR="00D9466E">
              <w:t>conversation</w:t>
            </w:r>
          </w:p>
          <w:p w14:paraId="0EACD318" w14:textId="38357F4E" w:rsidR="00D9466E" w:rsidRDefault="001216ED">
            <w:pPr>
              <w:pStyle w:val="Compact"/>
            </w:pPr>
            <w:r>
              <w:t>feedback and debrief</w:t>
            </w:r>
          </w:p>
        </w:tc>
      </w:tr>
      <w:tr w:rsidR="00826D10" w14:paraId="0EACD31C" w14:textId="77777777">
        <w:tc>
          <w:tcPr>
            <w:tcW w:w="0" w:type="auto"/>
          </w:tcPr>
          <w:p w14:paraId="0EACD31A" w14:textId="77777777" w:rsidR="00826D10" w:rsidRDefault="00145656">
            <w:pPr>
              <w:pStyle w:val="Compact"/>
            </w:pPr>
            <w:r>
              <w:rPr>
                <w:b/>
                <w:bCs/>
              </w:rPr>
              <w:t>Weighting</w:t>
            </w:r>
          </w:p>
        </w:tc>
        <w:tc>
          <w:tcPr>
            <w:tcW w:w="0" w:type="auto"/>
          </w:tcPr>
          <w:p w14:paraId="0EACD31B" w14:textId="77777777" w:rsidR="00826D10" w:rsidRDefault="00145656">
            <w:pPr>
              <w:pStyle w:val="Compact"/>
            </w:pPr>
            <w:r>
              <w:t>30% of unit grade</w:t>
            </w:r>
          </w:p>
        </w:tc>
      </w:tr>
      <w:tr w:rsidR="00826D10" w14:paraId="0EACD31F" w14:textId="77777777">
        <w:tc>
          <w:tcPr>
            <w:tcW w:w="0" w:type="auto"/>
          </w:tcPr>
          <w:p w14:paraId="0EACD31D" w14:textId="77777777" w:rsidR="00826D10" w:rsidRDefault="00145656">
            <w:pPr>
              <w:pStyle w:val="Compact"/>
            </w:pPr>
            <w:r>
              <w:rPr>
                <w:b/>
                <w:bCs/>
              </w:rPr>
              <w:t>Format</w:t>
            </w:r>
          </w:p>
        </w:tc>
        <w:tc>
          <w:tcPr>
            <w:tcW w:w="0" w:type="auto"/>
          </w:tcPr>
          <w:p w14:paraId="0EACD31E" w14:textId="77777777" w:rsidR="00826D10" w:rsidRDefault="00145656">
            <w:pPr>
              <w:pStyle w:val="Compact"/>
            </w:pPr>
            <w:r>
              <w:t>One-on-one with tutor (assessor plays the “client”)</w:t>
            </w:r>
          </w:p>
        </w:tc>
      </w:tr>
      <w:tr w:rsidR="00826D10" w14:paraId="0EACD322" w14:textId="77777777">
        <w:tc>
          <w:tcPr>
            <w:tcW w:w="0" w:type="auto"/>
          </w:tcPr>
          <w:p w14:paraId="0EACD320" w14:textId="77777777" w:rsidR="00826D10" w:rsidRDefault="00145656">
            <w:pPr>
              <w:pStyle w:val="Compact"/>
            </w:pPr>
            <w:r>
              <w:rPr>
                <w:b/>
                <w:bCs/>
              </w:rPr>
              <w:t>When</w:t>
            </w:r>
          </w:p>
        </w:tc>
        <w:tc>
          <w:tcPr>
            <w:tcW w:w="0" w:type="auto"/>
          </w:tcPr>
          <w:p w14:paraId="0EACD321" w14:textId="77777777" w:rsidR="00826D10" w:rsidRDefault="00145656">
            <w:pPr>
              <w:pStyle w:val="Compact"/>
            </w:pPr>
            <w:r>
              <w:t>Weeks 11-12 (book your slot from Week 8)</w:t>
            </w:r>
          </w:p>
        </w:tc>
      </w:tr>
      <w:tr w:rsidR="00826D10" w14:paraId="0EACD325" w14:textId="77777777">
        <w:tc>
          <w:tcPr>
            <w:tcW w:w="0" w:type="auto"/>
          </w:tcPr>
          <w:p w14:paraId="0EACD323" w14:textId="77777777" w:rsidR="00826D10" w:rsidRDefault="00145656">
            <w:pPr>
              <w:pStyle w:val="Compact"/>
            </w:pPr>
            <w:r>
              <w:rPr>
                <w:b/>
                <w:bCs/>
              </w:rPr>
              <w:t>Where</w:t>
            </w:r>
          </w:p>
        </w:tc>
        <w:tc>
          <w:tcPr>
            <w:tcW w:w="0" w:type="auto"/>
          </w:tcPr>
          <w:p w14:paraId="0EACD324" w14:textId="77777777" w:rsidR="00826D10" w:rsidRDefault="00145656">
            <w:pPr>
              <w:pStyle w:val="Compact"/>
            </w:pPr>
            <w:r>
              <w:t>On-campus (quiet consultation room) or online via Zoom</w:t>
            </w:r>
          </w:p>
        </w:tc>
      </w:tr>
      <w:tr w:rsidR="00826D10" w14:paraId="0EACD328" w14:textId="77777777">
        <w:tc>
          <w:tcPr>
            <w:tcW w:w="0" w:type="auto"/>
          </w:tcPr>
          <w:p w14:paraId="0EACD326" w14:textId="77777777" w:rsidR="00826D10" w:rsidRDefault="00145656">
            <w:pPr>
              <w:pStyle w:val="Compact"/>
            </w:pPr>
            <w:r>
              <w:rPr>
                <w:b/>
                <w:bCs/>
              </w:rPr>
              <w:t>What to bring</w:t>
            </w:r>
          </w:p>
        </w:tc>
        <w:tc>
          <w:tcPr>
            <w:tcW w:w="0" w:type="auto"/>
          </w:tcPr>
          <w:p w14:paraId="0EACD327" w14:textId="4D4A0C0F" w:rsidR="0033318B" w:rsidRDefault="00145656">
            <w:pPr>
              <w:pStyle w:val="Compact"/>
            </w:pPr>
            <w:r>
              <w:t>Student ID, one page of notes, water</w:t>
            </w:r>
          </w:p>
        </w:tc>
      </w:tr>
    </w:tbl>
    <w:p w14:paraId="531CA2EB" w14:textId="0C3DB99A" w:rsidR="00FA5BB4" w:rsidRPr="00FA5BB4" w:rsidRDefault="00FC66D2" w:rsidP="00DF3C6E">
      <w:r>
        <w:rPr>
          <w:noProof/>
        </w:rPr>
      </w:r>
      <w:r w:rsidR="00FC66D2">
        <w:rPr>
          <w:noProof/>
        </w:rPr>
        <w:pict w14:anchorId="50415398">
          <v:rect id="_x0000_i1027" alt="" style="width:450.85pt;height:.05pt;mso-width-percent:0;mso-height-percent:0;mso-width-percent:0;mso-height-percent:0" o:hrpct="999" o:hralign="center" o:hrstd="t" o:hr="t"/>
        </w:pict>
      </w:r>
      <w:bookmarkStart w:id="6" w:name="how-to-prepare"/>
      <w:bookmarkEnd w:id="5"/>
    </w:p>
    <w:p w14:paraId="0EACD32A" w14:textId="7348F8D9" w:rsidR="00826D10" w:rsidRDefault="00145656">
      <w:pPr>
        <w:pStyle w:val="Heading2"/>
      </w:pPr>
      <w:r>
        <w:t>H</w:t>
      </w:r>
      <w:r>
        <w:t>ow to Prepare</w:t>
      </w:r>
    </w:p>
    <w:p w14:paraId="0EACD32B" w14:textId="77777777" w:rsidR="00826D10" w:rsidRDefault="00145656">
      <w:pPr>
        <w:pStyle w:val="Heading3"/>
      </w:pPr>
      <w:bookmarkStart w:id="7" w:name="X4f960690a96ddf2f1f596183a2c3d9b45a12b2a"/>
      <w:r>
        <w:t>Stage 1-2: Analytical Foundation (Formative, Weeks 2-10)</w:t>
      </w:r>
    </w:p>
    <w:p w14:paraId="0EACD32C" w14:textId="712FCBC3" w:rsidR="00826D10" w:rsidRDefault="00145656">
      <w:pPr>
        <w:pStyle w:val="Compact"/>
        <w:numPr>
          <w:ilvl w:val="0"/>
          <w:numId w:val="5"/>
        </w:numPr>
      </w:pPr>
      <w:r>
        <w:t xml:space="preserve">Select and </w:t>
      </w:r>
      <w:proofErr w:type="spellStart"/>
      <w:r>
        <w:t>analyse</w:t>
      </w:r>
      <w:proofErr w:type="spellEnd"/>
      <w:r>
        <w:t xml:space="preserve"> </w:t>
      </w:r>
      <w:r w:rsidR="00D72900">
        <w:t xml:space="preserve">the </w:t>
      </w:r>
      <w:r>
        <w:rPr>
          <w:b/>
          <w:bCs/>
        </w:rPr>
        <w:t>two scenarios</w:t>
      </w:r>
      <w:r>
        <w:t xml:space="preserve"> </w:t>
      </w:r>
    </w:p>
    <w:p w14:paraId="0EACD32D" w14:textId="77777777" w:rsidR="00826D10" w:rsidRDefault="00145656">
      <w:pPr>
        <w:pStyle w:val="Compact"/>
        <w:numPr>
          <w:ilvl w:val="0"/>
          <w:numId w:val="5"/>
        </w:numPr>
      </w:pPr>
      <w:r>
        <w:t>Complete business structure analysis for each scenario</w:t>
      </w:r>
    </w:p>
    <w:p w14:paraId="0EACD32E" w14:textId="77777777" w:rsidR="00826D10" w:rsidRDefault="00145656">
      <w:pPr>
        <w:pStyle w:val="Compact"/>
        <w:numPr>
          <w:ilvl w:val="0"/>
          <w:numId w:val="5"/>
        </w:numPr>
      </w:pPr>
      <w:r>
        <w:t>Apply contract law principles to your recommendations</w:t>
      </w:r>
    </w:p>
    <w:p w14:paraId="0EACD32F" w14:textId="77777777" w:rsidR="00826D10" w:rsidRDefault="00145656">
      <w:pPr>
        <w:pStyle w:val="Compact"/>
        <w:numPr>
          <w:ilvl w:val="0"/>
          <w:numId w:val="5"/>
        </w:numPr>
      </w:pPr>
      <w:r>
        <w:t>Prepare written analysis notes (you can bring these to the IOA)</w:t>
      </w:r>
    </w:p>
    <w:p w14:paraId="0EACD330" w14:textId="77777777" w:rsidR="00826D10" w:rsidRDefault="00145656">
      <w:pPr>
        <w:pStyle w:val="Heading3"/>
      </w:pPr>
      <w:bookmarkStart w:id="8" w:name="stage-3-practice-weeks-6-10"/>
      <w:bookmarkEnd w:id="7"/>
      <w:r>
        <w:t>Stage 3: Practice (Weeks 6-10)</w:t>
      </w:r>
    </w:p>
    <w:p w14:paraId="0EACD331" w14:textId="77777777" w:rsidR="00826D10" w:rsidRDefault="00145656">
      <w:pPr>
        <w:pStyle w:val="Compact"/>
        <w:numPr>
          <w:ilvl w:val="0"/>
          <w:numId w:val="6"/>
        </w:numPr>
      </w:pPr>
      <w:r>
        <w:t>Watch the demo video showing a model consultation</w:t>
      </w:r>
    </w:p>
    <w:p w14:paraId="0EACD332" w14:textId="77777777" w:rsidR="00826D10" w:rsidRDefault="00145656">
      <w:pPr>
        <w:pStyle w:val="Compact"/>
        <w:numPr>
          <w:ilvl w:val="0"/>
          <w:numId w:val="6"/>
        </w:numPr>
      </w:pPr>
      <w:r>
        <w:t>Practice with peers using the role-play format</w:t>
      </w:r>
    </w:p>
    <w:p w14:paraId="0EACD333" w14:textId="77777777" w:rsidR="00826D10" w:rsidRDefault="00145656">
      <w:pPr>
        <w:pStyle w:val="Compact"/>
        <w:numPr>
          <w:ilvl w:val="0"/>
          <w:numId w:val="6"/>
        </w:numPr>
      </w:pPr>
      <w:r>
        <w:t>Rate exemplars against the rubric</w:t>
      </w:r>
    </w:p>
    <w:p w14:paraId="0EACD334" w14:textId="77777777" w:rsidR="00826D10" w:rsidRDefault="00145656">
      <w:pPr>
        <w:pStyle w:val="Compact"/>
        <w:numPr>
          <w:ilvl w:val="0"/>
          <w:numId w:val="6"/>
        </w:numPr>
      </w:pPr>
      <w:r>
        <w:t>Use the pivot prompts to prepare for unexpected questions</w:t>
      </w:r>
    </w:p>
    <w:p w14:paraId="0EACD335" w14:textId="77777777" w:rsidR="00826D10" w:rsidRDefault="00145656">
      <w:pPr>
        <w:pStyle w:val="Compact"/>
        <w:numPr>
          <w:ilvl w:val="0"/>
          <w:numId w:val="6"/>
        </w:numPr>
      </w:pPr>
      <w:r>
        <w:t>Complete the tech check (if doing online)</w:t>
      </w:r>
    </w:p>
    <w:p w14:paraId="0EACD336" w14:textId="77777777" w:rsidR="00826D10" w:rsidRDefault="00145656">
      <w:pPr>
        <w:pStyle w:val="Heading3"/>
      </w:pPr>
      <w:bookmarkStart w:id="9" w:name="stage-4-the-assessment-weeks-11-12"/>
      <w:bookmarkEnd w:id="8"/>
      <w:r>
        <w:t>Stage 4: The Assessment (Weeks 11-12)</w:t>
      </w:r>
    </w:p>
    <w:p w14:paraId="0EACD337" w14:textId="77777777" w:rsidR="00826D10" w:rsidRDefault="00145656">
      <w:pPr>
        <w:pStyle w:val="Compact"/>
        <w:numPr>
          <w:ilvl w:val="0"/>
          <w:numId w:val="7"/>
        </w:numPr>
      </w:pPr>
      <w:commentRangeStart w:id="10"/>
      <w:r>
        <w:t>Book your preferred timeslot via the booking system</w:t>
      </w:r>
      <w:commentRangeEnd w:id="10"/>
      <w:r w:rsidR="00D72900">
        <w:rPr>
          <w:rStyle w:val="CommentReference"/>
        </w:rPr>
        <w:commentReference w:id="10"/>
      </w:r>
    </w:p>
    <w:p w14:paraId="0EACD338" w14:textId="77777777" w:rsidR="00826D10" w:rsidRDefault="00145656">
      <w:pPr>
        <w:pStyle w:val="Compact"/>
        <w:numPr>
          <w:ilvl w:val="0"/>
          <w:numId w:val="7"/>
        </w:numPr>
      </w:pPr>
      <w:r>
        <w:t>Arrive 5 minutes early</w:t>
      </w:r>
    </w:p>
    <w:p w14:paraId="0EACD339" w14:textId="77777777" w:rsidR="00826D10" w:rsidRDefault="00145656">
      <w:pPr>
        <w:pStyle w:val="Compact"/>
        <w:numPr>
          <w:ilvl w:val="0"/>
          <w:numId w:val="7"/>
        </w:numPr>
      </w:pPr>
      <w:r>
        <w:t>Bring your notes and ID</w:t>
      </w:r>
    </w:p>
    <w:p w14:paraId="0EACD33A" w14:textId="77777777" w:rsidR="00826D10" w:rsidRDefault="00145656">
      <w:pPr>
        <w:pStyle w:val="Compact"/>
        <w:numPr>
          <w:ilvl w:val="0"/>
          <w:numId w:val="7"/>
        </w:numPr>
      </w:pPr>
      <w:r>
        <w:t>Engage in a 15-minute professional conversation</w:t>
      </w:r>
    </w:p>
    <w:p w14:paraId="0EACD33B" w14:textId="77777777" w:rsidR="00826D10" w:rsidRDefault="00145656">
      <w:pPr>
        <w:pStyle w:val="Compact"/>
        <w:numPr>
          <w:ilvl w:val="0"/>
          <w:numId w:val="7"/>
        </w:numPr>
      </w:pPr>
      <w:r>
        <w:t>Receive immediate verbal feedback</w:t>
      </w:r>
    </w:p>
    <w:p w14:paraId="0EACD33C" w14:textId="77777777" w:rsidR="00826D10" w:rsidRDefault="00FC66D2">
      <w:r>
        <w:rPr>
          <w:noProof/>
        </w:rPr>
      </w:r>
      <w:r w:rsidR="00FC66D2">
        <w:rPr>
          <w:noProof/>
        </w:rPr>
        <w:pict w14:anchorId="3B559EEE">
          <v:rect id="_x0000_i1028" alt="" style="width:450.85pt;height:.05pt;mso-width-percent:0;mso-height-percent:0;mso-width-percent:0;mso-height-percent:0" o:hrpct="999" o:hralign="center" o:hrstd="t" o:hr="t"/>
        </w:pict>
      </w:r>
    </w:p>
    <w:p w14:paraId="0537B2AF" w14:textId="7BE22CE2" w:rsidR="001B7E4B" w:rsidRDefault="001B7E4B">
      <w:r>
        <w:br w:type="page"/>
      </w:r>
    </w:p>
    <w:p w14:paraId="2EE0C1F4" w14:textId="77777777" w:rsidR="001B7E4B" w:rsidRDefault="001B7E4B"/>
    <w:p w14:paraId="0EACD33D" w14:textId="77777777" w:rsidR="00826D10" w:rsidRDefault="00145656">
      <w:pPr>
        <w:pStyle w:val="Heading2"/>
      </w:pPr>
      <w:bookmarkStart w:id="11" w:name="what-were-assessing"/>
      <w:bookmarkEnd w:id="6"/>
      <w:bookmarkEnd w:id="9"/>
      <w:r>
        <w:t>What We’re Assessing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42"/>
        <w:gridCol w:w="1273"/>
        <w:gridCol w:w="5021"/>
      </w:tblGrid>
      <w:tr w:rsidR="00826D10" w14:paraId="0EACD341" w14:textId="77777777" w:rsidTr="00826D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ACD33E" w14:textId="77777777" w:rsidR="00826D10" w:rsidRDefault="00145656">
            <w:pPr>
              <w:pStyle w:val="Compact"/>
            </w:pPr>
            <w:r>
              <w:t>Criterion</w:t>
            </w:r>
          </w:p>
        </w:tc>
        <w:tc>
          <w:tcPr>
            <w:tcW w:w="0" w:type="auto"/>
          </w:tcPr>
          <w:p w14:paraId="0EACD33F" w14:textId="77777777" w:rsidR="00826D10" w:rsidRDefault="00145656">
            <w:pPr>
              <w:pStyle w:val="Compact"/>
            </w:pPr>
            <w:r>
              <w:t>Weighting</w:t>
            </w:r>
          </w:p>
        </w:tc>
        <w:tc>
          <w:tcPr>
            <w:tcW w:w="0" w:type="auto"/>
          </w:tcPr>
          <w:p w14:paraId="0EACD340" w14:textId="77777777" w:rsidR="00826D10" w:rsidRDefault="00145656">
            <w:pPr>
              <w:pStyle w:val="Compact"/>
            </w:pPr>
            <w:r>
              <w:t>What This Means</w:t>
            </w:r>
          </w:p>
        </w:tc>
      </w:tr>
      <w:tr w:rsidR="00826D10" w14:paraId="0EACD345" w14:textId="77777777">
        <w:tc>
          <w:tcPr>
            <w:tcW w:w="0" w:type="auto"/>
          </w:tcPr>
          <w:p w14:paraId="0EACD342" w14:textId="77777777" w:rsidR="00826D10" w:rsidRDefault="00145656">
            <w:pPr>
              <w:pStyle w:val="Compact"/>
            </w:pPr>
            <w:r>
              <w:rPr>
                <w:b/>
                <w:bCs/>
              </w:rPr>
              <w:t>Professional Communication</w:t>
            </w:r>
          </w:p>
        </w:tc>
        <w:tc>
          <w:tcPr>
            <w:tcW w:w="0" w:type="auto"/>
          </w:tcPr>
          <w:p w14:paraId="0EACD343" w14:textId="77777777" w:rsidR="00826D10" w:rsidRDefault="00145656">
            <w:pPr>
              <w:pStyle w:val="Compact"/>
            </w:pPr>
            <w:r>
              <w:t>30%</w:t>
            </w:r>
          </w:p>
        </w:tc>
        <w:tc>
          <w:tcPr>
            <w:tcW w:w="0" w:type="auto"/>
          </w:tcPr>
          <w:p w14:paraId="0EACD344" w14:textId="77777777" w:rsidR="00826D10" w:rsidRDefault="00145656">
            <w:pPr>
              <w:pStyle w:val="Compact"/>
            </w:pPr>
            <w:r>
              <w:t>How you greet, listen, respond to, and manage the client</w:t>
            </w:r>
          </w:p>
        </w:tc>
      </w:tr>
      <w:tr w:rsidR="00826D10" w14:paraId="0EACD349" w14:textId="77777777">
        <w:tc>
          <w:tcPr>
            <w:tcW w:w="0" w:type="auto"/>
          </w:tcPr>
          <w:p w14:paraId="0EACD346" w14:textId="77777777" w:rsidR="00826D10" w:rsidRDefault="00145656">
            <w:pPr>
              <w:pStyle w:val="Compact"/>
            </w:pPr>
            <w:r>
              <w:rPr>
                <w:b/>
                <w:bCs/>
              </w:rPr>
              <w:t>Technical Knowledge &amp; Analysis</w:t>
            </w:r>
          </w:p>
        </w:tc>
        <w:tc>
          <w:tcPr>
            <w:tcW w:w="0" w:type="auto"/>
          </w:tcPr>
          <w:p w14:paraId="0EACD347" w14:textId="77777777" w:rsidR="00826D10" w:rsidRDefault="00145656">
            <w:pPr>
              <w:pStyle w:val="Compact"/>
            </w:pPr>
            <w:r>
              <w:t>40%</w:t>
            </w:r>
          </w:p>
        </w:tc>
        <w:tc>
          <w:tcPr>
            <w:tcW w:w="0" w:type="auto"/>
          </w:tcPr>
          <w:p w14:paraId="0EACD348" w14:textId="77777777" w:rsidR="00826D10" w:rsidRDefault="00145656">
            <w:pPr>
              <w:pStyle w:val="Compact"/>
            </w:pPr>
            <w:r>
              <w:t>Accuracy of your business structure advice and contract law application</w:t>
            </w:r>
          </w:p>
        </w:tc>
      </w:tr>
      <w:tr w:rsidR="00826D10" w14:paraId="0EACD34D" w14:textId="77777777">
        <w:tc>
          <w:tcPr>
            <w:tcW w:w="0" w:type="auto"/>
          </w:tcPr>
          <w:p w14:paraId="0EACD34A" w14:textId="77777777" w:rsidR="00826D10" w:rsidRDefault="00145656">
            <w:pPr>
              <w:pStyle w:val="Compact"/>
            </w:pPr>
            <w:r>
              <w:rPr>
                <w:b/>
                <w:bCs/>
              </w:rPr>
              <w:t>Problem-Solving &amp; Adaptability</w:t>
            </w:r>
          </w:p>
        </w:tc>
        <w:tc>
          <w:tcPr>
            <w:tcW w:w="0" w:type="auto"/>
          </w:tcPr>
          <w:p w14:paraId="0EACD34B" w14:textId="77777777" w:rsidR="00826D10" w:rsidRDefault="00145656">
            <w:pPr>
              <w:pStyle w:val="Compact"/>
            </w:pPr>
            <w:r>
              <w:t>30%</w:t>
            </w:r>
          </w:p>
        </w:tc>
        <w:tc>
          <w:tcPr>
            <w:tcW w:w="0" w:type="auto"/>
          </w:tcPr>
          <w:p w14:paraId="0EACD34C" w14:textId="77777777" w:rsidR="00826D10" w:rsidRDefault="00145656">
            <w:pPr>
              <w:pStyle w:val="Compact"/>
            </w:pPr>
            <w:r>
              <w:t>How you respond to the pivot and adapt your recommendations</w:t>
            </w:r>
          </w:p>
        </w:tc>
      </w:tr>
    </w:tbl>
    <w:p w14:paraId="0EACD34E" w14:textId="77777777" w:rsidR="00826D10" w:rsidRDefault="00FC66D2">
      <w:r>
        <w:rPr>
          <w:noProof/>
        </w:rPr>
      </w:r>
      <w:r w:rsidR="00FC66D2">
        <w:rPr>
          <w:noProof/>
        </w:rPr>
        <w:pict w14:anchorId="5FEBC9CB">
          <v:rect id="_x0000_i1029" alt="" style="width:450.85pt;height:.05pt;mso-width-percent:0;mso-height-percent:0;mso-width-percent:0;mso-height-percent:0" o:hrpct="999" o:hralign="center" o:hrstd="t" o:hr="t"/>
        </w:pict>
      </w:r>
    </w:p>
    <w:p w14:paraId="0EACD34F" w14:textId="77777777" w:rsidR="00826D10" w:rsidRDefault="00145656">
      <w:pPr>
        <w:pStyle w:val="Heading2"/>
      </w:pPr>
      <w:bookmarkStart w:id="12" w:name="tips-for-success"/>
      <w:bookmarkEnd w:id="11"/>
      <w:r>
        <w:t>Tips for Success</w:t>
      </w:r>
    </w:p>
    <w:p w14:paraId="0EACD350" w14:textId="77777777" w:rsidR="00826D10" w:rsidRDefault="00145656">
      <w:pPr>
        <w:numPr>
          <w:ilvl w:val="0"/>
          <w:numId w:val="8"/>
        </w:numPr>
      </w:pPr>
      <w:r>
        <w:rPr>
          <w:b/>
          <w:bCs/>
        </w:rPr>
        <w:t>Know your analysis</w:t>
      </w:r>
      <w:r>
        <w:t xml:space="preserve"> — The IOA tests whether YOU did the work. If you understand your analysis deeply, the conversation will flow naturally.</w:t>
      </w:r>
    </w:p>
    <w:p w14:paraId="0EACD351" w14:textId="77777777" w:rsidR="00826D10" w:rsidRDefault="00145656">
      <w:pPr>
        <w:numPr>
          <w:ilvl w:val="0"/>
          <w:numId w:val="8"/>
        </w:numPr>
      </w:pPr>
      <w:r>
        <w:rPr>
          <w:b/>
          <w:bCs/>
        </w:rPr>
        <w:lastRenderedPageBreak/>
        <w:t xml:space="preserve">Prepare, don’t </w:t>
      </w:r>
      <w:proofErr w:type="spellStart"/>
      <w:r>
        <w:rPr>
          <w:b/>
          <w:bCs/>
        </w:rPr>
        <w:t>memorise</w:t>
      </w:r>
      <w:proofErr w:type="spellEnd"/>
      <w:r>
        <w:t xml:space="preserve"> — Bring your notes. Use them as a reference, not a script.</w:t>
      </w:r>
    </w:p>
    <w:p w14:paraId="0EACD352" w14:textId="77777777" w:rsidR="00826D10" w:rsidRDefault="00145656">
      <w:pPr>
        <w:numPr>
          <w:ilvl w:val="0"/>
          <w:numId w:val="8"/>
        </w:numPr>
      </w:pPr>
      <w:r>
        <w:rPr>
          <w:b/>
          <w:bCs/>
        </w:rPr>
        <w:t>Listen carefully</w:t>
      </w:r>
      <w:r>
        <w:t xml:space="preserve"> — The client will give you cues. Pay attention to what they </w:t>
      </w:r>
      <w:proofErr w:type="gramStart"/>
      <w:r>
        <w:t>actually need</w:t>
      </w:r>
      <w:proofErr w:type="gramEnd"/>
      <w:r>
        <w:t>.</w:t>
      </w:r>
    </w:p>
    <w:p w14:paraId="0EACD353" w14:textId="77777777" w:rsidR="00826D10" w:rsidRDefault="00145656">
      <w:pPr>
        <w:numPr>
          <w:ilvl w:val="0"/>
          <w:numId w:val="8"/>
        </w:numPr>
      </w:pPr>
      <w:r>
        <w:rPr>
          <w:b/>
          <w:bCs/>
        </w:rPr>
        <w:t>It’s okay to think</w:t>
      </w:r>
      <w:r>
        <w:t xml:space="preserve"> — You can pause. You can ask “Can I have a moment to consider that?” This is professional.</w:t>
      </w:r>
    </w:p>
    <w:p w14:paraId="0EACD354" w14:textId="77777777" w:rsidR="00826D10" w:rsidRDefault="00145656">
      <w:pPr>
        <w:numPr>
          <w:ilvl w:val="0"/>
          <w:numId w:val="8"/>
        </w:numPr>
      </w:pPr>
      <w:r>
        <w:rPr>
          <w:b/>
          <w:bCs/>
        </w:rPr>
        <w:t>Expect the pivot</w:t>
      </w:r>
      <w:r>
        <w:t xml:space="preserve"> — Something unexpected will happen. Stay calm, draw on your knowledge, and reason through it.</w:t>
      </w:r>
    </w:p>
    <w:p w14:paraId="0EACD355" w14:textId="77777777" w:rsidR="00826D10" w:rsidRDefault="00145656">
      <w:pPr>
        <w:numPr>
          <w:ilvl w:val="0"/>
          <w:numId w:val="8"/>
        </w:numPr>
      </w:pPr>
      <w:r>
        <w:rPr>
          <w:b/>
          <w:bCs/>
        </w:rPr>
        <w:t>Be professional</w:t>
      </w:r>
      <w:r>
        <w:t xml:space="preserve"> — Treat this like a real client meeting. Greet them, maintain eye contact, and close professionally.</w:t>
      </w:r>
    </w:p>
    <w:p w14:paraId="0EACD356" w14:textId="77777777" w:rsidR="00826D10" w:rsidRDefault="00FC66D2">
      <w:r>
        <w:rPr>
          <w:noProof/>
        </w:rPr>
      </w:r>
      <w:r w:rsidR="00FC66D2">
        <w:rPr>
          <w:noProof/>
        </w:rPr>
        <w:pict w14:anchorId="138BF0A1">
          <v:rect id="_x0000_i1030" alt="" style="width:450.85pt;height:.05pt;mso-width-percent:0;mso-height-percent:0;mso-width-percent:0;mso-height-percent:0" o:hrpct="999" o:hralign="center" o:hrstd="t" o:hr="t"/>
        </w:pict>
      </w:r>
    </w:p>
    <w:p w14:paraId="0EACD357" w14:textId="77777777" w:rsidR="00826D10" w:rsidRDefault="00145656">
      <w:pPr>
        <w:pStyle w:val="Heading2"/>
      </w:pPr>
      <w:bookmarkStart w:id="13" w:name="recording-notice"/>
      <w:bookmarkEnd w:id="12"/>
      <w:r>
        <w:t>Recording Notice</w:t>
      </w:r>
    </w:p>
    <w:p w14:paraId="0EACD358" w14:textId="77777777" w:rsidR="00826D10" w:rsidRDefault="00145656">
      <w:pPr>
        <w:pStyle w:val="FirstParagraph"/>
      </w:pPr>
      <w:r>
        <w:t>Your IOA will be recorded for moderation and quality assurance purposes. By attending your scheduled slot, you consent to recording.</w:t>
      </w:r>
      <w:commentRangeStart w:id="14"/>
      <w:r>
        <w:t xml:space="preserve"> Recordings are retained for 6 months after results release.</w:t>
      </w:r>
      <w:commentRangeEnd w:id="14"/>
      <w:r w:rsidR="00A35CE3">
        <w:rPr>
          <w:rStyle w:val="CommentReference"/>
        </w:rPr>
        <w:commentReference w:id="14"/>
      </w:r>
    </w:p>
    <w:p w14:paraId="0EACD359" w14:textId="77777777" w:rsidR="00826D10" w:rsidRDefault="00FC66D2">
      <w:r>
        <w:rPr>
          <w:noProof/>
        </w:rPr>
      </w:r>
      <w:r w:rsidR="00FC66D2">
        <w:rPr>
          <w:noProof/>
        </w:rPr>
        <w:pict w14:anchorId="3A53D018">
          <v:rect id="_x0000_i1031" alt="" style="width:450.85pt;height:.05pt;mso-width-percent:0;mso-height-percent:0;mso-width-percent:0;mso-height-percent:0" o:hrpct="999" o:hralign="center" o:hrstd="t" o:hr="t"/>
        </w:pict>
      </w:r>
    </w:p>
    <w:p w14:paraId="0EACD35A" w14:textId="77777777" w:rsidR="00826D10" w:rsidRDefault="00145656">
      <w:pPr>
        <w:pStyle w:val="Heading2"/>
      </w:pPr>
      <w:bookmarkStart w:id="15" w:name="support-and-accessibility"/>
      <w:bookmarkEnd w:id="13"/>
      <w:commentRangeStart w:id="16"/>
      <w:r>
        <w:t>Support and Accessibility</w:t>
      </w:r>
    </w:p>
    <w:p w14:paraId="0EACD35B" w14:textId="77777777" w:rsidR="00826D10" w:rsidRDefault="00145656">
      <w:pPr>
        <w:pStyle w:val="FirstParagraph"/>
      </w:pPr>
      <w:r>
        <w:t>If you have an Access Plan, contact the Disability Resource Centre to discuss accommodations. Common adjustments include: - Extra time - Quiet room with familiar assessor - Materials provided in advance - Online option</w:t>
      </w:r>
    </w:p>
    <w:p w14:paraId="0EACD35C" w14:textId="77777777" w:rsidR="00826D10" w:rsidRDefault="00145656">
      <w:pPr>
        <w:pStyle w:val="BodyText"/>
      </w:pPr>
      <w:r>
        <w:t>If you need to reschedule, do so at least 48 hours before your booked slot via the booking system.</w:t>
      </w:r>
      <w:commentRangeEnd w:id="16"/>
      <w:r w:rsidR="00A35CE3">
        <w:rPr>
          <w:rStyle w:val="CommentReference"/>
        </w:rPr>
        <w:commentReference w:id="16"/>
      </w:r>
    </w:p>
    <w:p w14:paraId="0EACD35D" w14:textId="77777777" w:rsidR="00826D10" w:rsidRDefault="00FC66D2">
      <w:r>
        <w:rPr>
          <w:noProof/>
        </w:rPr>
      </w:r>
      <w:r w:rsidR="00FC66D2">
        <w:rPr>
          <w:noProof/>
        </w:rPr>
        <w:pict w14:anchorId="6B22BFB7">
          <v:rect id="_x0000_i1032" alt="" style="width:450.85pt;height:.05pt;mso-width-percent:0;mso-height-percent:0;mso-width-percent:0;mso-height-percent:0" o:hrpct="999" o:hralign="center" o:hrstd="t" o:hr="t"/>
        </w:pict>
      </w:r>
    </w:p>
    <w:p w14:paraId="0EACD35E" w14:textId="77777777" w:rsidR="00826D10" w:rsidRDefault="00145656">
      <w:pPr>
        <w:pStyle w:val="Heading2"/>
      </w:pPr>
      <w:bookmarkStart w:id="17" w:name="questions"/>
      <w:bookmarkEnd w:id="15"/>
      <w:r>
        <w:t>Questions?</w:t>
      </w:r>
    </w:p>
    <w:p w14:paraId="0EACD35F" w14:textId="77777777" w:rsidR="00826D10" w:rsidRDefault="00145656">
      <w:pPr>
        <w:pStyle w:val="Compact"/>
        <w:numPr>
          <w:ilvl w:val="0"/>
          <w:numId w:val="9"/>
        </w:numPr>
      </w:pPr>
      <w:r>
        <w:t>Check CloudDeakin for all preparation materials</w:t>
      </w:r>
    </w:p>
    <w:p w14:paraId="0EACD360" w14:textId="77777777" w:rsidR="00826D10" w:rsidRDefault="00145656">
      <w:pPr>
        <w:pStyle w:val="Compact"/>
        <w:numPr>
          <w:ilvl w:val="0"/>
          <w:numId w:val="9"/>
        </w:numPr>
      </w:pPr>
      <w:r>
        <w:t>Attend the preparation session in Week 6</w:t>
      </w:r>
    </w:p>
    <w:p w14:paraId="0EACD361" w14:textId="77777777" w:rsidR="00826D10" w:rsidRDefault="00145656">
      <w:pPr>
        <w:pStyle w:val="Compact"/>
        <w:numPr>
          <w:ilvl w:val="0"/>
          <w:numId w:val="9"/>
        </w:numPr>
      </w:pPr>
      <w:r>
        <w:t>Contact your tutor during consultation hours</w:t>
      </w:r>
    </w:p>
    <w:p w14:paraId="0EACD362" w14:textId="77777777" w:rsidR="00826D10" w:rsidRDefault="00145656">
      <w:pPr>
        <w:pStyle w:val="Compact"/>
        <w:numPr>
          <w:ilvl w:val="0"/>
          <w:numId w:val="9"/>
        </w:numPr>
      </w:pPr>
      <w:r>
        <w:t>Review the rubric and “What We’re Listening For” document</w:t>
      </w:r>
    </w:p>
    <w:p w14:paraId="0EACD363" w14:textId="77777777" w:rsidR="00826D10" w:rsidRDefault="00145656">
      <w:pPr>
        <w:pStyle w:val="FirstParagraph"/>
      </w:pPr>
      <w:r>
        <w:rPr>
          <w:b/>
          <w:bCs/>
        </w:rPr>
        <w:t>Remember</w:t>
      </w:r>
      <w:r>
        <w:t>: This assessment is designed to help you demonstrate what you genuinely know. Students consistently report that while they feel nervous beforehand, the experience is more like a professional conversation than they expected, and they feel more confident about their industry readiness afterwards.</w:t>
      </w:r>
    </w:p>
    <w:p w14:paraId="0EACD364" w14:textId="77777777" w:rsidR="00826D10" w:rsidRDefault="00FC66D2">
      <w:r>
        <w:rPr>
          <w:noProof/>
        </w:rPr>
      </w:r>
      <w:r w:rsidR="00FC66D2">
        <w:rPr>
          <w:noProof/>
        </w:rPr>
        <w:pict w14:anchorId="2E0C6BD3">
          <v:rect id="_x0000_i1033" alt="" style="width:450.85pt;height:.05pt;mso-width-percent:0;mso-height-percent:0;mso-width-percent:0;mso-height-percent:0" o:hrpct="999" o:hralign="center" o:hrstd="t" o:hr="t"/>
        </w:pict>
      </w:r>
      <w:bookmarkEnd w:id="0"/>
      <w:bookmarkEnd w:id="17"/>
    </w:p>
    <w:sectPr w:rsidR="00826D10" w:rsidSect="0014565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20"/>
      <w:pgMar w:top="1440" w:right="1440" w:bottom="1440" w:left="1440" w:header="720" w:footer="720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" w:author="Elizabeth Black" w:date="2026-02-10T13:59:00Z" w:initials="EB">
    <w:p w14:paraId="51A8FEB6" w14:textId="77777777" w:rsidR="00D72900" w:rsidRDefault="00D72900" w:rsidP="00D72900">
      <w:r>
        <w:rPr>
          <w:rStyle w:val="CommentReference"/>
        </w:rPr>
        <w:annotationRef/>
      </w:r>
      <w:r>
        <w:rPr>
          <w:sz w:val="20"/>
          <w:szCs w:val="20"/>
        </w:rPr>
        <w:t>if option is available</w:t>
      </w:r>
    </w:p>
  </w:comment>
  <w:comment w:id="14" w:author="Elizabeth Black" w:date="2026-02-10T14:00:00Z" w:initials="EB">
    <w:p w14:paraId="37E60E34" w14:textId="77777777" w:rsidR="00A35CE3" w:rsidRDefault="00A35CE3" w:rsidP="00A35CE3">
      <w:r>
        <w:rPr>
          <w:rStyle w:val="CommentReference"/>
        </w:rPr>
        <w:annotationRef/>
      </w:r>
      <w:r>
        <w:rPr>
          <w:sz w:val="20"/>
          <w:szCs w:val="20"/>
        </w:rPr>
        <w:t>Will need to check our records policy on this</w:t>
      </w:r>
    </w:p>
  </w:comment>
  <w:comment w:id="16" w:author="Elizabeth Black" w:date="2026-02-10T14:00:00Z" w:initials="EB">
    <w:p w14:paraId="7C2A7595" w14:textId="77777777" w:rsidR="00A35CE3" w:rsidRDefault="00A35CE3" w:rsidP="00A35CE3">
      <w:r>
        <w:rPr>
          <w:rStyle w:val="CommentReference"/>
        </w:rPr>
        <w:annotationRef/>
      </w:r>
      <w:r>
        <w:rPr>
          <w:sz w:val="20"/>
          <w:szCs w:val="20"/>
        </w:rPr>
        <w:t>it would be good to understand more about options here, and that will depend on whether it turns out to be an assessment or an EOUA/exam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A8FEB6" w15:done="0"/>
  <w15:commentEx w15:paraId="37E60E34" w15:done="0"/>
  <w15:commentEx w15:paraId="7C2A759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9002206" w16cex:dateUtc="2026-02-10T02:59:00Z"/>
  <w16cex:commentExtensible w16cex:durableId="0FD17F30" w16cex:dateUtc="2026-02-10T03:00:00Z"/>
  <w16cex:commentExtensible w16cex:durableId="66D3EE68" w16cex:dateUtc="2026-02-10T03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A8FEB6" w16cid:durableId="49002206"/>
  <w16cid:commentId w16cid:paraId="37E60E34" w16cid:durableId="0FD17F30"/>
  <w16cid:commentId w16cid:paraId="7C2A7595" w16cid:durableId="66D3EE6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1C756" w14:textId="77777777" w:rsidR="00C54082" w:rsidRDefault="00C54082">
      <w:pPr>
        <w:spacing w:after="0"/>
      </w:pPr>
      <w:r>
        <w:separator/>
      </w:r>
    </w:p>
  </w:endnote>
  <w:endnote w:type="continuationSeparator" w:id="0">
    <w:p w14:paraId="12AA0CE2" w14:textId="77777777" w:rsidR="00C54082" w:rsidRDefault="00C540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0BFFC" w14:textId="77777777" w:rsidR="00A35CE3" w:rsidRDefault="00A35CE3" w:rsidP="00AD30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7BA43" w14:textId="1B015FB5" w:rsidR="00A35CE3" w:rsidRPr="00AD3049" w:rsidRDefault="00A35CE3" w:rsidP="00AD3049">
    <w:pPr>
      <w:pStyle w:val="Footer"/>
    </w:pPr>
    <w:fldSimple w:instr=" FILENAME ">
      <w:r w:rsidRPr="00AD3049">
        <w:t>01_IOA_Overview_1pager.docx</w:t>
      </w:r>
    </w:fldSimple>
    <w:r w:rsidRPr="00AD3049">
      <w:tab/>
    </w:r>
    <w:r w:rsidRPr="00AD3049">
      <w:tab/>
      <w:t xml:space="preserve">Page </w:t>
    </w:r>
    <w:r w:rsidRPr="00AD3049">
      <w:fldChar w:fldCharType="begin"/>
    </w:r>
    <w:r w:rsidRPr="00AD3049">
      <w:instrText xml:space="preserve"> PAGE </w:instrText>
    </w:r>
    <w:r w:rsidRPr="00AD3049">
      <w:fldChar w:fldCharType="separate"/>
    </w:r>
    <w:r w:rsidRPr="00AD3049">
      <w:t>3</w:t>
    </w:r>
    <w:r w:rsidRPr="00AD3049">
      <w:fldChar w:fldCharType="end"/>
    </w:r>
    <w:r w:rsidRPr="00AD3049">
      <w:t xml:space="preserve"> of </w:t>
    </w:r>
    <w:fldSimple w:instr=" NUMPAGES ">
      <w:r w:rsidRPr="00AD3049"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36222" w14:textId="77777777" w:rsidR="00A35CE3" w:rsidRDefault="00A35CE3" w:rsidP="00AD30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73DF3" w14:textId="77777777" w:rsidR="00C54082" w:rsidRDefault="00C54082">
      <w:r>
        <w:separator/>
      </w:r>
    </w:p>
  </w:footnote>
  <w:footnote w:type="continuationSeparator" w:id="0">
    <w:p w14:paraId="65C30ADD" w14:textId="77777777" w:rsidR="00C54082" w:rsidRDefault="00C540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98BFA" w14:textId="77777777" w:rsidR="00A35CE3" w:rsidRDefault="00A35C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10C51" w14:textId="77777777" w:rsidR="00A35CE3" w:rsidRDefault="00A35C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07856" w14:textId="77777777" w:rsidR="00A35CE3" w:rsidRDefault="00A35C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E4C95D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55CE9E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BB008D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594897992">
    <w:abstractNumId w:val="0"/>
  </w:num>
  <w:num w:numId="2" w16cid:durableId="3558496">
    <w:abstractNumId w:val="1"/>
  </w:num>
  <w:num w:numId="3" w16cid:durableId="434636049">
    <w:abstractNumId w:val="1"/>
  </w:num>
  <w:num w:numId="4" w16cid:durableId="1809467492">
    <w:abstractNumId w:val="1"/>
  </w:num>
  <w:num w:numId="5" w16cid:durableId="1623802472">
    <w:abstractNumId w:val="1"/>
  </w:num>
  <w:num w:numId="6" w16cid:durableId="1705516620">
    <w:abstractNumId w:val="1"/>
  </w:num>
  <w:num w:numId="7" w16cid:durableId="682436901">
    <w:abstractNumId w:val="1"/>
  </w:num>
  <w:num w:numId="8" w16cid:durableId="1700241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9299819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lizabeth Black">
    <w15:presenceInfo w15:providerId="AD" w15:userId="S::elizabeth.black@deakin.edu.au::34e1358b-5100-4402-ba5e-12195fb5d3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6D10"/>
    <w:rsid w:val="00092583"/>
    <w:rsid w:val="001216ED"/>
    <w:rsid w:val="00145656"/>
    <w:rsid w:val="001B7E4B"/>
    <w:rsid w:val="0033318B"/>
    <w:rsid w:val="00354903"/>
    <w:rsid w:val="007960FB"/>
    <w:rsid w:val="00826D10"/>
    <w:rsid w:val="00A35CE3"/>
    <w:rsid w:val="00AD3049"/>
    <w:rsid w:val="00C54082"/>
    <w:rsid w:val="00D72900"/>
    <w:rsid w:val="00D9466E"/>
    <w:rsid w:val="00DF3C6E"/>
    <w:rsid w:val="00FA5BB4"/>
    <w:rsid w:val="00FC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0EACD2FD"/>
  <w15:docId w15:val="{D7090D14-8689-4B43-BAEC-DE8272E92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CommentReference">
    <w:name w:val="annotation reference"/>
    <w:basedOn w:val="DefaultParagraphFont"/>
    <w:rsid w:val="00D72900"/>
    <w:rPr>
      <w:sz w:val="16"/>
      <w:szCs w:val="16"/>
    </w:rPr>
  </w:style>
  <w:style w:type="paragraph" w:styleId="CommentText">
    <w:name w:val="annotation text"/>
    <w:basedOn w:val="Normal"/>
    <w:link w:val="CommentTextChar"/>
    <w:rsid w:val="00D729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729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D729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72900"/>
    <w:rPr>
      <w:b/>
      <w:bCs/>
      <w:sz w:val="20"/>
      <w:szCs w:val="20"/>
    </w:rPr>
  </w:style>
  <w:style w:type="paragraph" w:styleId="Header">
    <w:name w:val="header"/>
    <w:basedOn w:val="Normal"/>
    <w:link w:val="HeaderChar"/>
    <w:rsid w:val="00A35CE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35CE3"/>
  </w:style>
  <w:style w:type="paragraph" w:styleId="Footer">
    <w:name w:val="footer"/>
    <w:basedOn w:val="Normal"/>
    <w:link w:val="FooterChar"/>
    <w:rsid w:val="00AD3049"/>
    <w:pPr>
      <w:tabs>
        <w:tab w:val="center" w:pos="4513"/>
        <w:tab w:val="right" w:pos="9026"/>
      </w:tabs>
      <w:spacing w:after="0"/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rsid w:val="00AD304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710</Words>
  <Characters>4141</Characters>
  <Application>Microsoft Office Word</Application>
  <DocSecurity>0</DocSecurity>
  <Lines>207</Lines>
  <Paragraphs>179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Elizabeth Black</cp:lastModifiedBy>
  <cp:revision>14</cp:revision>
  <dcterms:created xsi:type="dcterms:W3CDTF">2026-02-09T23:32:00Z</dcterms:created>
  <dcterms:modified xsi:type="dcterms:W3CDTF">2026-02-10T04:24:00Z</dcterms:modified>
</cp:coreProperties>
</file>