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[МІНІСТЕРСТВО ОСВІТИ І НАУКИ УКРАЇНИ]</w:t>
      </w:r>
    </w:p>
    <w:p>
      <w:pPr>
        <w:ind w:firstLine="709"/>
        <w:jc w:val="both"/>
      </w:pPr>
      <w:r>
        <w:t>[НАЗВА ЗАКЛАДУ ВИЩОЇ ОСВІТИ]</w:t>
      </w:r>
    </w:p>
    <w:p>
      <w:pPr>
        <w:ind w:firstLine="709"/>
        <w:jc w:val="both"/>
      </w:pPr>
      <w:r>
        <w:t>[Факультет / інститут]</w:t>
      </w:r>
    </w:p>
    <w:p>
      <w:pPr>
        <w:ind w:firstLine="709"/>
        <w:jc w:val="both"/>
      </w:pPr>
      <w:r>
        <w:t>[Кафедра]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[«бакалавр» / «магістр»]</w:t>
      </w:r>
    </w:p>
    <w:p>
      <w:pPr>
        <w:ind w:firstLine="709"/>
        <w:jc w:val="both"/>
      </w:pPr>
      <w:r>
        <w:t>за спеціальністю [121 «Інженерія програмного забезпечення» / 122 «Комп'ютерні науки»]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«Веб-система Series Lab для створення, перевірки й підготовки до випуску колекцій NFT: детермінована генерація, перевірений архів і безпечна публічна платформа з оплатою в USDC»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Виконав(ла): студент(ка) групи [шифр]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[Прізвище Ім'я По батькові]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[науковий ступінь, вчене звання, ПІБ]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[науковий ступінь, вчене звання, ПІБ]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[ПІБ]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20__ р.</w:t>
            </w:r>
          </w:p>
        </w:tc>
      </w:tr>
    </w:tbl>
    <w:p/>
    <w:p>
      <w:pPr>
        <w:ind w:firstLine="709"/>
        <w:jc w:val="both"/>
      </w:pPr>
      <w:r>
        <w:t>[Місто] — [рік]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«Веб-система Series Lab для створення, перевірки й підготовки до випуску колекцій NFT». Затверджена наказом від [дата] № [номер].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[дата].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зображень;</w:t>
      </w:r>
    </w:p>
    <w:p>
      <w:pPr>
        <w:ind w:left="1049" w:hanging="283"/>
      </w:pPr>
      <w:r>
        <w:t xml:space="preserve">– </w:t>
      </w:r>
      <w:r>
        <w:t>платформа: Node.js ≥ 22.13, браузерний інтерфейс, SQLite, блокчейн Solana (оплата USDC),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оплата лише напряму в USDC у Solana;</w:t>
      </w:r>
    </w:p>
    <w:p>
      <w:pPr>
        <w:ind w:left="1049" w:hanging="283"/>
      </w:pPr>
      <w:r>
        <w:t xml:space="preserve">– </w:t>
      </w:r>
      <w:r>
        <w:t xml:space="preserve">вимоги до якості: усі автоматичні тести проходять; документація відповідає коду (перевіряється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Аналіз предметної області, ринку NFT-інструментів і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проєктування архітектури, бази даних, API й системи безпеки.</w:t>
      </w:r>
    </w:p>
    <w:p>
      <w:pPr>
        <w:ind w:left="1049" w:hanging="283"/>
      </w:pPr>
      <w:r>
        <w:t xml:space="preserve">3. </w:t>
      </w:r>
      <w:r>
        <w:t>Реалізація: детермінований генератор рецептів, конвеєр зображень, перевірка архіву, шлях випуску, платіжна підсистема.</w:t>
      </w:r>
    </w:p>
    <w:p>
      <w:pPr>
        <w:ind w:left="1049" w:hanging="283"/>
      </w:pPr>
      <w:r>
        <w:t xml:space="preserve">4. </w:t>
      </w:r>
      <w:r>
        <w:t>Тестування, розгортання (Docker, зворотний проксі, резервне копіювання), експлуатація.</w:t>
      </w:r>
    </w:p>
    <w:p>
      <w:pPr>
        <w:ind w:left="1049" w:hanging="283"/>
      </w:pPr>
      <w:r>
        <w:t xml:space="preserve">5. </w:t>
      </w:r>
      <w:r>
        <w:t>Економічне обґрунтування, охорона праці.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схема архітектури; діаграма компонентів; ER-діаграма БД; діаграма послідовності оплати; діаграма шляху випуску; знімки екрана вкладок 1–7, Деплой, Маркет, Адмін; результати тестування. Усього [N] аркушів презентації.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[ПІБ]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[ПІБ]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[ПІБ]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[дата].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предметної області, добір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</w:p>
        </w:tc>
      </w:tr>
    </w:tbl>
    <w:p/>
    <w:p>
      <w:pPr>
        <w:ind w:firstLine="709"/>
        <w:jc w:val="both"/>
      </w:pPr>
      <w:r>
        <w:t>Студент(ка) _______________ [ПІБ] Керівник _______________ [ПІБ]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[N] с., [N] рис., [N] табл., [N] додатків, [N]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веб-систему Series Lab,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(372 тести);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1.8.0)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23 командами; HTTP-API із 92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372 автоматичними тестами, перевіркою узгодженості документації з кодом та інтерфейсних перекладів (1550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NFT, ГЕНЕРАЦІЯ КОЛЕКЦІЇ, ДЕТЕРМІНОВАНИЙ ГЕНЕРАТОР, SOLANA, CORE CANDY MACHINE, ARWEAVE, USDC, SQLITE, NODE.JS, ВЕБ-СИСТЕМА.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[N] pp., [N] figures, [N] tables, [N] appendices, [N]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the web system Series Lab, which leads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(372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1.8.0, six runtime dependencies) has been built: a browser studio (Overview, Base, Constructor, Recipes, Generate, Review, Export, Deploy, Market, Admin, Help), a command-line interface with 23 commands, an HTTP API with 92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372 automated tests and consistency checks of documentation against code and of interface translations (1550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NFT, COLLECTION GENERATION, DETERMINISTIC GENERATOR, SOLANA, CORE CANDY MACHINE, ARWEAVE, USDC, SQLITE, NODE.JS, WEB SYSTEM.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Інтерфейс, 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в межах [назва програми / теми кафедри] і спирається на дисципліни [перелік дисциплін: бази даних, веб-технології, безпека інформаційних систем, технології розроблення ПЗ].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веб-систему Series Lab, яка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23 CLI-команди й 92 HTTP-маршрути; охоплена 372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[Вкажіть конференції, публікації, впровадження. Якщо їх немає, видаліть абзац або напишіть: «Результати роботи розгорнуто як публічний сервіс у тестовому режимі (стадія бета)».]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[N] найменувань і додатків. Основна частина викладена на [N] сторінках, містить [N] рисунків і [N] таблиць.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1.2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1.3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1.4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1.5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1.4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372 тести;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r>
        <w:br w:type="page"/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автотести, CI на Node 22 і 24,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23 команди;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flowchart LR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subgraph Browser["Браузер (SPA, uk/en)"]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UI["server/ui: index.html, app.js, i18n"]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subgraph Server["Сервер Node.js"]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API["server/index.mjs: HTTP API, SSE"]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GUARD["guard.mjs: CSRF, хости"]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PLAT["server/platform.mjs: вхід, кредити, оплата"]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subgraph Core["Ядро src/"]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RNG["rng, traits, recipes, waves, rules, rarity"]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IMG["engines, connectors, versions, trash, spend"]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QA["preflight, dupes, imageqa, provenance"]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EXP["export-bundle, deploy-kit, marketplace-kit, release-config"]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subgraph Data["Дані"]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FS[("Файли: presets, input, out, workspace")]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DB[("SQLite users.db: 12 таблиць")]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subgraph CLI["CLI bin/series.mjs (ПК користувача)"]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REL["upload, hidden, guards, mint, reveal, verify"]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UI --&gt;|fetch /api/*| GUARD --&gt; API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API --&gt; Core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API --&gt; PLAT --&gt; DB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Core --&gt; FS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PLAT -.читає ланцюг.-&gt; SOL["Solana RPC"]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REL --&gt;|підпис локальним ключем| SOL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REL --&gt; ARW["Arweave через Irys"]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API --&gt;|API рушіїв| ENG["fal, Stability, OpenAI, Runware, Replicate, локальні ComfyUI/A1111"]</w:t>
      </w:r>
    </w:p>
    <w:p>
      <w:pPr>
        <w:ind w:firstLine="709"/>
        <w:jc w:val="both"/>
      </w:pPr>
      <w:r>
        <w:rPr>
          <w:b/>
        </w:rPr>
        <w:t>Рисунок 2.1 — Загальна архітектура системи.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(57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67 файлів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erDiagram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||--o{ transactions : "wallet_address"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||--o{ payments : "wallet_address"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||--o{ sol_orders : "wallet_address"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||--o| referral_codes : "wallet_address"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referral_codes ||--o{ referrals : "referrer"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||--o{ holder_grants : "wallet_address"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||--o{ funnel_events : "wallet_address"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users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wallet_address PK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int credits_balance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created_at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verified_at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payments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tx_id PK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int credits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real amount_usd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transactions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int id PK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kind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int credits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engine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note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sol_orders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id PK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package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int credits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real price_usd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int amount_micro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status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text signature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ind w:firstLine="709"/>
        <w:jc w:val="both"/>
      </w:pPr>
      <w:r>
        <w:rPr>
          <w:b/>
        </w:rPr>
        <w:t>Рисунок 2.2 — ER-діаграма основних таблиць (зв'язки логічні; зовнішніх ключів SQLite не оголошено).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92 маршрути,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5,5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1550 ключів локалізації, збіг ключів uk/en перевіряється автоматично.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GitHub Actions на Node 22 і 24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на мінімальній і поточній версії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sequenceDiagram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actor U as Користувач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participant S as Сервер Series Lab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participant W as Гаманець (Phantom)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participant R as Solana RPC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U-&gt;&gt;S: Обрати пакет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S-&gt;&gt;S: createSolOrder: унікальна сума = ціна + кілька мікро-USDC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S--&gt;&gt;U: сума, адреса отримувача, (готова транзакція)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U-&gt;&gt;W: Підтвердити переказ (підпис у гаманці)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W-&gt;&gt;R: Переказ USDC на публічну адресу сервісу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loop опитування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S-&gt;&gt;R: Читання інструкцій переказів на токен-акаунт отримувача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  R--&gt;&gt;S: Транзакції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end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S-&gt;&gt;S: Знайти переказ із точною сумою → recordPayment (одноразово)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S--&gt;&gt;U: Кредити зараховано</w:t>
      </w:r>
    </w:p>
    <w:p>
      <w:pPr>
        <w:ind w:firstLine="709"/>
        <w:jc w:val="both"/>
      </w:pPr>
      <w:r>
        <w:rPr>
          <w:b/>
        </w:rPr>
        <w:t>Рисунок 3.1 — Послідовність оплати.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Власники колекції Genesis отримують періодичні бонуси (</w:t>
      </w:r>
      <w:r>
        <w:rPr>
          <w:rFonts w:ascii="Courier New" w:hAnsi="Courier New" w:eastAsia="Courier New"/>
          <w:sz w:val="24"/>
        </w:rPr>
        <w:t>holder_grants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2"/>
      </w:pPr>
      <w:r>
        <w:t>3.7 Інтерфейс,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(1550)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23).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67 файлів і 372 тести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23 CLI-команди, 92 маршрути, 102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28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contract-check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порівняння двох розгортань одного API (необов'язковий інструмент)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23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372 з 372 проходять (Node 22 і 24 у CI)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підказку має 182 з 184 елементів; два залишки — хибні спрацювання (прихований вибір файлу; перемикач, що має підказку на підписі)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r>
        <w:br w:type="page"/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left="567"/>
      </w:pPr>
      <w:r>
        <w:rPr>
          <w:i/>
          <w:sz w:val="24"/>
        </w:rPr>
        <w:t xml:space="preserve">Примітка для студента: структура цього розділу залежить від вимог вашої кафедри (деякі вимагають окремих розділів «Економічний» і «Охорона праці та безпека в надзвичайних ситуаціях»). Числа собівартості розробки й хостингу у вашому закладі потрібно підставити власні: у цьому файлі наведено </w:t>
      </w:r>
      <w:r>
        <w:rPr>
          <w:b/>
          <w:i/>
          <w:sz w:val="24"/>
        </w:rPr>
        <w:t>формули й значення з коду проєкту</w:t>
      </w:r>
      <w:r>
        <w:rPr>
          <w:i/>
          <w:sz w:val="24"/>
        </w:rPr>
        <w:t xml:space="preserve">, а для вартісних оцінок залишено поля </w:t>
      </w:r>
      <w:r>
        <w:rPr>
          <w:rFonts w:ascii="Courier New" w:hAnsi="Courier New" w:eastAsia="Courier New"/>
          <w:i/>
          <w:sz w:val="24"/>
        </w:rPr>
        <w:t>[…]</w:t>
      </w:r>
      <w:r>
        <w:rPr>
          <w:i/>
          <w:sz w:val="24"/>
        </w:rPr>
        <w:t>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[ціна на місяць] ×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[ціна на рік]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[ціна S3] після ввімкнення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113 за 13 днів (23.09–05.10.2026), 25 функціональних «хвиль», 10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1.8.0).</w:t>
      </w:r>
    </w:p>
    <w:p>
      <w:pPr>
        <w:ind w:firstLine="709"/>
        <w:jc w:val="both"/>
      </w:pPr>
      <w:r>
        <w:t>Підставте власні дані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</w:tr>
    </w:tbl>
    <w:p/>
    <w:p>
      <w:pPr>
        <w:ind w:firstLine="709"/>
        <w:jc w:val="both"/>
      </w:pPr>
      <w:r>
        <w:t>Окремо вкажіть, яку частину часу заощаджено завдяки ШІ-асистенту (див. декларацію, файл 12): це не зменшує вартість для замовника, але впливає на фактичну трудомісткість.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Підставте реальні постійні витрати й очікуваний обсяг продажів.</w:t>
      </w:r>
    </w:p>
    <w:p>
      <w:pPr>
        <w:pStyle w:val="Heading2"/>
      </w:pPr>
      <w:r>
        <w:t>5.5 Охорона праці та безпека в надзвичайних ситуаціях (шаблон)</w:t>
      </w:r>
    </w:p>
    <w:p>
      <w:pPr>
        <w:ind w:left="567"/>
      </w:pPr>
      <w:r>
        <w:rPr>
          <w:i/>
          <w:sz w:val="24"/>
        </w:rPr>
        <w:t>Цей підрозділ — типовий шаблон для програмної роботи. Узгодьте його з консультантом кафедри й замініть тексти на нормативні посилання, що вимагає ваш заклад.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користувача ПК.</w:t>
      </w:r>
      <w:r>
        <w:t xml:space="preserve"> Робота програміста й користувача системи проходить за персональним комп'ютером. Нормовані параметри робочого місця: освітленість, мікроклімат, шум, відстань до монітора, перерви в роботі. [Вкажіть значення за чинними санітарними нормами України.]</w:t>
      </w:r>
    </w:p>
    <w:p>
      <w:pPr>
        <w:ind w:left="709" w:hanging="283"/>
      </w:pPr>
      <w:r>
        <w:t xml:space="preserve">2. </w:t>
      </w:r>
      <w:r>
        <w:rPr>
          <w:b/>
        </w:rPr>
        <w:t>Ергономіка інтерфейсу як частина безпеки.</w:t>
      </w:r>
      <w:r>
        <w:t xml:space="preserve"> Інтерфейс системи зменшує навантаження: поділ шляху на кроки, підказки при наведенні, двомовна довідка, адаптивна верстка для мобільних екранів; підтвердження небезпечних дій (видалення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; кошик дозволяє відновлення).</w:t>
      </w:r>
    </w:p>
    <w:p>
      <w:pPr>
        <w:ind w:left="709" w:hanging="283"/>
      </w:pPr>
      <w:r>
        <w:t xml:space="preserve">3. </w:t>
      </w:r>
      <w:r>
        <w:rPr>
          <w:b/>
        </w:rPr>
        <w:t>Електробезпека й пожежна безпека</w:t>
      </w:r>
      <w:r>
        <w:t xml:space="preserve"> робочого місця. [Типові вимоги.]</w:t>
      </w:r>
    </w:p>
    <w:p>
      <w:pPr>
        <w:ind w:left="709" w:hanging="283"/>
      </w:pPr>
      <w:r>
        <w:t xml:space="preserve">4. </w:t>
      </w:r>
      <w:r>
        <w:rPr>
          <w:b/>
        </w:rPr>
        <w:t>Безпека в надзвичайних ситуаціях.</w:t>
      </w:r>
      <w:r>
        <w:t xml:space="preserve"> План дій при відключенні електроенергії, зв'язку; для системи — резервні копії (розділ 4.4), які дозволяють відновлення після збою обладнання.</w:t>
      </w:r>
    </w:p>
    <w:p>
      <w:pPr>
        <w:ind w:left="709" w:hanging="283"/>
      </w:pPr>
      <w:r>
        <w:t xml:space="preserve">5. </w:t>
      </w:r>
      <w:r>
        <w:rPr>
          <w:b/>
        </w:rPr>
        <w:t>Інформаційна безпека як складова безпеки праці:</w:t>
      </w:r>
      <w:r>
        <w:t xml:space="preserve"> принцип «ключі не залишають ПК користувача»; відмова приймати приватні ключі; захист облікових даних.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Економічні показники розробки й експлуатації потрібно уточнити власними даними; формули й параметри для цього наведено вище.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92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372 автоматичні тести (67 файлів), CI на Node 22 і 24, зовнішній моніторинг, перевірка узгодженості документації з кодом, аудити інтерфейсу й перекладів (1550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3,6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5,5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567"/>
      </w:pPr>
      <w:r>
        <w:rPr>
          <w:i/>
          <w:sz w:val="24"/>
        </w:rPr>
        <w:t xml:space="preserve">Оформлення за ДСТУ 8302:2015 спрощено. Дати звернення — </w:t>
      </w:r>
      <w:r>
        <w:rPr>
          <w:b/>
          <w:i/>
          <w:sz w:val="24"/>
        </w:rPr>
        <w:t>26.09.2026 – 05.10.2026</w:t>
      </w:r>
      <w:r>
        <w:rPr>
          <w:i/>
          <w:sz w:val="24"/>
        </w:rPr>
        <w:t xml:space="preserve"> за журналом дослідження в </w:t>
      </w:r>
      <w:r>
        <w:rPr>
          <w:rFonts w:ascii="Courier New" w:hAnsi="Courier New" w:eastAsia="Courier New"/>
          <w:i/>
          <w:sz w:val="24"/>
        </w:rPr>
        <w:t>docs/RECOMMENDATIONS.md</w:t>
      </w:r>
      <w:r>
        <w:rPr>
          <w:i/>
          <w:sz w:val="24"/>
        </w:rPr>
        <w:t xml:space="preserve">, де це зазначено; для джерел, не відзначених там, </w:t>
      </w:r>
      <w:r>
        <w:rPr>
          <w:b/>
          <w:i/>
          <w:sz w:val="24"/>
        </w:rPr>
        <w:t>перевірте доступність і поточну редакцію перед подачею</w:t>
      </w:r>
      <w:r>
        <w:rPr>
          <w:i/>
          <w:sz w:val="24"/>
        </w:rPr>
        <w:t xml:space="preserve"> й проставте власну дату звернення. Сторінки, що не відкрилися під час дослідження, не використано як джерело тверджень.</w:t>
      </w:r>
    </w:p>
    <w:p>
      <w:pPr>
        <w:pStyle w:val="Heading2"/>
      </w:pPr>
      <w:r>
        <w:t>Нормативні документи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pStyle w:val="Heading2"/>
      </w:pPr>
      <w:r>
        <w:t>Стандарти й специфікації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16. </w:t>
      </w:r>
      <w:r>
        <w:t>FIPS PUB 180-4. Secure Hash Standard (SHS).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pStyle w:val="Heading2"/>
      </w:pPr>
      <w:r>
        <w:t>Документація технологій і сервісів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(сторінки Overview, Guards, Preparing Assets; відкрито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pStyle w:val="Heading2"/>
      </w:pPr>
      <w:r>
        <w:t>Книги й статті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 (алгоритм P, перемішування).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pStyle w:val="Heading2"/>
      </w:pPr>
      <w:r>
        <w:t>Джерела проєкту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1.8.0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pStyle w:val="Heading2"/>
      </w:pPr>
      <w:r>
        <w:t>Нотатки щодо перевірки</w:t>
      </w:r>
    </w:p>
    <w:p>
      <w:pPr>
        <w:ind w:left="709" w:hanging="283"/>
      </w:pPr>
      <w:r>
        <w:t xml:space="preserve">– </w:t>
      </w:r>
      <w:r>
        <w:t xml:space="preserve">Нумерація в тексті відповідає цьому списку; </w:t>
      </w:r>
      <w:r>
        <w:rPr>
          <w:b/>
        </w:rPr>
        <w:t>порядок за появою у тексті</w:t>
      </w:r>
      <w:r>
        <w:t xml:space="preserve"> потрібно виставити, якщо кафедра вимагає саме його (зараз нумерація групована за типами).</w:t>
      </w:r>
    </w:p>
    <w:p>
      <w:pPr>
        <w:ind w:left="709" w:hanging="283"/>
      </w:pPr>
      <w:r>
        <w:t xml:space="preserve">– </w:t>
      </w:r>
      <w:r>
        <w:t>Джерела №13, №14, №15, №20, №21, №22 не з журналу дослідження проєкту (це загальновідомі документації); перевірте їх до подачі.</w:t>
      </w:r>
    </w:p>
    <w:p>
      <w:pPr>
        <w:ind w:left="709" w:hanging="283"/>
      </w:pPr>
      <w:r>
        <w:t xml:space="preserve">– </w:t>
      </w:r>
      <w:r>
        <w:t>Додайте 10–15 наукових публікацій за вашою темою (блокчейн-системи, відтворювані ПВЧ, безпека веб-застосунків), якщо цього вимагає кафедра.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flowchart LR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A((Автор колекції))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O((Оператор сервісу))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P((Партнер: Passport / TMA))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U1[Створити пресет і базу]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U2[Згенерувати і відібрати кадри]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U3[Зібрати перевірений архів]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U4[Зібрати набір деплою / маркетплейсу]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U5[Випустити через CLI з локальним ключем]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U6[Купити кредити USDC]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 --&gt; U7[Видалити свої дані]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O --&gt; U8[Дивитись економіку і помилки]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O --&gt; U9[Керувати резервними копіями]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 --&gt; U10[Викликати партнерське API]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flowchart TD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S([Запит на генерацію]) --&gt; L{Lint і безпека промпту}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L -- відхилено --&gt; X1([Помилка 400])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L -- ок --&gt; Q[Оцінка ціни]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Q --&gt; D{Достатньо кредитів?}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D -- ні --&gt; X2([Показати поповнення])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D -- так --&gt; R[Резервувати кредити: транзакція SQLite]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R --&gt; G[Виклик рушія]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G --&gt; OK{Успіх?}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OK -- так --&gt; V[Записати нову версію кадру, журнал витрат]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OK -- ні --&gt; F[Повернути кредити: refund]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F --&gt; C{5 помилок поспіль?}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C -- так --&gt; STOP([Автостоп пакета])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C -- ні --&gt; E([Помилка кадру])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V --&gt; Z([Готово])</w:t>
      </w:r>
    </w:p>
    <w:p>
      <w:pPr>
        <w:pStyle w:val="Heading3"/>
      </w:pPr>
      <w:r>
        <w:t>Б.3 Стани замовлення на оплату</w:t>
      </w:r>
    </w:p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stateDiagram-v2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[*] --&gt; pending: createSolOrder (унікальна сума)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pending --&gt; paid: знайдено переказ USDC із точною сумою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pending --&gt; expired: минув строк SOLANA_PAY_ORDER_DAYS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paid --&gt; [*]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expired --&gt; [*]</w:t>
      </w:r>
    </w:p>
    <w:p>
      <w:pPr>
        <w:pStyle w:val="Heading3"/>
      </w:pPr>
      <w:r>
        <w:t>Б.4 Шлях випуску</w:t>
      </w:r>
    </w:p>
    <w:p>
      <w:pPr>
        <w:spacing w:line="240" w:lineRule="auto"/>
      </w:pPr>
      <w:r>
        <w:rPr>
          <w:i/>
          <w:sz w:val="22"/>
        </w:rPr>
        <w:t>[Схема Mermaid: відрендеріть код нижче (наприклад, на mermaid.live) і вставте зображення замість цього блока]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>flowchart LR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A[Архів] --&gt; B[release-init]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B --&gt; C[Набір деплою]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C --&gt; D[upload в Arweave]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D --&gt; E[hidden]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E --&gt; F[деплой Core Candy Machine]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F --&gt; G[guards]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G --&gt; H[verify]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H --&gt; I[mint]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18"/>
        </w:rPr>
        <w:t xml:space="preserve">  I --&gt; J[reveal]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>. Біржових цін немає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картинок набору з основною базовою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відбиток колекції (SHA-256)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(67 файлів)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«Веб-система Series Lab для створення, перевірки й підготовки до випуску колекцій NFT…»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[ПІБ, група]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[ПІБ]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[дата]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[вкажіть: перевірка кожного твердження, переписування, власні висновки]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 ] не складав і не підписував документи від імені автора без його перегляду;</w:t>
      </w:r>
    </w:p>
    <w:p>
      <w:pPr>
        <w:ind w:left="709" w:hanging="283"/>
      </w:pPr>
      <w:r>
        <w:t xml:space="preserve">– </w:t>
      </w:r>
      <w:r>
        <w:t>[ ] не підставляв вигаданих джерел: усі джерела з переліку відкриті автором;</w:t>
      </w:r>
    </w:p>
    <w:p>
      <w:pPr>
        <w:ind w:left="709" w:hanging="283"/>
      </w:pPr>
      <w:r>
        <w:t xml:space="preserve">– </w:t>
      </w:r>
      <w:r>
        <w:t>[ ] не отримував доступу до приватних ключів, seed-фраз і платіжних даних автора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 ] не виконував злиття змін і не змінював налаштувань сервера без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 xml:space="preserve">уточнення місць, позначених </w:t>
      </w:r>
      <w:r>
        <w:rPr>
          <w:rFonts w:ascii="Courier New" w:hAnsi="Courier New" w:eastAsia="Courier New"/>
          <w:sz w:val="24"/>
        </w:rPr>
        <w:t>[…]</w:t>
      </w:r>
      <w:r>
        <w:t>;</w:t>
      </w:r>
    </w:p>
    <w:p>
      <w:pPr>
        <w:ind w:left="709" w:hanging="283"/>
      </w:pPr>
      <w:r>
        <w:t xml:space="preserve">4. </w:t>
      </w:r>
      <w:r>
        <w:t xml:space="preserve">[перевірку на плагіат у системі </w:t>
      </w:r>
      <w:r>
        <w:rPr>
          <w:rFonts w:ascii="Courier New" w:hAnsi="Courier New" w:eastAsia="Courier New"/>
          <w:sz w:val="24"/>
        </w:rPr>
        <w:t>[назва]</w:t>
      </w:r>
      <w:r>
        <w:t xml:space="preserve">, результат </w:t>
      </w:r>
      <w:r>
        <w:rPr>
          <w:rFonts w:ascii="Courier New" w:hAnsi="Courier New" w:eastAsia="Courier New"/>
          <w:sz w:val="24"/>
        </w:rPr>
        <w:t>[%]</w:t>
      </w:r>
      <w:r>
        <w:t>];</w:t>
      </w:r>
    </w:p>
    <w:p>
      <w:pPr>
        <w:ind w:left="709" w:hanging="283"/>
      </w:pPr>
      <w:r>
        <w:t xml:space="preserve">5. </w:t>
      </w:r>
      <w:r>
        <w:t xml:space="preserve">[перевірку тексту інструментом виявлення ШІ-тексту, якщо цього вимагає заклад: результат </w:t>
      </w:r>
      <w:r>
        <w:rPr>
          <w:rFonts w:ascii="Courier New" w:hAnsi="Courier New" w:eastAsia="Courier New"/>
          <w:sz w:val="24"/>
        </w:rPr>
        <w:t>[%]</w:t>
      </w:r>
      <w:r>
        <w:t>; зверніть увагу, що такі інструменти ненадійні].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й нормативні посилання в розділі 5 залишено для заповнення автором.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стану репозиторію, рекомендації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пункти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зміна очікування завершення процесу й повторів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 й довідка: покриття елементів інтерфейсу, 5 CLI-команд, 3 запитання FAQ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зміни у </w:t>
            </w:r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Прибрати згадки стороннього проєкту з коду й документів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зміни, злиті через PR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[дата]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[що змінено]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[ПІБ],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здатен(на) пояснити та захистити його перед комісією.</w:t>
      </w:r>
    </w:p>
    <w:p>
      <w:pPr>
        <w:ind w:firstLine="709"/>
        <w:jc w:val="both"/>
      </w:pPr>
      <w:r>
        <w:t>Дата: ______________  Підпис: ______________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>Контакт: [контакт підтримки].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(у CI перевіряються 22 і 24);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1.8.0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372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CI (GitHub Actions) на Node 22 і 24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обидві задачі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[ ]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  <w:tc>
          <w:tcPr>
            <w:tcW w:type="dxa" w:w="1615"/>
          </w:tcPr>
          <w:p>
            <w:pPr>
              <w:spacing w:line="240" w:lineRule="auto"/>
            </w:pPr>
            <w:r/>
          </w:p>
        </w:tc>
      </w:tr>
    </w:tbl>
    <w:p/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>Система приймається, якщо всі автоматичні випробування (А1–А7) успішні, а ручні сценарії 1–4 і 6 пройдено без критичних відхилень; сценарій 5 виконується на devnet.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тема, автор, керівник, ЗВО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логотип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(розд.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 й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3–4 ключові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таблиця: що вирішують існуючі інструменти, чого бракує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принципи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детермінізм, ворота перевірки, ключі лише на ПК, облік грошей у транзакціях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принципів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платформа, дані, CLI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DNA, відбір із відхиленням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 коду, приклад рецепта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 архіву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блокують, попередження інформують; дублікати, роялті, творці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знімок екрана вкладки «Експорт»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upload → hidden → guards → verify → mint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діаграма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підписом; кредити; USDC напряму;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CSRF, DNS-rebinding, HMAC-сесії, відхилення секретів, транзакційний облік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2.5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експлуатація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372 тести, CI на Node 22 і 24,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>, Docker, копії з навчанням відновлення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скріншот CI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правило підлоги ×1,5, безкоштовний шлях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5.1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й подальший розвиток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досягнуто; обмеження; напрями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Знімки екрана для слайдів зробіть із запущеної системи (</w:t>
      </w:r>
      <w:r>
        <w:rPr>
          <w:rFonts w:ascii="Courier New" w:hAnsi="Courier New" w:eastAsia="Courier New"/>
          <w:sz w:val="24"/>
        </w:rPr>
        <w:t>npm start</w:t>
      </w:r>
      <w:r>
        <w:t xml:space="preserve">): вкладки Огляд, Рецепти, Відбір, Експорт, Деплой; вікно поповнення; результат </w:t>
      </w:r>
      <w:r>
        <w:rPr>
          <w:rFonts w:ascii="Courier New" w:hAnsi="Courier New" w:eastAsia="Courier New"/>
          <w:sz w:val="24"/>
        </w:rPr>
        <w:t>npm test</w:t>
      </w:r>
      <w:r>
        <w:t>.</w:t>
      </w:r>
    </w:p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комісії! Вашій увазі пропонується дипломна робота на тему «Веб-система Series Lab для створення, перевірки й підготовки до випуску колекцій NFT».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модульна: чисте ядро без мережі, тонкий HTTP-шар, платформний шар для акаунтів і платежів, окремий CLI для дій із ключами. Система має шість залежностей часу виконання й використовує вбудований у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підтверджує стабільність.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Попередження лише інформують.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користувач входить підписом гаманця. Кредити списуються до запуску й повертаються при помилці. Оплата — USDC напряму в Solana: сума з унікальними копійками ідентифікує замовлення, а сервер читає інструкцію переказу. Кожен платіж зараховується один раз.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372 автоматичні тести, безперервна інтеграція на двох версіях Node.js, перевірка узгодженості документації з кодом, аудит перекладів. Експлуатація: Docker, погодинні копії бази й щотижневе навчання відновленням.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Обмеження: не завершено пробний випуск на mainnet і хмарну копію даних; потрібна юридична експертиза текстів Умов. Напрями розвитку: розділення великих файлів на модулі, деплой із підписом у гаманці браузера.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декларацію (файл 12): ШІ писав і редагував код і тексти за моїми завданнями; рішення, перевірку й відповідальність беру я. [Підготуйте власну відповідь.]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