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ТЕХНИЧЕСКИ УНИВЕРСИТЕТ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ДОКЛАД ЗА СИМУЛАЦИЯ НА СМО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Вариант 20 (Вариант 0)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Система за управление на технологически процеси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Инструмент за симулация: GPSS World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Симулирани задачи: 100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Дата: 29.03.2026</w:t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Постановка на задачата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 изчислителна машина, работеща в система за управление на технологически процеси, се получава блок от данни от един от двата типа сензори на всеки (8 ± 1) s. Обработката на блок данни се състои от два етапа: анализ и директна обработка.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След получаване на блока с данни, той се разпределя на случаен принцип до едно от двете устройства за анализ. Анализът отнема 1 секунда. След това задачите от първия тип стигат до първото устройство за обработка, а втория - до второто обработващо устройство. Устройствата обработват заданията за (3 ± 1) секунди.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Задача: Симулирайте обработката на 100 задачи. Представете като СМО.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Представяне като СМО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Структурна схема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1. Структурна схема на СМО — Вариант 20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Нотация на Кендъл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Ниво 1 (Анализ): </w:t>
      </w:r>
      <w:r>
        <w:rPr>
          <w:rFonts w:ascii="Arial" w:cs="Arial" w:eastAsia="Arial" w:hAnsi="Arial"/>
          <w:sz w:val="22"/>
          <w:szCs w:val="22"/>
        </w:rPr>
        <w:t xml:space="preserve">G/D/2 — равномерно пристигане / детерминирано обслужване / 2 успоредни канала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Ниво 2 (Обработка): </w:t>
      </w:r>
      <w:r>
        <w:rPr>
          <w:rFonts w:ascii="Arial" w:cs="Arial" w:eastAsia="Arial" w:hAnsi="Arial"/>
          <w:sz w:val="22"/>
          <w:szCs w:val="22"/>
        </w:rPr>
        <w:t xml:space="preserve">G/G/1 (×2) — по един канал на тип задача, равномерно обслужване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Компоненти на СМО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0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Параметри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Входен поток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Блокове данни от 2 типа сензори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U(7, 9) s  →  λ = 0.125 зад/s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Анализатор 1 (ANL1)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Случаен анализ — P = 0.5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 (детерм.)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Анализатор 2 (ANL2)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Случаен анализ — P = 0.5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 (детерм.)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Маршрутизатор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Насочва по тип: Тип 1 → DEV1, Тип 2 → DEV2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Детерминирано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Обработващо 1 (DEV1)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Обработка на задачи от Тип 1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U(2, 4) 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Обработващо 2 (DEV2)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Обработка на задачи от Тип 2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U(2, 4) s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GPSS World модел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Програмен код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Моделът е реализиран в GPSS World. Кодът използва стандартните блокове GENERATE, TRANSFER, QUEUE, SEIZE, DEPART, ADVANCE, RELEASE и TERMINATE.</w:t>
      </w:r>
    </w:p>
    <w:p>
      <w:pPr>
        <w:spacing w:before="120" w:after="60"/>
        <w:jc w:val="center"/>
      </w:pPr>
      <w:r>
        <w:drawing>
          <wp:inline distT="0" distB="0" distL="0" distR="0">
            <wp:extent cx="367665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2. GPSS World — програмен код на модела (Untitled Model 2)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Обяснение на блоковете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Блок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Параметри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Предназначение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8,1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Генерира транзакции на всеки U(7,9) 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.5,AN1S,AN2S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Случаен избор на анализатор (50/50)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/ DEPART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QAN1, QAN2...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Регистрира влизане/излизане от опашка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SEIZE / RELEASE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ANL1, ANL2...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Заема/освобождава facility (устройство)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/  3,1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Симулира времето за обслужване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.5,OBR1,OBR2</w:t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Разпределя по тип след анализа (50/50)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TERMINATE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Унищожава транзакцията и брои към START 100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Стартира симулацията до 100 завършени задачи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Стандартни доклади от GPSS World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Block Statistics и Facility Report (Screenshot 1)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Следният екран показва пълния GPSS World Simulation Report, съдържащ: общи параметри на симулацията, таблица с имена и стойности, Block Statistics с брой преминали транзакции, и Facility Report с утилизация на устройствата.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697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3. GPSS World Standard Report — Block Statistics &amp; Facility Report (29.03.2026)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Queue Report и FEC (Screenshot 2)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Вторият екран продължава доклада с Queue Report (статистика за опашките) и Future Events Chain (FEC) — транзакцията, очакваща следваща обработка.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4. GPSS World Standard Report — Queue Report &amp; FEC</w:t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Анализ на резултатите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Общи параметри на симулацията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Начално симулационно време (START TIME)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 s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Крайно симулационно време (END TIME)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813.913 s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Брой блокове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Брой facilities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Симулирани задачи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Интензивност на пристигане (λ)</w:t>
            </w:r>
          </w:p>
        </w:tc>
        <w:tc>
          <w:tcPr>
            <w:tcW w:type="dxa" w:w="48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0.125 зад/s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Facility Report — анализ на устройствата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700"/>
        <w:gridCol w:w="2138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ENTRIES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UTIL.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AVE. TIME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Съответствие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ANL1 (Анализатор 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0.059 (5.9%)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 s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Точно 1 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ANL2 (Анализатор 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0.064 (6.4%)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 s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Точно 1 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DEV1 (Обработващо 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0.216 (21.6%)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3.031 s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В рамките на 3±1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DEV2 (Обработващо 2)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0.163 (16.3%)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3.149 s</w:t>
            </w:r>
          </w:p>
        </w:tc>
        <w:tc>
          <w:tcPr>
            <w:tcW w:type="dxa" w:w="2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В рамките на 3±1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Queue Report — анализ на опашките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1200"/>
        <w:gridCol w:w="1500"/>
        <w:gridCol w:w="1500"/>
        <w:gridCol w:w="12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Опашка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AVE.CONT.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AVE.TIME</w:t>
            </w:r>
          </w:p>
        </w:tc>
        <w:tc>
          <w:tcPr>
            <w:tcW w:type="dxa" w:w="1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Извод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QAN1 (пред ANL1)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 s</w:t>
            </w:r>
          </w:p>
        </w:tc>
        <w:tc>
          <w:tcPr>
            <w:tcW w:type="dxa" w:w="1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Без опашка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QAN2 (пред ANL2)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 s</w:t>
            </w:r>
          </w:p>
        </w:tc>
        <w:tc>
          <w:tcPr>
            <w:tcW w:type="dxa" w:w="1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Без опашка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QOBR1 (пред DEV1)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 s</w:t>
            </w:r>
          </w:p>
        </w:tc>
        <w:tc>
          <w:tcPr>
            <w:tcW w:type="dxa" w:w="1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Без опашка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QOBR2 (пред DEV2)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 s</w:t>
            </w:r>
          </w:p>
        </w:tc>
        <w:tc>
          <w:tcPr>
            <w:tcW w:type="dxa" w:w="1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Без опашка</w:t>
            </w:r>
          </w:p>
        </w:tc>
      </w:tr>
    </w:tbl>
    <w:p>
      <w:pPr>
        <w:spacing w:after="200"/>
      </w:pP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Теоретичен анализ и верификация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Интензивност и натоварване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Интензивност на пристигане: </w:t>
      </w:r>
      <w:r>
        <w:rPr>
          <w:rFonts w:ascii="Arial" w:cs="Arial" w:eastAsia="Arial" w:hAnsi="Arial"/>
          <w:sz w:val="22"/>
          <w:szCs w:val="22"/>
        </w:rPr>
        <w:t xml:space="preserve">λ = 1 / 8 = 0.125 зад/s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Натоварване на анализаторите: </w:t>
      </w:r>
      <w:r>
        <w:rPr>
          <w:rFonts w:ascii="Arial" w:cs="Arial" w:eastAsia="Arial" w:hAnsi="Arial"/>
          <w:sz w:val="22"/>
          <w:szCs w:val="22"/>
        </w:rPr>
        <w:t xml:space="preserve">ρ_an = λ / (2 × μ_an) = 0.125 / 2.0 = 0.0625 → 6.25%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Натоварване на обработващите: </w:t>
      </w:r>
      <w:r>
        <w:rPr>
          <w:rFonts w:ascii="Arial" w:cs="Arial" w:eastAsia="Arial" w:hAnsi="Arial"/>
          <w:sz w:val="22"/>
          <w:szCs w:val="22"/>
        </w:rPr>
        <w:t xml:space="preserve">ρ_pr = (λ/2) / μ_pr = 0.0625 / 0.333 = 0.1875 → 18.75%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Теоретичните стойности съвпадат много добре с получените от симулацията: ANL1 = 5.9%, ANL2 = 6.4% (теор. 6.25%), DEV1 = 21.6%, DEV2 = 16.3% (теор. 18.75%). Малките разлики се дължат на стохастичния характер на симулацията при N = 100.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Закон на Литъл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 = λ × W </w:t>
      </w:r>
      <w:r>
        <w:rPr>
          <w:rFonts w:ascii="Arial" w:cs="Arial" w:eastAsia="Arial" w:hAnsi="Arial"/>
          <w:sz w:val="22"/>
          <w:szCs w:val="22"/>
        </w:rPr>
        <w:t xml:space="preserve">→  L = 0.125 × (1 + 3) = 0.500 задачи средно в системата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GPSS резултатите потвърждават: при нулево чакане в опашките, средното пребиваване W ≈ 4 s (1 s анализ + 3 s обработка), а L ≈ 0.5.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Стабилност на системата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Всички коефициенти на натоварване са значително под 1 (ρ ≪ 1), което гарантира стабилност на системата. Опашките са практически нулеви (AVE.TIME = 0.000 s за всички опашки), което потвърждава, че системата работи с голям резерв от капацитет.</w:t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Допълнителна визуализация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Общ преглед — хистограми и натоварване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5. Разпределение на sojourn времената и натоварване на устройствата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Гант диаграма (първите 30 задачи)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6. Гант диаграма — анализ (оранжево/зелено) и обработка (синьо/червено)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Времеви анализ</w:t>
      </w:r>
    </w:p>
    <w:p>
      <w:pPr>
        <w:spacing w:before="120" w:after="60"/>
        <w:jc w:val="center"/>
      </w:pPr>
      <w:r>
        <w:drawing>
          <wp:inline distT="0" distB="0" distL="0" distR="0">
            <wp:extent cx="6124575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Фигура 7. Времеви серии — sojourn по задача, кумулативни завършени, брой в системата</w:t>
      </w:r>
    </w:p>
    <w:p>
      <w:r>
        <w:br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Изводи и заключение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Основни изводи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Симулацията на 100 задачи в GPSS World протича успешно за симулационно време 813.913 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Анализаторите ANL1 и ANL2 са обработили 48 и 52 задачи съответно — добро балансиране при случаен избор.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Обработващите устройства DEV1 и DEV2 показват средни времена 3.031 s и 3.149 s — в рамките на зададените 3±1 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Всички опашки имат AVE.TIME = 0.000 s — системата не е претоварена и задачите не чакат.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Коефициентите на натоварване (6–22%) са далеч под критичните стойности, системата е стабилна.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Симулационните резултати съвпадат с теоретичните предвиждания — моделът е верифициран.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Заключение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Многофазната СМО с два анализатора (случаен избор) и две специализирани обработващи устройства (по тип задача) демонстрира ефективна и стабилна работа при зададените параметри. GPSS World симулацията потвърждава теоретичния анализ и показва, че системата за управление на технологически процеси разполага с достатъчен резерв от капацитет за надеждна работа.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0b778125232d43d524f8d0e95c843f1c42cb2eb.png"/><Relationship Id="rId7" Type="http://schemas.openxmlformats.org/officeDocument/2006/relationships/image" Target="media/ee8120986100a2f500272a40740ec5cf67d3ef32.png"/><Relationship Id="rId8" Type="http://schemas.openxmlformats.org/officeDocument/2006/relationships/image" Target="media/199291234be04347381aa96bdf11e0dfcaa35d00.png"/><Relationship Id="rId9" Type="http://schemas.openxmlformats.org/officeDocument/2006/relationships/image" Target="media/df67e20c0ab3d6bef40ffac22065e631e1a6f59f.png"/><Relationship Id="rId10" Type="http://schemas.openxmlformats.org/officeDocument/2006/relationships/image" Target="media/48dae3c41a10731386c99c6c04a6686e1d817a4a.png"/><Relationship Id="rId11" Type="http://schemas.openxmlformats.org/officeDocument/2006/relationships/image" Target="media/1ead64cb00581a30ece2eee4254ccce004186721.png"/><Relationship Id="rId12" Type="http://schemas.openxmlformats.org/officeDocument/2006/relationships/image" Target="media/a7ea44613c5c824008fca1b3e5381c5857a75401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2026-03-29T12:03:38.784Z</dcterms:created>
  <dcterms:modified xsi:type="dcterms:W3CDTF">2026-03-29T12:03:38.785Z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