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4B83" w14:textId="14C0AA4D" w:rsidR="00155E2C" w:rsidRPr="00155E2C" w:rsidRDefault="000877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5E2C">
        <w:rPr>
          <w:rFonts w:ascii="Times New Roman" w:hAnsi="Times New Roman" w:cs="Times New Roman"/>
          <w:b/>
          <w:bCs/>
          <w:sz w:val="36"/>
          <w:szCs w:val="36"/>
        </w:rPr>
        <w:t>Appendix</w:t>
      </w:r>
    </w:p>
    <w:p w14:paraId="3E521960" w14:textId="23A31FAF" w:rsidR="00155E2C" w:rsidRPr="00155E2C" w:rsidRDefault="0015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Table. </w:t>
      </w:r>
      <w:r w:rsidR="00065AC0">
        <w:rPr>
          <w:rFonts w:ascii="Times New Roman" w:hAnsi="Times New Roman" w:cs="Times New Roman"/>
          <w:sz w:val="24"/>
          <w:szCs w:val="24"/>
        </w:rPr>
        <w:t>Differences</w:t>
      </w:r>
      <w:r>
        <w:rPr>
          <w:rFonts w:ascii="Times New Roman" w:hAnsi="Times New Roman" w:cs="Times New Roman"/>
          <w:sz w:val="24"/>
          <w:szCs w:val="24"/>
        </w:rPr>
        <w:t xml:space="preserve"> between genets separated by region</w:t>
      </w:r>
      <w:r w:rsidR="00065AC0">
        <w:rPr>
          <w:rFonts w:ascii="Times New Roman" w:hAnsi="Times New Roman" w:cs="Times New Roman"/>
          <w:sz w:val="24"/>
          <w:szCs w:val="24"/>
        </w:rPr>
        <w:t xml:space="preserve"> using a one-way analysis of variance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10381" w:type="dxa"/>
        <w:tblLook w:val="04A0" w:firstRow="1" w:lastRow="0" w:firstColumn="1" w:lastColumn="0" w:noHBand="0" w:noVBand="1"/>
      </w:tblPr>
      <w:tblGrid>
        <w:gridCol w:w="3500"/>
        <w:gridCol w:w="1286"/>
        <w:gridCol w:w="1207"/>
        <w:gridCol w:w="1187"/>
        <w:gridCol w:w="1205"/>
        <w:gridCol w:w="1006"/>
        <w:gridCol w:w="990"/>
      </w:tblGrid>
      <w:tr w:rsidR="00155E2C" w:rsidRPr="00155E2C" w14:paraId="3926BBB9" w14:textId="77777777" w:rsidTr="00155E2C">
        <w:trPr>
          <w:trHeight w:val="312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E13DA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3C5017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320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D9372E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South</w:t>
            </w:r>
          </w:p>
        </w:tc>
      </w:tr>
      <w:tr w:rsidR="00155E2C" w:rsidRPr="00155E2C" w14:paraId="6A204D9B" w14:textId="77777777" w:rsidTr="00155E2C">
        <w:trPr>
          <w:trHeight w:val="324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C842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65468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1193D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F-value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1EB96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7BCB2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EE562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2CFF2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</w:tr>
      <w:tr w:rsidR="00155E2C" w:rsidRPr="00155E2C" w14:paraId="3262CC92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E1337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Membrane Stability (Heat)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1200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6EEE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6DB6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C35F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EEB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D250B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155E2C" w:rsidRPr="00155E2C" w14:paraId="2E3C54DD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ED203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Membrane Stability (Cold)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6FD1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7DA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D8D1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0.968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9467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2262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D0A2E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</w:rPr>
              <w:t>0.743</w:t>
            </w:r>
          </w:p>
        </w:tc>
      </w:tr>
      <w:tr w:rsidR="00155E2C" w:rsidRPr="00155E2C" w14:paraId="3EE36CA4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06711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(Heat)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EDA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66BA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9F40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0.289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1E22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EDEC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23BF7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</w:rPr>
              <w:t>0.853</w:t>
            </w:r>
          </w:p>
        </w:tc>
      </w:tr>
      <w:tr w:rsidR="00155E2C" w:rsidRPr="00155E2C" w14:paraId="4BAB4DB7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B975C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(Cold)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7EB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E13D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A1D4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EC21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649C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1.764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B9E78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0.032</w:t>
            </w:r>
          </w:p>
        </w:tc>
      </w:tr>
      <w:tr w:rsidR="00155E2C" w:rsidRPr="00155E2C" w14:paraId="554F241B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14372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Photosynthetic Rate (Heat)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1759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8E3E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C35B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440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0BA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A89A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</w:tr>
      <w:tr w:rsidR="00155E2C" w:rsidRPr="00155E2C" w14:paraId="364D0E26" w14:textId="77777777" w:rsidTr="00155E2C">
        <w:trPr>
          <w:trHeight w:val="324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8FD3E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Photosynthetic Rate (Cold)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20C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F8F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D59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0.264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4AEE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731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C5106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0.106</w:t>
            </w:r>
          </w:p>
        </w:tc>
      </w:tr>
      <w:tr w:rsidR="00155E2C" w:rsidRPr="00155E2C" w14:paraId="1B584BCC" w14:textId="77777777" w:rsidTr="00155E2C">
        <w:trPr>
          <w:trHeight w:val="312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49FC5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Tmax</w:t>
            </w:r>
            <w:proofErr w:type="spellEnd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2BD9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F129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1.078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76C0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0.459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A12F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3E3F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2.371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4DD3E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</w:tr>
      <w:tr w:rsidR="00155E2C" w:rsidRPr="00155E2C" w14:paraId="64D8C5A7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09466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Topt</w:t>
            </w:r>
            <w:proofErr w:type="spellEnd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C4E1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AB94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1D51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6A04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0122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249E0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</w:tr>
      <w:tr w:rsidR="00155E2C" w:rsidRPr="00155E2C" w14:paraId="4B8FA4C1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3891B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Tmin</w:t>
            </w:r>
            <w:proofErr w:type="spellEnd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D129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F19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2.125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92E1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B2F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2616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605F6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</w:rPr>
              <w:t>0.070</w:t>
            </w:r>
          </w:p>
        </w:tc>
      </w:tr>
      <w:tr w:rsidR="00155E2C" w:rsidRPr="00155E2C" w14:paraId="15EB3DBC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059A7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Tmax</w:t>
            </w:r>
            <w:proofErr w:type="spellEnd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37D4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A9E4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5C8F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8D6E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604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31076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</w:t>
            </w:r>
          </w:p>
        </w:tc>
      </w:tr>
      <w:tr w:rsidR="00155E2C" w:rsidRPr="00155E2C" w14:paraId="18373951" w14:textId="77777777" w:rsidTr="00155E2C">
        <w:trPr>
          <w:trHeight w:val="31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C17FB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Topt</w:t>
            </w:r>
            <w:proofErr w:type="spellEnd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EB59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9638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909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340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4469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04A83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0.158</w:t>
            </w:r>
          </w:p>
        </w:tc>
      </w:tr>
      <w:tr w:rsidR="00155E2C" w:rsidRPr="00155E2C" w14:paraId="5B485ACA" w14:textId="77777777" w:rsidTr="00155E2C">
        <w:trPr>
          <w:trHeight w:val="324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E94F8" w14:textId="77777777" w:rsidR="00155E2C" w:rsidRPr="00155E2C" w:rsidRDefault="00155E2C" w:rsidP="0015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Tmin</w:t>
            </w:r>
            <w:proofErr w:type="spellEnd"/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5BEF0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AFD0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957CB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A02AE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59152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4D4E5" w14:textId="77777777" w:rsidR="00155E2C" w:rsidRPr="00155E2C" w:rsidRDefault="00155E2C" w:rsidP="0015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0.634</w:t>
            </w:r>
          </w:p>
        </w:tc>
      </w:tr>
    </w:tbl>
    <w:p w14:paraId="43623F0B" w14:textId="3C24A87E" w:rsidR="00155E2C" w:rsidRDefault="00155E2C">
      <w:pPr>
        <w:rPr>
          <w:rFonts w:ascii="Times New Roman" w:hAnsi="Times New Roman" w:cs="Times New Roman"/>
          <w:sz w:val="36"/>
          <w:szCs w:val="36"/>
        </w:rPr>
      </w:pPr>
    </w:p>
    <w:p w14:paraId="6560C7BB" w14:textId="3E8DD9D5" w:rsidR="00065AC0" w:rsidRPr="00065AC0" w:rsidRDefault="00065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Table. Difference in variation between the two regions for all variables using Bartlett’s test of homogeneity of variances.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498"/>
        <w:gridCol w:w="3542"/>
        <w:gridCol w:w="1282"/>
        <w:gridCol w:w="1680"/>
        <w:gridCol w:w="1178"/>
      </w:tblGrid>
      <w:tr w:rsidR="00065AC0" w:rsidRPr="00065AC0" w14:paraId="71A4E0B4" w14:textId="77777777" w:rsidTr="00065AC0">
        <w:trPr>
          <w:trHeight w:val="324"/>
        </w:trPr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BDBC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5A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5C7EF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18BC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58FFC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More Variation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1660D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</w:tr>
      <w:tr w:rsidR="00065AC0" w:rsidRPr="00065AC0" w14:paraId="4C83C0E7" w14:textId="77777777" w:rsidTr="00065AC0">
        <w:trPr>
          <w:trHeight w:val="312"/>
        </w:trPr>
        <w:tc>
          <w:tcPr>
            <w:tcW w:w="49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4D4D61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AC0">
              <w:rPr>
                <w:rFonts w:ascii="Calibri" w:eastAsia="Times New Roman" w:hAnsi="Calibri" w:cs="Calibri"/>
                <w:b/>
                <w:bCs/>
                <w:color w:val="000000"/>
              </w:rPr>
              <w:t>Sporophyte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E62F8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Membrane Stability (Heat)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B10A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AAAA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33A62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0.853</w:t>
            </w:r>
          </w:p>
        </w:tc>
      </w:tr>
      <w:tr w:rsidR="00065AC0" w:rsidRPr="00065AC0" w14:paraId="1439F691" w14:textId="77777777" w:rsidTr="00065AC0">
        <w:trPr>
          <w:trHeight w:val="312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58C4F22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4B6CD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Membrane Stability (Cold)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9C3A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6165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03123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0.416</w:t>
            </w:r>
          </w:p>
        </w:tc>
      </w:tr>
      <w:tr w:rsidR="00065AC0" w:rsidRPr="00065AC0" w14:paraId="4EF6BBFD" w14:textId="77777777" w:rsidTr="00065AC0">
        <w:trPr>
          <w:trHeight w:val="312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EB4CD0E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B444A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(Heat)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992F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72CC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CC3F7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1.68E-04</w:t>
            </w:r>
          </w:p>
        </w:tc>
      </w:tr>
      <w:tr w:rsidR="00065AC0" w:rsidRPr="00065AC0" w14:paraId="264E1FAF" w14:textId="77777777" w:rsidTr="00065AC0">
        <w:trPr>
          <w:trHeight w:val="312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96AA0E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6D06D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(Cold)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AA4E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61D3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5E6A4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9.26E-04</w:t>
            </w:r>
          </w:p>
        </w:tc>
      </w:tr>
      <w:tr w:rsidR="00065AC0" w:rsidRPr="00065AC0" w14:paraId="23F0136F" w14:textId="77777777" w:rsidTr="00065AC0">
        <w:trPr>
          <w:trHeight w:val="312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224B07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505D7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Photosynthetic Rate (Heat)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C8B8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1CD9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1A127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0.541</w:t>
            </w:r>
          </w:p>
        </w:tc>
      </w:tr>
      <w:tr w:rsidR="00065AC0" w:rsidRPr="00065AC0" w14:paraId="6AAF0699" w14:textId="77777777" w:rsidTr="00065AC0">
        <w:trPr>
          <w:trHeight w:val="324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2660FD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3B7AD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Photosynthetic Rate (Cold)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6C05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E58B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8C449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0.552</w:t>
            </w:r>
          </w:p>
        </w:tc>
      </w:tr>
      <w:tr w:rsidR="00065AC0" w:rsidRPr="00065AC0" w14:paraId="1E4B473A" w14:textId="77777777" w:rsidTr="00065AC0">
        <w:trPr>
          <w:trHeight w:val="312"/>
        </w:trPr>
        <w:tc>
          <w:tcPr>
            <w:tcW w:w="4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9D12DE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5AC0">
              <w:rPr>
                <w:rFonts w:ascii="Calibri" w:eastAsia="Times New Roman" w:hAnsi="Calibri" w:cs="Calibri"/>
                <w:b/>
                <w:bCs/>
                <w:color w:val="000000"/>
              </w:rPr>
              <w:t>Gametophyte</w:t>
            </w:r>
          </w:p>
        </w:tc>
        <w:tc>
          <w:tcPr>
            <w:tcW w:w="35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9AF15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Tmax</w:t>
            </w:r>
            <w:proofErr w:type="spellEnd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89B5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8666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1BFE2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0.515</w:t>
            </w:r>
          </w:p>
        </w:tc>
      </w:tr>
      <w:tr w:rsidR="00065AC0" w:rsidRPr="00065AC0" w14:paraId="563C04C4" w14:textId="77777777" w:rsidTr="00065AC0">
        <w:trPr>
          <w:trHeight w:val="312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834F1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3D638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Topt</w:t>
            </w:r>
            <w:proofErr w:type="spellEnd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05ED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1802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3E66F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0.972</w:t>
            </w:r>
          </w:p>
        </w:tc>
      </w:tr>
      <w:tr w:rsidR="00065AC0" w:rsidRPr="00065AC0" w14:paraId="01EE1B3B" w14:textId="77777777" w:rsidTr="00065AC0">
        <w:trPr>
          <w:trHeight w:val="312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FC83D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1C1B9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Tmin</w:t>
            </w:r>
            <w:proofErr w:type="spellEnd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AFD2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EE6C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164A1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0.1557*</w:t>
            </w:r>
          </w:p>
        </w:tc>
      </w:tr>
      <w:tr w:rsidR="00065AC0" w:rsidRPr="00065AC0" w14:paraId="2BCD3CBF" w14:textId="77777777" w:rsidTr="00065AC0">
        <w:trPr>
          <w:trHeight w:val="312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75664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A05C6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Tmax</w:t>
            </w:r>
            <w:proofErr w:type="spellEnd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2D25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CD14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45853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0.107</w:t>
            </w:r>
          </w:p>
        </w:tc>
      </w:tr>
      <w:tr w:rsidR="00065AC0" w:rsidRPr="00065AC0" w14:paraId="45185F2F" w14:textId="77777777" w:rsidTr="00065AC0">
        <w:trPr>
          <w:trHeight w:val="312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047FF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6EEF5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Topt</w:t>
            </w:r>
            <w:proofErr w:type="spellEnd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0771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5D1B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CB3BF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0.532</w:t>
            </w:r>
          </w:p>
        </w:tc>
      </w:tr>
      <w:tr w:rsidR="00065AC0" w:rsidRPr="00065AC0" w14:paraId="263BC61E" w14:textId="77777777" w:rsidTr="00065AC0">
        <w:trPr>
          <w:trHeight w:val="324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85BC6" w14:textId="77777777" w:rsidR="00065AC0" w:rsidRPr="00065AC0" w:rsidRDefault="00065AC0" w:rsidP="00065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5A2A2" w14:textId="77777777" w:rsidR="00065AC0" w:rsidRPr="00065AC0" w:rsidRDefault="00065AC0" w:rsidP="00065A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Tmin</w:t>
            </w:r>
            <w:proofErr w:type="spellEnd"/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CE351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95254" w14:textId="77777777" w:rsidR="00065AC0" w:rsidRPr="00065AC0" w:rsidRDefault="00065AC0" w:rsidP="000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817F3" w14:textId="77777777" w:rsidR="00065AC0" w:rsidRPr="00065AC0" w:rsidRDefault="00065AC0" w:rsidP="00065A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0.487</w:t>
            </w:r>
          </w:p>
        </w:tc>
      </w:tr>
    </w:tbl>
    <w:p w14:paraId="46B326B3" w14:textId="5CD464B4" w:rsidR="00155E2C" w:rsidRDefault="00155E2C">
      <w:pPr>
        <w:rPr>
          <w:rFonts w:ascii="Times New Roman" w:hAnsi="Times New Roman" w:cs="Times New Roman"/>
          <w:sz w:val="36"/>
          <w:szCs w:val="36"/>
        </w:rPr>
      </w:pPr>
    </w:p>
    <w:p w14:paraId="5B28256E" w14:textId="2E30D736" w:rsidR="00B62DA0" w:rsidRDefault="00B62DA0">
      <w:pPr>
        <w:rPr>
          <w:rFonts w:ascii="Times New Roman" w:hAnsi="Times New Roman" w:cs="Times New Roman"/>
          <w:sz w:val="36"/>
          <w:szCs w:val="36"/>
        </w:rPr>
      </w:pPr>
    </w:p>
    <w:p w14:paraId="22BCFBD3" w14:textId="4E403E01" w:rsidR="00B62DA0" w:rsidRPr="00B62DA0" w:rsidRDefault="00B6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Table. Results from principal component analysis</w:t>
      </w:r>
      <w:r w:rsidR="00E15F3D">
        <w:rPr>
          <w:rFonts w:ascii="Times New Roman" w:hAnsi="Times New Roman" w:cs="Times New Roman"/>
          <w:sz w:val="24"/>
          <w:szCs w:val="24"/>
        </w:rPr>
        <w:t xml:space="preserve"> with all gametophytic and </w:t>
      </w:r>
      <w:proofErr w:type="spellStart"/>
      <w:r w:rsidR="00E15F3D"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 w:rsidR="00E15F3D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>. Importance of components shown for each principal component.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2600"/>
        <w:gridCol w:w="711"/>
        <w:gridCol w:w="760"/>
        <w:gridCol w:w="760"/>
        <w:gridCol w:w="760"/>
        <w:gridCol w:w="760"/>
        <w:gridCol w:w="860"/>
        <w:gridCol w:w="760"/>
        <w:gridCol w:w="860"/>
      </w:tblGrid>
      <w:tr w:rsidR="00B62DA0" w:rsidRPr="00B62DA0" w14:paraId="3A34E30D" w14:textId="77777777" w:rsidTr="00B62DA0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72D82" w14:textId="77777777" w:rsidR="00B62DA0" w:rsidRPr="00B62DA0" w:rsidRDefault="00B62DA0" w:rsidP="00B62D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99F27" w14:textId="77777777" w:rsidR="00B62DA0" w:rsidRPr="00B62DA0" w:rsidRDefault="00B62DA0" w:rsidP="00B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8D95" w14:textId="77777777" w:rsidR="00B62DA0" w:rsidRPr="00B62DA0" w:rsidRDefault="00B62DA0" w:rsidP="00B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PC2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374FB" w14:textId="77777777" w:rsidR="00B62DA0" w:rsidRPr="00B62DA0" w:rsidRDefault="00B62DA0" w:rsidP="00B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B91BB" w14:textId="77777777" w:rsidR="00B62DA0" w:rsidRPr="00B62DA0" w:rsidRDefault="00B62DA0" w:rsidP="00B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PC4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296E3" w14:textId="77777777" w:rsidR="00B62DA0" w:rsidRPr="00B62DA0" w:rsidRDefault="00B62DA0" w:rsidP="00B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PC5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36825" w14:textId="77777777" w:rsidR="00B62DA0" w:rsidRPr="00B62DA0" w:rsidRDefault="00B62DA0" w:rsidP="00B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PC6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F19A7" w14:textId="77777777" w:rsidR="00B62DA0" w:rsidRPr="00B62DA0" w:rsidRDefault="00B62DA0" w:rsidP="00B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PC7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7D6B6" w14:textId="77777777" w:rsidR="00B62DA0" w:rsidRPr="00B62DA0" w:rsidRDefault="00B62DA0" w:rsidP="00B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PC8</w:t>
            </w:r>
          </w:p>
        </w:tc>
      </w:tr>
      <w:tr w:rsidR="00B62DA0" w:rsidRPr="00B62DA0" w14:paraId="411D87E4" w14:textId="77777777" w:rsidTr="003A12B4">
        <w:trPr>
          <w:trHeight w:val="288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748E2" w14:textId="77777777" w:rsidR="00B62DA0" w:rsidRPr="00B62DA0" w:rsidRDefault="00B62DA0" w:rsidP="00B62D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 deviation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D3CD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1.353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472D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1.237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4BCF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1.098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2275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1.031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CFAE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0.911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EC47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0.790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1DC2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0.716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17DA3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0.634</w:t>
            </w:r>
          </w:p>
        </w:tc>
      </w:tr>
      <w:tr w:rsidR="00B62DA0" w:rsidRPr="00B62DA0" w14:paraId="36BE4F29" w14:textId="77777777" w:rsidTr="003A12B4">
        <w:trPr>
          <w:trHeight w:val="288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32014" w14:textId="77777777" w:rsidR="00B62DA0" w:rsidRPr="00B62DA0" w:rsidRDefault="00B62DA0" w:rsidP="00B62D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Proportion of Variance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6879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0.229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AF31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0.191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BE59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0.151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241E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0.133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46D4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0.104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E1C5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0.078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2998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0.064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B7CC4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0.050</w:t>
            </w:r>
          </w:p>
        </w:tc>
      </w:tr>
      <w:tr w:rsidR="00B62DA0" w:rsidRPr="00B62DA0" w14:paraId="73D8BCEA" w14:textId="77777777" w:rsidTr="003A12B4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F9736" w14:textId="77777777" w:rsidR="00B62DA0" w:rsidRPr="00B62DA0" w:rsidRDefault="00B62DA0" w:rsidP="00B62D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Cumulative Proportion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8B8C0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0.229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7830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0.420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3AC7F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0.571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D3C8F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0.704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90B2C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0.808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E6CED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0.886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5A70D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66760" w14:textId="77777777" w:rsidR="00B62DA0" w:rsidRPr="00B62DA0" w:rsidRDefault="00B62DA0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2DA0"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</w:tr>
    </w:tbl>
    <w:p w14:paraId="4B98ED24" w14:textId="3677243C" w:rsidR="00B62DA0" w:rsidRDefault="00B62DA0">
      <w:pPr>
        <w:rPr>
          <w:rFonts w:ascii="Times New Roman" w:hAnsi="Times New Roman" w:cs="Times New Roman"/>
          <w:sz w:val="36"/>
          <w:szCs w:val="36"/>
        </w:rPr>
      </w:pPr>
    </w:p>
    <w:p w14:paraId="13B5DF5A" w14:textId="41853002" w:rsidR="003A12B4" w:rsidRPr="003A12B4" w:rsidRDefault="003A1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Table. Results from principal component analysis</w:t>
      </w:r>
      <w:r w:rsidR="00E15F3D">
        <w:rPr>
          <w:rFonts w:ascii="Times New Roman" w:hAnsi="Times New Roman" w:cs="Times New Roman"/>
          <w:sz w:val="24"/>
          <w:szCs w:val="24"/>
        </w:rPr>
        <w:t xml:space="preserve"> with gametophytic and </w:t>
      </w:r>
      <w:proofErr w:type="spellStart"/>
      <w:r w:rsidR="00E15F3D"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 w:rsidR="00E15F3D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>. Loadings for each variable on all principal components.</w:t>
      </w:r>
    </w:p>
    <w:tbl>
      <w:tblPr>
        <w:tblW w:w="9553" w:type="dxa"/>
        <w:tblLook w:val="04A0" w:firstRow="1" w:lastRow="0" w:firstColumn="1" w:lastColumn="0" w:noHBand="0" w:noVBand="1"/>
      </w:tblPr>
      <w:tblGrid>
        <w:gridCol w:w="2065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3A12B4" w:rsidRPr="003A12B4" w14:paraId="23A1ED06" w14:textId="77777777" w:rsidTr="003A12B4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EFDB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C67FF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6766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16BA7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BB6F7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6FEA4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3BC68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FD207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0DC5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PC8</w:t>
            </w:r>
          </w:p>
        </w:tc>
      </w:tr>
      <w:tr w:rsidR="003A12B4" w:rsidRPr="003A12B4" w14:paraId="01BD31FE" w14:textId="77777777" w:rsidTr="003A12B4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D5D6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Tmin</w:t>
            </w:r>
            <w:proofErr w:type="spellEnd"/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Germination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3BFC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-0.256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0E72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0.589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101F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-0.189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2D89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0.175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A40F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-0.130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8B45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-0.417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BC44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0.393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739C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-0.419</w:t>
            </w:r>
          </w:p>
        </w:tc>
      </w:tr>
      <w:tr w:rsidR="003A12B4" w:rsidRPr="003A12B4" w14:paraId="64AA2DE2" w14:textId="77777777" w:rsidTr="003A12B4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9CBD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Tmax</w:t>
            </w:r>
            <w:proofErr w:type="spellEnd"/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Germination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D2BC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0.457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3923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-0.270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A818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0.135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52EB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-0.358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F609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-0.099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89FE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-0.685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9D21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0.285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DC40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0.109</w:t>
            </w:r>
          </w:p>
        </w:tc>
      </w:tr>
      <w:tr w:rsidR="003A12B4" w:rsidRPr="003A12B4" w14:paraId="663AF166" w14:textId="77777777" w:rsidTr="003A12B4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1E80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Tmin</w:t>
            </w:r>
            <w:proofErr w:type="spellEnd"/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PTGR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07D1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0.344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A562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0.551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6CE0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-0.315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CA22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0.020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3E63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-0.102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331B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0.059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7629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-0.008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FD8E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0.681</w:t>
            </w:r>
          </w:p>
        </w:tc>
      </w:tr>
      <w:tr w:rsidR="003A12B4" w:rsidRPr="003A12B4" w14:paraId="1E2A6CC9" w14:textId="77777777" w:rsidTr="003A12B4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B476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Tmax</w:t>
            </w:r>
            <w:proofErr w:type="spellEnd"/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PTGR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0DFA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0.552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F414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0.282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8F4F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C70F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-0.212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3994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-0.184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C645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0.109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274C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-0.484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6D77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-0.540</w:t>
            </w:r>
          </w:p>
        </w:tc>
      </w:tr>
      <w:tr w:rsidR="003A12B4" w:rsidRPr="003A12B4" w14:paraId="08D21DD2" w14:textId="77777777" w:rsidTr="003A12B4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2CD7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HCMS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1B6E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-0.199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3750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0.048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9E5A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-0.280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B590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-0.816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5178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41AE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0.337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AF49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0.309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861E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-0.070</w:t>
            </w:r>
          </w:p>
        </w:tc>
      </w:tr>
      <w:tr w:rsidR="003A12B4" w:rsidRPr="003A12B4" w14:paraId="673C382C" w14:textId="77777777" w:rsidTr="003A12B4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AA7F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CCMS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C698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0.258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83D1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-0.362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D785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-0.381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E70D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0.317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C07A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-0.570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F198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0.287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35EE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0.364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998B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-0.129</w:t>
            </w:r>
          </w:p>
        </w:tc>
      </w:tr>
      <w:tr w:rsidR="003A12B4" w:rsidRPr="003A12B4" w14:paraId="0D08F326" w14:textId="77777777" w:rsidTr="003A12B4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D631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HCHPL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BFFD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-0.354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0A80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0.087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B62D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0.407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C8D9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-0.159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E0E8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-0.773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0756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-0.050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4D06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-0.203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D6C4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0.188</w:t>
            </w:r>
          </w:p>
        </w:tc>
      </w:tr>
      <w:tr w:rsidR="003A12B4" w:rsidRPr="003A12B4" w14:paraId="5A2BA9C4" w14:textId="77777777" w:rsidTr="003A12B4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B965" w14:textId="77777777" w:rsidR="003A12B4" w:rsidRPr="003A12B4" w:rsidRDefault="003A12B4" w:rsidP="003A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CCHPL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92132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-0.266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B5C46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-0.236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FAC7D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-0.676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9270F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-0.069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C1070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-0.081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F760D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-0.378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090A3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-0.511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94BA" w14:textId="77777777" w:rsidR="003A12B4" w:rsidRPr="003A12B4" w:rsidRDefault="003A12B4" w:rsidP="003A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12B4"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</w:tbl>
    <w:p w14:paraId="772310C8" w14:textId="76384FFD" w:rsidR="003A12B4" w:rsidRDefault="003A12B4">
      <w:pPr>
        <w:rPr>
          <w:rFonts w:ascii="Times New Roman" w:hAnsi="Times New Roman" w:cs="Times New Roman"/>
          <w:sz w:val="36"/>
          <w:szCs w:val="36"/>
        </w:rPr>
      </w:pPr>
    </w:p>
    <w:p w14:paraId="69618E33" w14:textId="5FFDB833" w:rsidR="00B27327" w:rsidRPr="00B27327" w:rsidRDefault="00B27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Table. Mixed effects model of control values used in calculation for variable proportions.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2800"/>
        <w:gridCol w:w="1282"/>
        <w:gridCol w:w="1060"/>
        <w:gridCol w:w="1282"/>
        <w:gridCol w:w="1000"/>
      </w:tblGrid>
      <w:tr w:rsidR="00B27327" w:rsidRPr="00B27327" w14:paraId="1B6875D4" w14:textId="77777777" w:rsidTr="00B27327">
        <w:trPr>
          <w:trHeight w:val="312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D897E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0077EC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0567B5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Genet</w:t>
            </w:r>
          </w:p>
        </w:tc>
      </w:tr>
      <w:tr w:rsidR="00B27327" w:rsidRPr="00B27327" w14:paraId="225FDE7D" w14:textId="77777777" w:rsidTr="00B27327">
        <w:trPr>
          <w:trHeight w:val="324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D0F26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E313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60134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15AA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0D247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</w:tr>
      <w:tr w:rsidR="00B27327" w:rsidRPr="00B27327" w14:paraId="4C44162D" w14:textId="77777777" w:rsidTr="00B27327">
        <w:trPr>
          <w:trHeight w:val="624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E71C14" w14:textId="77777777" w:rsidR="00B27327" w:rsidRPr="00B27327" w:rsidRDefault="00B27327" w:rsidP="00B27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Conductivity of cell membrane max damage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D0DBA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43F9B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0.7917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90F81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47473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0.853</w:t>
            </w:r>
          </w:p>
        </w:tc>
      </w:tr>
      <w:tr w:rsidR="00B27327" w:rsidRPr="00B27327" w14:paraId="7B11BF6E" w14:textId="77777777" w:rsidTr="00B27327">
        <w:trPr>
          <w:trHeight w:val="624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13913D" w14:textId="77777777" w:rsidR="00B27327" w:rsidRPr="00B27327" w:rsidRDefault="00B27327" w:rsidP="00B27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initial value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7C9A5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F9BC6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7FD27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7B5AF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0.125</w:t>
            </w:r>
          </w:p>
        </w:tc>
      </w:tr>
      <w:tr w:rsidR="00B27327" w:rsidRPr="00B27327" w14:paraId="7214BA4A" w14:textId="77777777" w:rsidTr="00B27327">
        <w:trPr>
          <w:trHeight w:val="636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E9DC63" w14:textId="77777777" w:rsidR="00B27327" w:rsidRPr="00B27327" w:rsidRDefault="00B27327" w:rsidP="00B27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 photosynthetic rate initial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8C4DE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538B7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3D8393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D4FA1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0.578</w:t>
            </w:r>
          </w:p>
        </w:tc>
      </w:tr>
    </w:tbl>
    <w:p w14:paraId="355E0167" w14:textId="38C6A6D3" w:rsidR="00B27327" w:rsidRDefault="00B27327">
      <w:pPr>
        <w:rPr>
          <w:rFonts w:ascii="Times New Roman" w:hAnsi="Times New Roman" w:cs="Times New Roman"/>
          <w:sz w:val="36"/>
          <w:szCs w:val="36"/>
        </w:rPr>
      </w:pPr>
    </w:p>
    <w:p w14:paraId="37FAC5F8" w14:textId="3884A264" w:rsidR="00655177" w:rsidRDefault="00655177">
      <w:pPr>
        <w:rPr>
          <w:rFonts w:ascii="Times New Roman" w:hAnsi="Times New Roman" w:cs="Times New Roman"/>
          <w:sz w:val="36"/>
          <w:szCs w:val="36"/>
        </w:rPr>
      </w:pPr>
    </w:p>
    <w:p w14:paraId="53569F62" w14:textId="3D2D5043" w:rsidR="00A8360B" w:rsidRDefault="00A8360B">
      <w:pPr>
        <w:rPr>
          <w:rFonts w:ascii="Times New Roman" w:hAnsi="Times New Roman" w:cs="Times New Roman"/>
          <w:sz w:val="36"/>
          <w:szCs w:val="36"/>
        </w:rPr>
      </w:pPr>
    </w:p>
    <w:p w14:paraId="0E6CF621" w14:textId="052B1706" w:rsidR="00A8360B" w:rsidRDefault="00A8360B">
      <w:pPr>
        <w:rPr>
          <w:rFonts w:ascii="Times New Roman" w:hAnsi="Times New Roman" w:cs="Times New Roman"/>
          <w:sz w:val="36"/>
          <w:szCs w:val="36"/>
        </w:rPr>
      </w:pPr>
    </w:p>
    <w:p w14:paraId="611EFC26" w14:textId="7CBC15C4" w:rsidR="00A8360B" w:rsidRDefault="00A8360B">
      <w:pPr>
        <w:rPr>
          <w:rFonts w:ascii="Times New Roman" w:hAnsi="Times New Roman" w:cs="Times New Roman"/>
          <w:sz w:val="36"/>
          <w:szCs w:val="36"/>
        </w:rPr>
      </w:pPr>
    </w:p>
    <w:p w14:paraId="206A96A6" w14:textId="67B0DA17" w:rsidR="00D03765" w:rsidRDefault="00D03765" w:rsidP="00D03765">
      <w:pPr>
        <w:rPr>
          <w:rFonts w:ascii="Times New Roman" w:hAnsi="Times New Roman" w:cs="Times New Roman"/>
          <w:sz w:val="24"/>
          <w:szCs w:val="24"/>
        </w:rPr>
      </w:pPr>
    </w:p>
    <w:p w14:paraId="06AB9234" w14:textId="2D0E3A83" w:rsidR="00D03765" w:rsidRPr="00D03765" w:rsidRDefault="00D03765" w:rsidP="00D03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Table. Correlation matrix with correlation coefficient and p-value for each combination of variables.</w:t>
      </w:r>
    </w:p>
    <w:p w14:paraId="1EE0A4A0" w14:textId="3738FDBA" w:rsidR="00A8360B" w:rsidRDefault="00D03765" w:rsidP="00D03765">
      <w:pPr>
        <w:jc w:val="right"/>
        <w:rPr>
          <w:rFonts w:ascii="Times New Roman" w:hAnsi="Times New Roman" w:cs="Times New Roman"/>
          <w:sz w:val="36"/>
          <w:szCs w:val="36"/>
        </w:rPr>
      </w:pPr>
      <w:r w:rsidRPr="00D03765">
        <w:drawing>
          <wp:inline distT="0" distB="0" distL="0" distR="0" wp14:anchorId="2995FD43" wp14:editId="60E395E4">
            <wp:extent cx="7680960" cy="2824558"/>
            <wp:effectExtent l="889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80960" cy="282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8691" w14:textId="77777777" w:rsidR="00655177" w:rsidRDefault="00655177">
      <w:pPr>
        <w:rPr>
          <w:rFonts w:ascii="Times New Roman" w:hAnsi="Times New Roman" w:cs="Times New Roman"/>
          <w:sz w:val="36"/>
          <w:szCs w:val="36"/>
        </w:rPr>
      </w:pPr>
    </w:p>
    <w:p w14:paraId="40ABF405" w14:textId="564F8305" w:rsidR="0008772C" w:rsidRDefault="00087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E0AE07" wp14:editId="7D72B05E">
            <wp:extent cx="5943600" cy="42454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2FB" w14:textId="1430831D" w:rsidR="00800BB4" w:rsidRPr="00065AC0" w:rsidRDefault="00065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</w:t>
      </w:r>
    </w:p>
    <w:p w14:paraId="22D26D7E" w14:textId="1CC4569E" w:rsidR="0008772C" w:rsidRDefault="00176E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EECD3C5" wp14:editId="6AD56CCB">
            <wp:extent cx="4978399" cy="64007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99" cy="64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9F53" w14:textId="177D5D01" w:rsidR="00065AC0" w:rsidRDefault="00065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Differences between the populations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</w:t>
      </w:r>
    </w:p>
    <w:p w14:paraId="3F659B59" w14:textId="77D9B87B" w:rsidR="00482975" w:rsidRDefault="00482975">
      <w:pPr>
        <w:rPr>
          <w:rFonts w:ascii="Times New Roman" w:hAnsi="Times New Roman" w:cs="Times New Roman"/>
          <w:sz w:val="24"/>
          <w:szCs w:val="24"/>
        </w:rPr>
      </w:pPr>
    </w:p>
    <w:p w14:paraId="57DB5736" w14:textId="519C4C98" w:rsidR="007013B1" w:rsidRDefault="00D33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EA3161" wp14:editId="0E258CEE">
            <wp:extent cx="3990058" cy="73152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058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DA8" w14:textId="3EEBC807" w:rsidR="00D339CF" w:rsidRPr="00065AC0" w:rsidRDefault="00D33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Principal component analysis with 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 A) PC1 and PC2, B) PC2 and PC3, C) PC1 and PC3. Ellipsoid indicating 95% confidence </w:t>
      </w:r>
      <w:r w:rsidR="00E15F3D">
        <w:rPr>
          <w:rFonts w:ascii="Times New Roman" w:hAnsi="Times New Roman" w:cs="Times New Roman"/>
          <w:sz w:val="24"/>
          <w:szCs w:val="24"/>
        </w:rPr>
        <w:t xml:space="preserve">interval.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7ECD1" w14:textId="5374E78A" w:rsidR="00F14584" w:rsidRDefault="00902E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34CB703" wp14:editId="6B7488D0">
            <wp:extent cx="5943600" cy="4245610"/>
            <wp:effectExtent l="0" t="0" r="0" b="254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7C43" w14:textId="3697DA5F" w:rsidR="00F14584" w:rsidRPr="00F14584" w:rsidRDefault="00F1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</w:t>
      </w:r>
      <w:r w:rsidR="00D339CF">
        <w:rPr>
          <w:rFonts w:ascii="Times New Roman" w:hAnsi="Times New Roman" w:cs="Times New Roman"/>
          <w:sz w:val="24"/>
          <w:szCs w:val="24"/>
        </w:rPr>
        <w:t>Pollen germination profiles for genets with at least 3 ramets that flowered. Color indicates region of origin.</w:t>
      </w:r>
    </w:p>
    <w:p w14:paraId="7BF9572A" w14:textId="2791E710" w:rsidR="00730450" w:rsidRDefault="00902E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1C6C9B8" wp14:editId="51E1D3BB">
            <wp:extent cx="5943600" cy="424542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D95" w14:textId="408FEFDC" w:rsidR="00730450" w:rsidRPr="00730450" w:rsidRDefault="00730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Pollen tube growth rate values extracted from a quadratic fit </w:t>
      </w:r>
      <w:r w:rsidR="00BE7AA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maximum, optimal, and minimum temperatures</w:t>
      </w:r>
      <w:r w:rsidR="00BE7AA5">
        <w:rPr>
          <w:rFonts w:ascii="Times New Roman" w:hAnsi="Times New Roman" w:cs="Times New Roman"/>
          <w:sz w:val="24"/>
          <w:szCs w:val="24"/>
        </w:rPr>
        <w:t>.</w:t>
      </w:r>
    </w:p>
    <w:p w14:paraId="11B33841" w14:textId="2381BF0D" w:rsidR="000E38FD" w:rsidRDefault="00902E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1631E37" wp14:editId="1A261B13">
            <wp:extent cx="5943600" cy="424542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990B" w14:textId="02188D4D" w:rsidR="000E38FD" w:rsidRPr="002733F8" w:rsidRDefault="000E38FD" w:rsidP="000E38FD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>.</w:t>
      </w:r>
      <w:r w:rsidRPr="002733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Genotype differences for the maximum (</w:t>
      </w:r>
      <w:proofErr w:type="spellStart"/>
      <w:r>
        <w:rPr>
          <w:rFonts w:ascii="Times New Roman" w:hAnsi="Times New Roman" w:cs="Times New Roman"/>
        </w:rPr>
        <w:t>Tmax</w:t>
      </w:r>
      <w:proofErr w:type="spellEnd"/>
      <w:r>
        <w:rPr>
          <w:rFonts w:ascii="Times New Roman" w:hAnsi="Times New Roman" w:cs="Times New Roman"/>
        </w:rPr>
        <w:t>), optimal (</w:t>
      </w:r>
      <w:proofErr w:type="spellStart"/>
      <w:r>
        <w:rPr>
          <w:rFonts w:ascii="Times New Roman" w:hAnsi="Times New Roman" w:cs="Times New Roman"/>
        </w:rPr>
        <w:t>Topt</w:t>
      </w:r>
      <w:proofErr w:type="spellEnd"/>
      <w:r>
        <w:rPr>
          <w:rFonts w:ascii="Times New Roman" w:hAnsi="Times New Roman" w:cs="Times New Roman"/>
        </w:rPr>
        <w:t>), and minimum (</w:t>
      </w:r>
      <w:proofErr w:type="spellStart"/>
      <w:r>
        <w:rPr>
          <w:rFonts w:ascii="Times New Roman" w:hAnsi="Times New Roman" w:cs="Times New Roman"/>
        </w:rPr>
        <w:t>Tmin</w:t>
      </w:r>
      <w:proofErr w:type="spellEnd"/>
      <w:r>
        <w:rPr>
          <w:rFonts w:ascii="Times New Roman" w:hAnsi="Times New Roman" w:cs="Times New Roman"/>
        </w:rPr>
        <w:t>) pollen tube growth rate temperatures extracted form the quadratic fits of the pollen tube growth rate data for each individual. There</w:t>
      </w:r>
      <w:r w:rsidRPr="002733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were no significant differences between the genets for pollen tube growth rate. </w:t>
      </w:r>
    </w:p>
    <w:p w14:paraId="7C5DFB2D" w14:textId="42E97827" w:rsidR="00902E08" w:rsidRDefault="00902E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C544BD1" wp14:editId="388F0C54">
            <wp:extent cx="5943600" cy="4245610"/>
            <wp:effectExtent l="0" t="0" r="0" b="254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16DF" w14:textId="6339F54E" w:rsidR="00D339CF" w:rsidRPr="00F14584" w:rsidRDefault="00D339CF" w:rsidP="00D33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 Pollen tube growth rate profiles for genets with at least 3 ramets that flowered. Color indicates region of origin.</w:t>
      </w:r>
    </w:p>
    <w:p w14:paraId="67F4CA19" w14:textId="77777777" w:rsidR="00D339CF" w:rsidRPr="0008772C" w:rsidRDefault="00D339CF">
      <w:pPr>
        <w:rPr>
          <w:rFonts w:ascii="Times New Roman" w:hAnsi="Times New Roman" w:cs="Times New Roman"/>
          <w:sz w:val="36"/>
          <w:szCs w:val="36"/>
        </w:rPr>
      </w:pPr>
    </w:p>
    <w:sectPr w:rsidR="00D339CF" w:rsidRPr="0008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2C"/>
    <w:rsid w:val="00065AC0"/>
    <w:rsid w:val="0008772C"/>
    <w:rsid w:val="000B57B4"/>
    <w:rsid w:val="000E38FD"/>
    <w:rsid w:val="00155E2C"/>
    <w:rsid w:val="00176E0A"/>
    <w:rsid w:val="003A12B4"/>
    <w:rsid w:val="00482975"/>
    <w:rsid w:val="005C59BC"/>
    <w:rsid w:val="005D4852"/>
    <w:rsid w:val="00645C01"/>
    <w:rsid w:val="00655177"/>
    <w:rsid w:val="006C3211"/>
    <w:rsid w:val="007013B1"/>
    <w:rsid w:val="00730450"/>
    <w:rsid w:val="0073331F"/>
    <w:rsid w:val="00800BB4"/>
    <w:rsid w:val="00902E08"/>
    <w:rsid w:val="00923D6B"/>
    <w:rsid w:val="00A8360B"/>
    <w:rsid w:val="00B27327"/>
    <w:rsid w:val="00B62DA0"/>
    <w:rsid w:val="00BE7AA5"/>
    <w:rsid w:val="00D03765"/>
    <w:rsid w:val="00D339CF"/>
    <w:rsid w:val="00E15F3D"/>
    <w:rsid w:val="00F1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83A4"/>
  <w15:chartTrackingRefBased/>
  <w15:docId w15:val="{0A79294D-0308-41A0-BADB-5B6F9997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10</cp:revision>
  <dcterms:created xsi:type="dcterms:W3CDTF">2022-04-20T13:56:00Z</dcterms:created>
  <dcterms:modified xsi:type="dcterms:W3CDTF">2022-04-25T20:46:00Z</dcterms:modified>
</cp:coreProperties>
</file>