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D07E" w14:textId="5C06C38F" w:rsidR="00677323" w:rsidRDefault="00677323">
      <w:pPr>
        <w:rPr>
          <w:rFonts w:cs="Times New Roman"/>
          <w:b/>
          <w:bCs/>
        </w:rPr>
      </w:pPr>
      <w:r>
        <w:rPr>
          <w:rFonts w:cs="Times New Roman"/>
          <w:b/>
          <w:bCs/>
        </w:rPr>
        <w:t>Methods</w:t>
      </w:r>
    </w:p>
    <w:p w14:paraId="0A8939B1" w14:textId="20AFC536" w:rsidR="00677323" w:rsidRDefault="00677323" w:rsidP="00677323">
      <w:pPr>
        <w:pStyle w:val="Heading2"/>
      </w:pPr>
      <w:r>
        <w:t>Field Collection</w:t>
      </w:r>
      <w:r w:rsidR="005112B3">
        <w:t xml:space="preserve"> and </w:t>
      </w:r>
    </w:p>
    <w:p w14:paraId="4B02D490" w14:textId="1D320533" w:rsidR="00677323" w:rsidRDefault="00600256" w:rsidP="00677323">
      <w:pPr>
        <w:rPr>
          <w:rFonts w:cs="Times New Roman"/>
          <w:szCs w:val="24"/>
        </w:rPr>
      </w:pPr>
      <w:r>
        <w:rPr>
          <w:i/>
          <w:iCs/>
        </w:rPr>
        <w:t xml:space="preserve">Solanum </w:t>
      </w:r>
      <w:proofErr w:type="spellStart"/>
      <w:r>
        <w:rPr>
          <w:i/>
          <w:iCs/>
        </w:rPr>
        <w:t>carolinense</w:t>
      </w:r>
      <w:proofErr w:type="spellEnd"/>
      <w:r w:rsidR="00AE11E7">
        <w:t xml:space="preserve"> plants were collected</w:t>
      </w:r>
      <w:r w:rsidR="000B5D0A">
        <w:t xml:space="preserve"> from two populations in Houston County, Minnesota and three populations in Collin County, Texas between October 2019 and August 2020. The Minnesota </w:t>
      </w:r>
      <w:r w:rsidR="001B38B6">
        <w:t>plants</w:t>
      </w:r>
      <w:r w:rsidR="000B5D0A">
        <w:t xml:space="preserve"> </w:t>
      </w:r>
      <w:r w:rsidR="001B38B6">
        <w:t xml:space="preserve">collectively </w:t>
      </w:r>
      <w:r w:rsidR="000B5D0A">
        <w:t>will be referred to as the northern region and included</w:t>
      </w:r>
      <w:r w:rsidR="001B38B6">
        <w:t xml:space="preserve"> the populations</w:t>
      </w:r>
      <w:r w:rsidR="000B5D0A">
        <w:t xml:space="preserve"> </w:t>
      </w:r>
      <w:r w:rsidR="000B5D0A">
        <w:rPr>
          <w:u w:val="single"/>
        </w:rPr>
        <w:t xml:space="preserve">Prairie Island </w:t>
      </w:r>
      <w:r w:rsidR="000B5D0A" w:rsidRPr="00BA3DCD">
        <w:rPr>
          <w:rFonts w:cs="Times New Roman"/>
          <w:szCs w:val="24"/>
        </w:rPr>
        <w:t xml:space="preserve">(44.07959 N, -91.684545 W) and </w:t>
      </w:r>
      <w:r w:rsidR="000B5D0A" w:rsidRPr="00BA3DCD">
        <w:rPr>
          <w:rFonts w:cs="Times New Roman"/>
          <w:szCs w:val="24"/>
          <w:u w:val="single"/>
        </w:rPr>
        <w:t>Frontenac</w:t>
      </w:r>
      <w:r w:rsidR="000B5D0A" w:rsidRPr="00BA3DCD">
        <w:rPr>
          <w:rFonts w:cs="Times New Roman"/>
          <w:szCs w:val="24"/>
        </w:rPr>
        <w:t xml:space="preserve"> (44.523056 N, -92.338611 W)</w:t>
      </w:r>
      <w:r w:rsidR="000B5D0A">
        <w:rPr>
          <w:rFonts w:cs="Times New Roman"/>
          <w:szCs w:val="24"/>
        </w:rPr>
        <w:t>.</w:t>
      </w:r>
      <w:r w:rsidR="001B38B6">
        <w:rPr>
          <w:rFonts w:cs="Times New Roman"/>
          <w:szCs w:val="24"/>
        </w:rPr>
        <w:t xml:space="preserve"> </w:t>
      </w:r>
      <w:r w:rsidR="00CE117C">
        <w:rPr>
          <w:rFonts w:cs="Times New Roman"/>
          <w:szCs w:val="24"/>
        </w:rPr>
        <w:t xml:space="preserve">Approximately 80 Km separated the two populations. </w:t>
      </w:r>
      <w:r w:rsidRPr="00BA3DCD">
        <w:rPr>
          <w:rFonts w:cs="Times New Roman"/>
          <w:szCs w:val="24"/>
        </w:rPr>
        <w:t>In Houston County, MN</w:t>
      </w:r>
      <w:r>
        <w:rPr>
          <w:rFonts w:cs="Times New Roman"/>
          <w:szCs w:val="24"/>
        </w:rPr>
        <w:t xml:space="preserve">, </w:t>
      </w:r>
      <w:r w:rsidRPr="00BA3DCD">
        <w:rPr>
          <w:rFonts w:cs="Times New Roman"/>
          <w:szCs w:val="24"/>
        </w:rPr>
        <w:t>the average monthly low temperature is -14°C (7°F) and the average monthly high is 29°C (85°F).</w:t>
      </w:r>
      <w:r>
        <w:rPr>
          <w:rFonts w:cs="Times New Roman"/>
          <w:szCs w:val="24"/>
        </w:rPr>
        <w:t xml:space="preserve"> </w:t>
      </w:r>
      <w:r w:rsidR="001B38B6">
        <w:rPr>
          <w:rFonts w:cs="Times New Roman"/>
          <w:szCs w:val="24"/>
        </w:rPr>
        <w:t xml:space="preserve">The Texas plants together will be referred to as the southern region. All three </w:t>
      </w:r>
      <w:r w:rsidR="00E919CF">
        <w:rPr>
          <w:rFonts w:cs="Times New Roman"/>
          <w:szCs w:val="24"/>
        </w:rPr>
        <w:t>TX populations were within a 1.5</w:t>
      </w:r>
      <w:r w:rsidR="00CE117C">
        <w:rPr>
          <w:rFonts w:cs="Times New Roman"/>
          <w:szCs w:val="24"/>
        </w:rPr>
        <w:t xml:space="preserve"> Km radius near McKinney</w:t>
      </w:r>
      <w:r w:rsidR="00E30524">
        <w:rPr>
          <w:rFonts w:cs="Times New Roman"/>
          <w:szCs w:val="24"/>
        </w:rPr>
        <w:t xml:space="preserve"> (</w:t>
      </w:r>
      <w:r w:rsidR="00E30524" w:rsidRPr="00BA3DCD">
        <w:rPr>
          <w:rFonts w:cs="Times New Roman"/>
          <w:szCs w:val="24"/>
          <w:u w:val="single"/>
        </w:rPr>
        <w:t>Oil Patch</w:t>
      </w:r>
      <w:r w:rsidR="00E30524" w:rsidRPr="00BA3DCD">
        <w:rPr>
          <w:rFonts w:cs="Times New Roman"/>
          <w:szCs w:val="24"/>
        </w:rPr>
        <w:t xml:space="preserve">: 33.173465 N, -96.615402 W; </w:t>
      </w:r>
      <w:r w:rsidR="00E30524" w:rsidRPr="00BA3DCD">
        <w:rPr>
          <w:rFonts w:cs="Times New Roman"/>
          <w:szCs w:val="24"/>
          <w:u w:val="single"/>
        </w:rPr>
        <w:t>Reserve</w:t>
      </w:r>
      <w:r w:rsidR="00E30524" w:rsidRPr="00BA3DCD">
        <w:rPr>
          <w:rFonts w:cs="Times New Roman"/>
          <w:szCs w:val="24"/>
        </w:rPr>
        <w:t xml:space="preserve">: 33.159962 N, -96.619011 W; and </w:t>
      </w:r>
      <w:r w:rsidR="00E30524" w:rsidRPr="00BA3DCD">
        <w:rPr>
          <w:rFonts w:cs="Times New Roman"/>
          <w:szCs w:val="24"/>
          <w:u w:val="single"/>
        </w:rPr>
        <w:t>Cemetery</w:t>
      </w:r>
      <w:r w:rsidR="00E30524" w:rsidRPr="00BA3DCD">
        <w:rPr>
          <w:rFonts w:cs="Times New Roman"/>
          <w:szCs w:val="24"/>
        </w:rPr>
        <w:t>: 33.173672, -96.615096 W)</w:t>
      </w:r>
      <w:r w:rsidR="00E30524">
        <w:rPr>
          <w:rFonts w:cs="Times New Roman"/>
          <w:szCs w:val="24"/>
        </w:rPr>
        <w:t>.</w:t>
      </w:r>
      <w:r>
        <w:rPr>
          <w:rFonts w:cs="Times New Roman"/>
          <w:szCs w:val="24"/>
        </w:rPr>
        <w:t xml:space="preserve"> </w:t>
      </w:r>
      <w:r w:rsidRPr="00BA3DCD">
        <w:rPr>
          <w:rFonts w:cs="Times New Roman"/>
          <w:szCs w:val="24"/>
        </w:rPr>
        <w:t>In Colin County TX, the average monthly low temperature is 18°C (65°F) and the average monthly high is 43°C (111°F).</w:t>
      </w:r>
    </w:p>
    <w:p w14:paraId="2D464DA4" w14:textId="384FC4A2" w:rsidR="00600256" w:rsidRPr="00600256" w:rsidRDefault="00600256" w:rsidP="00677323">
      <w:r>
        <w:rPr>
          <w:i/>
          <w:iCs/>
        </w:rPr>
        <w:t xml:space="preserve">Solanum </w:t>
      </w:r>
      <w:proofErr w:type="spellStart"/>
      <w:r>
        <w:rPr>
          <w:i/>
          <w:iCs/>
        </w:rPr>
        <w:t>carolinense</w:t>
      </w:r>
      <w:proofErr w:type="spellEnd"/>
      <w:r>
        <w:rPr>
          <w:i/>
          <w:iCs/>
        </w:rPr>
        <w:t xml:space="preserve"> </w:t>
      </w:r>
      <w:r>
        <w:t xml:space="preserve">is a perennial that reproduces </w:t>
      </w:r>
      <w:r w:rsidR="00DA374B">
        <w:t>by</w:t>
      </w:r>
      <w:r>
        <w:t xml:space="preserve"> sexual reproduction</w:t>
      </w:r>
      <w:r w:rsidR="00DA374B">
        <w:t xml:space="preserve"> and</w:t>
      </w:r>
      <w:r>
        <w:t xml:space="preserve"> dispersal of seeds </w:t>
      </w:r>
      <w:r w:rsidR="00DA374B">
        <w:t xml:space="preserve">in a tomato-like fruit </w:t>
      </w:r>
      <w:r>
        <w:t xml:space="preserve">by </w:t>
      </w:r>
      <w:r w:rsidR="00DA374B">
        <w:t>frugivores and by asexual reproduction by the growth of ramets (genetically identical clones) from the rhizome. Genets (individual plants) were sampled by digging up plants with an inter-plant distance of 1 meter and cutting at least 10 cm of rhizome. The rhizomes were given unique ID numbers</w:t>
      </w:r>
      <w:r w:rsidR="00AF4411">
        <w:t xml:space="preserve">, </w:t>
      </w:r>
      <w:r w:rsidR="00DA374B">
        <w:t>placed in zip lock bags</w:t>
      </w:r>
      <w:r w:rsidR="00AF4411">
        <w:t>, and</w:t>
      </w:r>
      <w:r w:rsidR="00DA374B">
        <w:t xml:space="preserve"> shipped to Fargo in a cooler with blue ice</w:t>
      </w:r>
      <w:r w:rsidR="00AF4411">
        <w:t>. The rhizomes were stored in a 4</w:t>
      </w:r>
      <w:r w:rsidR="00AF4411" w:rsidRPr="00BA3DCD">
        <w:rPr>
          <w:rFonts w:cs="Times New Roman"/>
          <w:szCs w:val="24"/>
        </w:rPr>
        <w:t>°C</w:t>
      </w:r>
      <w:r w:rsidR="00AF4411">
        <w:rPr>
          <w:rFonts w:cs="Times New Roman"/>
          <w:szCs w:val="24"/>
        </w:rPr>
        <w:t xml:space="preserve"> refrigerator until they were planted in one-gallon containers and grown through the summer of 2020. In October, the above ground material was cut and the rhizomes in pots were stored again at 4</w:t>
      </w:r>
      <w:r w:rsidR="00AF4411" w:rsidRPr="00BA3DCD">
        <w:rPr>
          <w:rFonts w:cs="Times New Roman"/>
          <w:szCs w:val="24"/>
        </w:rPr>
        <w:t>°C</w:t>
      </w:r>
      <w:r w:rsidR="00AF4411">
        <w:rPr>
          <w:rFonts w:cs="Times New Roman"/>
          <w:szCs w:val="24"/>
        </w:rPr>
        <w:t xml:space="preserve"> for a </w:t>
      </w:r>
      <w:r w:rsidR="004879EE">
        <w:rPr>
          <w:rFonts w:cs="Times New Roman"/>
          <w:szCs w:val="24"/>
        </w:rPr>
        <w:t>three-month</w:t>
      </w:r>
      <w:r w:rsidR="00AF4411">
        <w:rPr>
          <w:rFonts w:cs="Times New Roman"/>
          <w:szCs w:val="24"/>
        </w:rPr>
        <w:t xml:space="preserve"> period of dormancy. During the spring and summer of 2021, four ramets</w:t>
      </w:r>
      <w:r w:rsidR="004879EE">
        <w:rPr>
          <w:rFonts w:cs="Times New Roman"/>
          <w:szCs w:val="24"/>
        </w:rPr>
        <w:t xml:space="preserve"> (A, B, C, and D)</w:t>
      </w:r>
      <w:r w:rsidR="00AF4411">
        <w:rPr>
          <w:rFonts w:cs="Times New Roman"/>
          <w:szCs w:val="24"/>
        </w:rPr>
        <w:t xml:space="preserve"> cut from the rhizome of each genet </w:t>
      </w:r>
      <w:r w:rsidR="004879EE">
        <w:rPr>
          <w:rFonts w:cs="Times New Roman"/>
          <w:szCs w:val="24"/>
        </w:rPr>
        <w:t>were</w:t>
      </w:r>
      <w:r w:rsidR="00AF4411">
        <w:rPr>
          <w:rFonts w:cs="Times New Roman"/>
          <w:szCs w:val="24"/>
        </w:rPr>
        <w:t xml:space="preserve"> grown and used </w:t>
      </w:r>
      <w:r w:rsidR="004879EE">
        <w:rPr>
          <w:rFonts w:cs="Times New Roman"/>
          <w:szCs w:val="24"/>
        </w:rPr>
        <w:t>in a</w:t>
      </w:r>
      <w:r w:rsidR="00AF4411">
        <w:rPr>
          <w:rFonts w:cs="Times New Roman"/>
          <w:szCs w:val="24"/>
        </w:rPr>
        <w:t xml:space="preserve"> previous study</w:t>
      </w:r>
      <w:r w:rsidR="005112B3">
        <w:rPr>
          <w:rFonts w:cs="Times New Roman"/>
          <w:szCs w:val="24"/>
        </w:rPr>
        <w:t xml:space="preserve"> (methods described in Chapter 1)</w:t>
      </w:r>
      <w:r w:rsidR="00AF4411">
        <w:rPr>
          <w:rFonts w:cs="Times New Roman"/>
          <w:szCs w:val="24"/>
        </w:rPr>
        <w:t xml:space="preserve">. </w:t>
      </w:r>
      <w:r w:rsidR="004879EE">
        <w:rPr>
          <w:rFonts w:cs="Times New Roman"/>
          <w:szCs w:val="24"/>
        </w:rPr>
        <w:t>In October and November, the above ground material for all ramets of each genet was cut and the plants were returned to 4</w:t>
      </w:r>
      <w:r w:rsidR="004879EE" w:rsidRPr="00BA3DCD">
        <w:rPr>
          <w:rFonts w:cs="Times New Roman"/>
          <w:szCs w:val="24"/>
        </w:rPr>
        <w:t>°C</w:t>
      </w:r>
      <w:r w:rsidR="004879EE">
        <w:rPr>
          <w:rFonts w:cs="Times New Roman"/>
          <w:szCs w:val="24"/>
        </w:rPr>
        <w:t xml:space="preserve"> for a dormancy period. </w:t>
      </w:r>
    </w:p>
    <w:p w14:paraId="3CC17B87" w14:textId="1C922894" w:rsidR="00677323" w:rsidRDefault="00FB779A" w:rsidP="00677323">
      <w:pPr>
        <w:pStyle w:val="Heading2"/>
      </w:pPr>
      <w:r>
        <w:t>Growth Conditions</w:t>
      </w:r>
      <w:r w:rsidR="004D57B2">
        <w:t xml:space="preserve"> and Experimental Design</w:t>
      </w:r>
    </w:p>
    <w:p w14:paraId="05EA71B0" w14:textId="307C8994" w:rsidR="00DA6F99" w:rsidRDefault="004879EE" w:rsidP="00FB779A">
      <w:r>
        <w:rPr>
          <w:rFonts w:cs="Times New Roman"/>
          <w:szCs w:val="24"/>
        </w:rPr>
        <w:t>On January 12, 2022, ramets A and B for all genets</w:t>
      </w:r>
      <w:r w:rsidR="004D57B2">
        <w:t xml:space="preserve"> were </w:t>
      </w:r>
      <w:r w:rsidR="00CB57F1">
        <w:t xml:space="preserve">placed in a randomized </w:t>
      </w:r>
      <w:r w:rsidR="004D57B2">
        <w:t>grid pattern</w:t>
      </w:r>
      <w:r w:rsidR="00CB57F1">
        <w:t xml:space="preserve"> in the </w:t>
      </w:r>
      <w:proofErr w:type="spellStart"/>
      <w:r w:rsidR="00675944" w:rsidRPr="004E2E8E">
        <w:rPr>
          <w:highlight w:val="yellow"/>
        </w:rPr>
        <w:t>Conviron</w:t>
      </w:r>
      <w:proofErr w:type="spellEnd"/>
      <w:r w:rsidR="004D57B2" w:rsidRPr="004E2E8E">
        <w:rPr>
          <w:highlight w:val="yellow"/>
        </w:rPr>
        <w:t xml:space="preserve"> </w:t>
      </w:r>
      <w:r w:rsidR="00675944" w:rsidRPr="004E2E8E">
        <w:rPr>
          <w:highlight w:val="yellow"/>
        </w:rPr>
        <w:t>XXX</w:t>
      </w:r>
      <w:r w:rsidR="00CB57F1">
        <w:t xml:space="preserve"> growth chamber</w:t>
      </w:r>
      <w:r w:rsidR="00675944">
        <w:t>.</w:t>
      </w:r>
      <w:r w:rsidR="004D57B2">
        <w:t xml:space="preserve"> One ramet </w:t>
      </w:r>
      <w:r>
        <w:t>from each genet</w:t>
      </w:r>
      <w:r w:rsidR="004D57B2">
        <w:t xml:space="preserve"> </w:t>
      </w:r>
      <w:r>
        <w:t xml:space="preserve">was </w:t>
      </w:r>
      <w:r w:rsidR="005112B3">
        <w:t xml:space="preserve">randomly </w:t>
      </w:r>
      <w:r w:rsidR="004D57B2">
        <w:t xml:space="preserve">assigned to the heat </w:t>
      </w:r>
      <w:r>
        <w:t xml:space="preserve">and the other was assigned to the </w:t>
      </w:r>
      <w:r w:rsidR="004D57B2">
        <w:t>control treatment. For initial growth, all plants were placed in the same, “control” conditions. For the control</w:t>
      </w:r>
      <w:r w:rsidR="00675944">
        <w:t xml:space="preserve"> </w:t>
      </w:r>
      <w:r w:rsidR="004D57B2">
        <w:t xml:space="preserve">growth conditions, the chamber </w:t>
      </w:r>
      <w:r w:rsidR="00675944">
        <w:t>was set</w:t>
      </w:r>
      <w:r w:rsidR="00CB57F1">
        <w:t xml:space="preserve"> at 25</w:t>
      </w:r>
      <w:r w:rsidR="00CB57F1">
        <w:rPr>
          <w:rFonts w:cs="Times New Roman"/>
        </w:rPr>
        <w:t>°</w:t>
      </w:r>
      <w:r w:rsidR="00CB57F1">
        <w:t>C</w:t>
      </w:r>
      <w:r w:rsidR="00CB57F1">
        <w:t xml:space="preserve"> with fluorescent lights at setting 2 and incandescent lights at setting 1</w:t>
      </w:r>
      <w:r w:rsidR="00675944">
        <w:t xml:space="preserve"> for 14 hours per day.</w:t>
      </w:r>
      <w:r w:rsidR="004D57B2">
        <w:t xml:space="preserve"> </w:t>
      </w:r>
      <w:r w:rsidR="00281088">
        <w:t>As plants</w:t>
      </w:r>
      <w:r w:rsidR="00DA6F99">
        <w:t xml:space="preserve"> grew</w:t>
      </w:r>
      <w:r w:rsidR="00281088">
        <w:t xml:space="preserve"> </w:t>
      </w:r>
      <w:r w:rsidR="00DA6F99">
        <w:t>to</w:t>
      </w:r>
      <w:r w:rsidR="00281088">
        <w:t xml:space="preserve"> height</w:t>
      </w:r>
      <w:r w:rsidR="00DA6F99">
        <w:t>s</w:t>
      </w:r>
      <w:r w:rsidR="00281088">
        <w:t xml:space="preserve"> at which the incandescent bulbs damaged upper leaves on certain plants, the incandescent setting was reduced to 0. </w:t>
      </w:r>
      <w:r w:rsidR="00DA6F99">
        <w:t>Plants were regularly fertilized with a high phosphorus fertilize to promote flower production.</w:t>
      </w:r>
    </w:p>
    <w:p w14:paraId="1CB7FAA8" w14:textId="3CD9C26B" w:rsidR="00FB779A" w:rsidRDefault="004D57B2" w:rsidP="00FB779A">
      <w:r>
        <w:t>Once a ramet flowered, all flowers and buds were removed before placing the plant</w:t>
      </w:r>
      <w:r w:rsidR="00DA6F99">
        <w:t>s</w:t>
      </w:r>
      <w:r>
        <w:t xml:space="preserve"> in either the heat or control treatment</w:t>
      </w:r>
      <w:r w:rsidR="00281088">
        <w:t xml:space="preserve"> chambers</w:t>
      </w:r>
      <w:r>
        <w:t xml:space="preserve">. </w:t>
      </w:r>
      <w:r w:rsidR="00281088">
        <w:t xml:space="preserve">The control treatment chamber was set at the same conditions </w:t>
      </w:r>
      <w:r w:rsidR="00DA6F99">
        <w:t>used for initial growth</w:t>
      </w:r>
      <w:r w:rsidR="00281088">
        <w:t xml:space="preserve">. The heat treatment </w:t>
      </w:r>
      <w:r w:rsidR="00DA6F99">
        <w:t>chambers were set</w:t>
      </w:r>
      <w:r w:rsidR="00281088">
        <w:t xml:space="preserve"> at 32</w:t>
      </w:r>
      <w:r w:rsidR="00281088">
        <w:rPr>
          <w:rFonts w:cs="Times New Roman"/>
        </w:rPr>
        <w:t>°</w:t>
      </w:r>
      <w:r w:rsidR="00281088">
        <w:t>C</w:t>
      </w:r>
      <w:r w:rsidR="00281088">
        <w:t xml:space="preserve"> with the same light</w:t>
      </w:r>
      <w:r w:rsidR="00DA6F99">
        <w:t xml:space="preserve"> settings as the control. Plant in the treatment groups were watered daily.</w:t>
      </w:r>
      <w:r w:rsidR="00281088">
        <w:t xml:space="preserve"> </w:t>
      </w:r>
      <w:r w:rsidR="00DA6F99">
        <w:t>The date of first flowering and the date when a ramet flowered again in the treatment were recorded.</w:t>
      </w:r>
      <w:r w:rsidR="00AE11E7">
        <w:t xml:space="preserve"> The flower type, hermaphroditic or staminate, produced for the first flowering in the treatment was also recorded.</w:t>
      </w:r>
    </w:p>
    <w:p w14:paraId="2B2CC151" w14:textId="505BB213" w:rsidR="00FB779A" w:rsidRDefault="006A3D92" w:rsidP="00FB779A">
      <w:pPr>
        <w:pStyle w:val="Heading2"/>
      </w:pPr>
      <w:r>
        <w:lastRenderedPageBreak/>
        <w:t>Flower Morphology</w:t>
      </w:r>
    </w:p>
    <w:p w14:paraId="507B762C" w14:textId="0AAF2598" w:rsidR="00FB779A" w:rsidRDefault="00696898" w:rsidP="00FB779A">
      <w:r>
        <w:t xml:space="preserve">Three hermaphroditic flowers that completely developed in the </w:t>
      </w:r>
      <w:r w:rsidR="006204B9">
        <w:t>respective treatment</w:t>
      </w:r>
      <w:r w:rsidR="0012496B">
        <w:t xml:space="preserve">s </w:t>
      </w:r>
      <w:r w:rsidR="006204B9">
        <w:t>were collected and used for flower morphology measurements, ovule counts, and pollen size measurements.</w:t>
      </w:r>
      <w:r w:rsidR="0012496B">
        <w:t xml:space="preserve"> The flowers with petals removed were </w:t>
      </w:r>
      <w:r w:rsidR="00901A0E">
        <w:t>fixed</w:t>
      </w:r>
      <w:r w:rsidR="0012496B">
        <w:t xml:space="preserve"> in ethanol for 24 hours</w:t>
      </w:r>
      <w:r w:rsidR="00A60C48">
        <w:t xml:space="preserve">. </w:t>
      </w:r>
      <w:r w:rsidR="00901A0E">
        <w:t>The</w:t>
      </w:r>
      <w:r w:rsidR="00A60C48">
        <w:t xml:space="preserve"> flowers were washed with </w:t>
      </w:r>
      <w:r w:rsidR="00901A0E">
        <w:t xml:space="preserve">RO </w:t>
      </w:r>
      <w:r w:rsidR="00A60C48">
        <w:t>water</w:t>
      </w:r>
      <w:r w:rsidR="00901A0E">
        <w:t xml:space="preserve"> and softened in </w:t>
      </w:r>
      <w:r w:rsidR="00901A0E" w:rsidRPr="004E2E8E">
        <w:rPr>
          <w:highlight w:val="yellow"/>
        </w:rPr>
        <w:t>1</w:t>
      </w:r>
      <w:r w:rsidR="00A60C48" w:rsidRPr="004E2E8E">
        <w:rPr>
          <w:highlight w:val="yellow"/>
        </w:rPr>
        <w:t>M NaOH</w:t>
      </w:r>
      <w:r w:rsidR="00A60C48">
        <w:t xml:space="preserve"> </w:t>
      </w:r>
      <w:r w:rsidR="0012496B">
        <w:t>at 70</w:t>
      </w:r>
      <w:r w:rsidR="0012496B">
        <w:rPr>
          <w:rFonts w:cs="Times New Roman"/>
        </w:rPr>
        <w:t>°</w:t>
      </w:r>
      <w:r w:rsidR="0012496B">
        <w:t>C</w:t>
      </w:r>
      <w:r w:rsidR="00A60C48">
        <w:t xml:space="preserve"> for 2 minutes</w:t>
      </w:r>
      <w:r w:rsidR="00901A0E">
        <w:t xml:space="preserve"> before a final wash and stained in </w:t>
      </w:r>
      <w:r w:rsidR="00901A0E" w:rsidRPr="004E2E8E">
        <w:rPr>
          <w:highlight w:val="yellow"/>
        </w:rPr>
        <w:t>0.1</w:t>
      </w:r>
      <w:r w:rsidR="006A3D92" w:rsidRPr="004E2E8E">
        <w:rPr>
          <w:highlight w:val="yellow"/>
        </w:rPr>
        <w:t>% aniline blue</w:t>
      </w:r>
      <w:r w:rsidR="006A3D92">
        <w:t xml:space="preserve"> with </w:t>
      </w:r>
      <w:r w:rsidR="006A3D92" w:rsidRPr="004E2E8E">
        <w:rPr>
          <w:highlight w:val="yellow"/>
        </w:rPr>
        <w:t>0.1M K</w:t>
      </w:r>
      <w:r w:rsidR="006A3D92" w:rsidRPr="004E2E8E">
        <w:rPr>
          <w:highlight w:val="yellow"/>
          <w:vertAlign w:val="subscript"/>
        </w:rPr>
        <w:t>3</w:t>
      </w:r>
      <w:r w:rsidR="006A3D92" w:rsidRPr="004E2E8E">
        <w:rPr>
          <w:highlight w:val="yellow"/>
        </w:rPr>
        <w:t>PO</w:t>
      </w:r>
      <w:r w:rsidR="006A3D92" w:rsidRPr="004E2E8E">
        <w:rPr>
          <w:highlight w:val="yellow"/>
          <w:vertAlign w:val="subscript"/>
        </w:rPr>
        <w:t>4</w:t>
      </w:r>
      <w:r w:rsidR="006A3D92">
        <w:t xml:space="preserve"> for 24 hours in darkness. The length of the style and stigma and one anther were measured under a dissecting scope. The ovary and one anther were sectioned and mounted on a microscope slide with </w:t>
      </w:r>
      <w:r w:rsidR="006A3D92" w:rsidRPr="004E2E8E">
        <w:rPr>
          <w:highlight w:val="yellow"/>
        </w:rPr>
        <w:t>50% glycerol</w:t>
      </w:r>
      <w:r w:rsidR="006A3D92">
        <w:t>.</w:t>
      </w:r>
      <w:r w:rsidR="00901A0E">
        <w:t xml:space="preserve"> </w:t>
      </w:r>
      <w:r w:rsidR="009A10C8">
        <w:t>Fluorescence microscopy was intended to be used for determining ovule viability based on the percentage of callose formation in ovules. The heat treatment did not incur visible callose formation for this species, thus only ovule number was recorded using microscopy. Pollen diameter was m</w:t>
      </w:r>
      <w:r w:rsidR="004E2E8E">
        <w:t xml:space="preserve">easured using the circle diameter tool on the </w:t>
      </w:r>
      <w:r w:rsidR="004E2E8E" w:rsidRPr="004E2E8E">
        <w:rPr>
          <w:highlight w:val="yellow"/>
        </w:rPr>
        <w:t>Zen 2.1</w:t>
      </w:r>
      <w:r w:rsidR="004E2E8E">
        <w:t xml:space="preserve"> blue software for all pollen grains in a picture until at least 100 pollen grains were measured.</w:t>
      </w:r>
    </w:p>
    <w:p w14:paraId="5C613A51" w14:textId="50192FAD" w:rsidR="006A3D92" w:rsidRDefault="006A3D92" w:rsidP="006A3D92">
      <w:pPr>
        <w:pStyle w:val="Heading2"/>
      </w:pPr>
      <w:r>
        <w:t>Male performance</w:t>
      </w:r>
    </w:p>
    <w:p w14:paraId="7146F329" w14:textId="5160B245" w:rsidR="006A3D92" w:rsidRPr="003713D2" w:rsidRDefault="004E2E8E" w:rsidP="006A3D92">
      <w:r>
        <w:t>One flower that completely developed in the treatment group was collected for pollen germination. Pollen from a mature flower, identified by petals in a open position perpendicular to the anthers</w:t>
      </w:r>
      <w:r w:rsidR="00D34DBF">
        <w:t xml:space="preserve"> and a fully developed stigma (if flower was hermaphroditic). Since </w:t>
      </w:r>
      <w:proofErr w:type="spellStart"/>
      <w:r w:rsidR="00D34DBF">
        <w:t>horsenettle</w:t>
      </w:r>
      <w:proofErr w:type="spellEnd"/>
      <w:r w:rsidR="00D34DBF">
        <w:t xml:space="preserve"> is naturally buzz pollinated, </w:t>
      </w:r>
      <w:r w:rsidR="0098314C">
        <w:t>a device crafted from parts from robotic vacuum cleaner was used to vibrate stamen and release pollen</w:t>
      </w:r>
      <w:r w:rsidR="00B26902">
        <w:t xml:space="preserve">. Pollen was </w:t>
      </w:r>
      <w:r w:rsidR="003713D2">
        <w:t>dispersed evenly on</w:t>
      </w:r>
      <w:r w:rsidR="0098314C">
        <w:t xml:space="preserve"> a p</w:t>
      </w:r>
      <w:r w:rsidR="00B26902">
        <w:t xml:space="preserve">etri dish with a 3% </w:t>
      </w:r>
      <w:proofErr w:type="spellStart"/>
      <w:r w:rsidR="00B26902">
        <w:t>Bacto</w:t>
      </w:r>
      <w:proofErr w:type="spellEnd"/>
      <w:r w:rsidR="00B26902">
        <w:t>-Agar</w:t>
      </w:r>
      <w:r w:rsidR="003713D2">
        <w:t xml:space="preserve"> based</w:t>
      </w:r>
      <w:r w:rsidR="00B26902">
        <w:t xml:space="preserve"> growth medium (</w:t>
      </w:r>
      <w:r w:rsidR="00B26902" w:rsidRPr="00BA3DCD">
        <w:rPr>
          <w:rFonts w:cs="Times New Roman"/>
          <w:szCs w:val="24"/>
        </w:rPr>
        <w:t>sucrose, Ca(NO</w:t>
      </w:r>
      <w:r w:rsidR="00B26902" w:rsidRPr="00BA3DCD">
        <w:rPr>
          <w:rFonts w:cs="Times New Roman"/>
          <w:szCs w:val="24"/>
          <w:vertAlign w:val="subscript"/>
        </w:rPr>
        <w:t>3</w:t>
      </w:r>
      <w:r w:rsidR="00B26902" w:rsidRPr="00BA3DCD">
        <w:rPr>
          <w:rFonts w:cs="Times New Roman"/>
          <w:szCs w:val="24"/>
        </w:rPr>
        <w:t>)</w:t>
      </w:r>
      <w:r w:rsidR="00B26902" w:rsidRPr="00BA3DCD">
        <w:rPr>
          <w:rFonts w:cs="Times New Roman"/>
          <w:szCs w:val="24"/>
          <w:vertAlign w:val="subscript"/>
        </w:rPr>
        <w:t>2</w:t>
      </w:r>
      <w:r w:rsidR="00B26902" w:rsidRPr="00BA3DCD">
        <w:rPr>
          <w:rFonts w:cs="Times New Roman"/>
          <w:szCs w:val="24"/>
        </w:rPr>
        <w:t>, MgSO</w:t>
      </w:r>
      <w:r w:rsidR="00B26902" w:rsidRPr="00BA3DCD">
        <w:rPr>
          <w:rFonts w:cs="Times New Roman"/>
          <w:szCs w:val="24"/>
          <w:vertAlign w:val="subscript"/>
        </w:rPr>
        <w:t>4</w:t>
      </w:r>
      <w:r w:rsidR="00B26902" w:rsidRPr="00BA3DCD">
        <w:rPr>
          <w:rFonts w:cs="Times New Roman"/>
          <w:szCs w:val="24"/>
        </w:rPr>
        <w:t>, KNO</w:t>
      </w:r>
      <w:r w:rsidR="00B26902" w:rsidRPr="00BA3DCD">
        <w:rPr>
          <w:rFonts w:cs="Times New Roman"/>
          <w:szCs w:val="24"/>
          <w:vertAlign w:val="subscript"/>
        </w:rPr>
        <w:t>3</w:t>
      </w:r>
      <w:r w:rsidR="00B26902" w:rsidRPr="00BA3DCD">
        <w:rPr>
          <w:rFonts w:cs="Times New Roman"/>
          <w:szCs w:val="24"/>
        </w:rPr>
        <w:t>, H</w:t>
      </w:r>
      <w:r w:rsidR="00B26902" w:rsidRPr="00BA3DCD">
        <w:rPr>
          <w:rFonts w:cs="Times New Roman"/>
          <w:szCs w:val="24"/>
          <w:vertAlign w:val="subscript"/>
        </w:rPr>
        <w:t>3</w:t>
      </w:r>
      <w:r w:rsidR="00B26902" w:rsidRPr="00BA3DCD">
        <w:rPr>
          <w:rFonts w:cs="Times New Roman"/>
          <w:szCs w:val="24"/>
        </w:rPr>
        <w:t>BO</w:t>
      </w:r>
      <w:r w:rsidR="00B26902" w:rsidRPr="00BA3DCD">
        <w:rPr>
          <w:rFonts w:cs="Times New Roman"/>
          <w:szCs w:val="24"/>
          <w:vertAlign w:val="subscript"/>
        </w:rPr>
        <w:t>3</w:t>
      </w:r>
      <w:r w:rsidR="003713D2">
        <w:rPr>
          <w:rFonts w:cs="Times New Roman"/>
          <w:szCs w:val="24"/>
        </w:rPr>
        <w:t>) and placed in a drying oven at 40</w:t>
      </w:r>
      <w:r w:rsidR="003713D2">
        <w:rPr>
          <w:rFonts w:cs="Times New Roman"/>
        </w:rPr>
        <w:t>°</w:t>
      </w:r>
      <w:r w:rsidR="003713D2">
        <w:t>C</w:t>
      </w:r>
      <w:r w:rsidR="003713D2">
        <w:t xml:space="preserve"> for 16 hours. </w:t>
      </w:r>
    </w:p>
    <w:p w14:paraId="65010B09" w14:textId="7121D935" w:rsidR="006A3D92" w:rsidRPr="006A3D92" w:rsidRDefault="006A3D92" w:rsidP="006A3D92">
      <w:pPr>
        <w:pStyle w:val="Heading2"/>
      </w:pPr>
      <w:r>
        <w:t>Female Performance</w:t>
      </w:r>
    </w:p>
    <w:p w14:paraId="02619E95" w14:textId="68CB5AA4" w:rsidR="00CB57F1" w:rsidRDefault="00CB57F1" w:rsidP="00FB779A">
      <w:r>
        <w:t>Fruit Set</w:t>
      </w:r>
    </w:p>
    <w:p w14:paraId="1C9AB260" w14:textId="2B6BC826" w:rsidR="00CB57F1" w:rsidRDefault="00CB57F1" w:rsidP="00FB779A">
      <w:r>
        <w:t>Seed Set</w:t>
      </w:r>
    </w:p>
    <w:p w14:paraId="419FD740" w14:textId="2C11990E" w:rsidR="00FB779A" w:rsidRDefault="00FB779A" w:rsidP="00FB779A"/>
    <w:p w14:paraId="3A2969A8" w14:textId="77777777" w:rsidR="00FB779A" w:rsidRPr="00FB779A" w:rsidRDefault="00FB779A" w:rsidP="00FB779A"/>
    <w:sectPr w:rsidR="00FB779A" w:rsidRPr="00FB7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23"/>
    <w:rsid w:val="000B5D0A"/>
    <w:rsid w:val="0012496B"/>
    <w:rsid w:val="001B38B6"/>
    <w:rsid w:val="00281088"/>
    <w:rsid w:val="003713D2"/>
    <w:rsid w:val="004879EE"/>
    <w:rsid w:val="004D57B2"/>
    <w:rsid w:val="004E2E8E"/>
    <w:rsid w:val="005112B3"/>
    <w:rsid w:val="00600256"/>
    <w:rsid w:val="006204B9"/>
    <w:rsid w:val="00675944"/>
    <w:rsid w:val="00677323"/>
    <w:rsid w:val="00696898"/>
    <w:rsid w:val="006A3D92"/>
    <w:rsid w:val="00901A0E"/>
    <w:rsid w:val="0098314C"/>
    <w:rsid w:val="009A10C8"/>
    <w:rsid w:val="00A60C48"/>
    <w:rsid w:val="00AE11E7"/>
    <w:rsid w:val="00AF4411"/>
    <w:rsid w:val="00B26902"/>
    <w:rsid w:val="00CB57F1"/>
    <w:rsid w:val="00CE117C"/>
    <w:rsid w:val="00D34DBF"/>
    <w:rsid w:val="00DA374B"/>
    <w:rsid w:val="00DA6F99"/>
    <w:rsid w:val="00E30524"/>
    <w:rsid w:val="00E919CF"/>
    <w:rsid w:val="00FB7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892BD"/>
  <w15:chartTrackingRefBased/>
  <w15:docId w15:val="{E3E52D04-037E-4FB3-98BE-733DE9D95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323"/>
    <w:rPr>
      <w:rFonts w:ascii="Times New Roman" w:hAnsi="Times New Roman"/>
      <w:sz w:val="24"/>
    </w:rPr>
  </w:style>
  <w:style w:type="paragraph" w:styleId="Heading1">
    <w:name w:val="heading 1"/>
    <w:basedOn w:val="Normal"/>
    <w:next w:val="Normal"/>
    <w:link w:val="Heading1Char"/>
    <w:uiPriority w:val="9"/>
    <w:qFormat/>
    <w:rsid w:val="00677323"/>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77323"/>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32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77323"/>
    <w:rPr>
      <w:rFonts w:ascii="Times New Roman" w:eastAsiaTheme="majorEastAsia" w:hAnsi="Times New Roman" w:cstheme="majorBidi"/>
      <w:i/>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2022-05-15T19:25:00Z</dcterms:created>
  <dcterms:modified xsi:type="dcterms:W3CDTF">2022-05-15T21:58:00Z</dcterms:modified>
</cp:coreProperties>
</file>