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5127" w14:textId="0DBF03EF" w:rsidR="00B107C6" w:rsidRDefault="00B107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740695C1" w14:textId="225F41F9" w:rsidR="00B107C6" w:rsidRDefault="00B107C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Flowering</w:t>
      </w:r>
    </w:p>
    <w:p w14:paraId="3B72AFC5" w14:textId="1C50DDAA" w:rsidR="006A74AF" w:rsidRPr="006A74AF" w:rsidRDefault="006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significant difference between the regions for the day after growth initiation that the plant flowered (</w:t>
      </w:r>
      <w:r w:rsidR="00066C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ppendix). There were 48 plants from the northern region that initially flowered and 17 from the southern region</w:t>
      </w:r>
      <w:r w:rsidR="000E173A">
        <w:rPr>
          <w:rFonts w:ascii="Times New Roman" w:hAnsi="Times New Roman" w:cs="Times New Roman"/>
          <w:sz w:val="24"/>
          <w:szCs w:val="24"/>
        </w:rPr>
        <w:t xml:space="preserve"> (</w:t>
      </w:r>
      <w:r w:rsidR="00066CDB">
        <w:rPr>
          <w:rFonts w:ascii="Times New Roman" w:hAnsi="Times New Roman" w:cs="Times New Roman"/>
          <w:sz w:val="24"/>
          <w:szCs w:val="24"/>
        </w:rPr>
        <w:t>Figure</w:t>
      </w:r>
      <w:r w:rsidR="000E173A"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 xml:space="preserve">. After all plants that flowered were placed in the treatments, not </w:t>
      </w:r>
      <w:r w:rsidR="00FD26F2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plants flowered a second time. There were 21 plants in the control group and 24 plants in the heat treatment group that flowered for the northern plants. For the southern plants, 8 in the control and 6 in the heat treatment </w:t>
      </w:r>
      <w:r w:rsidR="000E173A">
        <w:rPr>
          <w:rFonts w:ascii="Times New Roman" w:hAnsi="Times New Roman" w:cs="Times New Roman"/>
          <w:sz w:val="24"/>
          <w:szCs w:val="24"/>
        </w:rPr>
        <w:t>flowered again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0E7A">
        <w:rPr>
          <w:rFonts w:ascii="Times New Roman" w:hAnsi="Times New Roman" w:cs="Times New Roman"/>
          <w:sz w:val="24"/>
          <w:szCs w:val="24"/>
        </w:rPr>
        <w:t xml:space="preserve"> Since the number of plants that flowered in the two regions differed substantially, </w:t>
      </w:r>
    </w:p>
    <w:p w14:paraId="61D2CA4C" w14:textId="77777777" w:rsidR="00720494" w:rsidRPr="001D0CA2" w:rsidRDefault="00720494">
      <w:pPr>
        <w:rPr>
          <w:rFonts w:ascii="Times New Roman" w:hAnsi="Times New Roman" w:cs="Times New Roman"/>
        </w:rPr>
      </w:pPr>
    </w:p>
    <w:p w14:paraId="695EBA2C" w14:textId="72190F49" w:rsidR="001D0CA2" w:rsidRPr="001D0CA2" w:rsidRDefault="001D0CA2" w:rsidP="00584FA6">
      <w:pPr>
        <w:jc w:val="center"/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47048B4A" wp14:editId="6DD318CD">
            <wp:extent cx="4846320" cy="3461805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538A" w14:textId="77876817" w:rsidR="001D0CA2" w:rsidRPr="001D0CA2" w:rsidRDefault="0006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E173A">
        <w:rPr>
          <w:rFonts w:ascii="Times New Roman" w:hAnsi="Times New Roman" w:cs="Times New Roman"/>
        </w:rPr>
        <w:t xml:space="preserve"> 1</w:t>
      </w:r>
      <w:r w:rsidR="001D0CA2">
        <w:rPr>
          <w:rFonts w:ascii="Times New Roman" w:hAnsi="Times New Roman" w:cs="Times New Roman"/>
        </w:rPr>
        <w:t>. The number of genets that flowered in the control and heat treatments before and after</w:t>
      </w:r>
      <w:r w:rsidR="000E173A">
        <w:rPr>
          <w:rFonts w:ascii="Times New Roman" w:hAnsi="Times New Roman" w:cs="Times New Roman"/>
        </w:rPr>
        <w:t xml:space="preserve"> they were</w:t>
      </w:r>
      <w:r w:rsidR="001D0CA2">
        <w:rPr>
          <w:rFonts w:ascii="Times New Roman" w:hAnsi="Times New Roman" w:cs="Times New Roman"/>
        </w:rPr>
        <w:t xml:space="preserve"> placed in the treatments</w:t>
      </w:r>
      <w:r w:rsidR="00B107C6">
        <w:rPr>
          <w:rFonts w:ascii="Times New Roman" w:hAnsi="Times New Roman" w:cs="Times New Roman"/>
        </w:rPr>
        <w:t xml:space="preserve">. Counts for </w:t>
      </w:r>
      <w:r w:rsidR="000E173A">
        <w:rPr>
          <w:rFonts w:ascii="Times New Roman" w:hAnsi="Times New Roman" w:cs="Times New Roman"/>
        </w:rPr>
        <w:t xml:space="preserve">the northern and southern </w:t>
      </w:r>
      <w:r w:rsidR="00B107C6">
        <w:rPr>
          <w:rFonts w:ascii="Times New Roman" w:hAnsi="Times New Roman" w:cs="Times New Roman"/>
        </w:rPr>
        <w:t>regions shown independently.</w:t>
      </w:r>
    </w:p>
    <w:p w14:paraId="366D8675" w14:textId="07E4056E" w:rsidR="0033387B" w:rsidRDefault="007204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Flower Development</w:t>
      </w:r>
    </w:p>
    <w:p w14:paraId="51B110B2" w14:textId="6427D64B" w:rsidR="0033387B" w:rsidRPr="0033387B" w:rsidRDefault="00333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flower type </w:t>
      </w:r>
      <w:r w:rsidR="00D75199">
        <w:rPr>
          <w:rFonts w:ascii="Times New Roman" w:hAnsi="Times New Roman" w:cs="Times New Roman"/>
        </w:rPr>
        <w:t xml:space="preserve">for the first flower after placement in the treatment was recorded. There was no significant difference </w:t>
      </w:r>
      <w:r w:rsidR="00231D8E">
        <w:rPr>
          <w:rFonts w:ascii="Times New Roman" w:hAnsi="Times New Roman" w:cs="Times New Roman"/>
        </w:rPr>
        <w:t>between treatment groups</w:t>
      </w:r>
      <w:r w:rsidR="00300E7A">
        <w:rPr>
          <w:rFonts w:ascii="Times New Roman" w:hAnsi="Times New Roman" w:cs="Times New Roman"/>
        </w:rPr>
        <w:t xml:space="preserve"> </w:t>
      </w:r>
      <w:r w:rsidR="00231D8E">
        <w:rPr>
          <w:rFonts w:ascii="Times New Roman" w:hAnsi="Times New Roman" w:cs="Times New Roman"/>
        </w:rPr>
        <w:t>for flower type</w:t>
      </w:r>
      <w:r w:rsidR="00C6448C">
        <w:rPr>
          <w:rFonts w:ascii="Times New Roman" w:hAnsi="Times New Roman" w:cs="Times New Roman"/>
        </w:rPr>
        <w:t xml:space="preserve"> of northern plants</w:t>
      </w:r>
      <w:r w:rsidR="00231D8E">
        <w:rPr>
          <w:rFonts w:ascii="Times New Roman" w:hAnsi="Times New Roman" w:cs="Times New Roman"/>
        </w:rPr>
        <w:t>.</w:t>
      </w:r>
      <w:r w:rsidR="00300E7A">
        <w:rPr>
          <w:rFonts w:ascii="Times New Roman" w:hAnsi="Times New Roman" w:cs="Times New Roman"/>
        </w:rPr>
        <w:t xml:space="preserve"> Flower type did limit the data collected </w:t>
      </w:r>
      <w:r w:rsidR="00A964C5">
        <w:rPr>
          <w:rFonts w:ascii="Times New Roman" w:hAnsi="Times New Roman" w:cs="Times New Roman"/>
        </w:rPr>
        <w:t xml:space="preserve">since staminate flowers were not used </w:t>
      </w:r>
      <w:r w:rsidR="00300E7A">
        <w:rPr>
          <w:rFonts w:ascii="Times New Roman" w:hAnsi="Times New Roman" w:cs="Times New Roman"/>
        </w:rPr>
        <w:t xml:space="preserve">for variables such as ovule number, style and stigma length, </w:t>
      </w:r>
      <w:r w:rsidR="00A964C5">
        <w:rPr>
          <w:rFonts w:ascii="Times New Roman" w:hAnsi="Times New Roman" w:cs="Times New Roman"/>
        </w:rPr>
        <w:t xml:space="preserve">stamen length, pollen diameter, </w:t>
      </w:r>
      <w:r w:rsidR="00300E7A">
        <w:rPr>
          <w:rFonts w:ascii="Times New Roman" w:hAnsi="Times New Roman" w:cs="Times New Roman"/>
        </w:rPr>
        <w:t>fruit set, and seed number</w:t>
      </w:r>
      <w:r w:rsidR="00C6448C">
        <w:rPr>
          <w:rFonts w:ascii="Times New Roman" w:hAnsi="Times New Roman" w:cs="Times New Roman"/>
        </w:rPr>
        <w:t xml:space="preserve"> (</w:t>
      </w:r>
      <w:r w:rsidR="00066CDB">
        <w:rPr>
          <w:rFonts w:ascii="Times New Roman" w:hAnsi="Times New Roman" w:cs="Times New Roman"/>
        </w:rPr>
        <w:t>Figure</w:t>
      </w:r>
      <w:r w:rsidR="00C6448C">
        <w:rPr>
          <w:rFonts w:ascii="Times New Roman" w:hAnsi="Times New Roman" w:cs="Times New Roman"/>
        </w:rPr>
        <w:t xml:space="preserve"> 2)</w:t>
      </w:r>
      <w:r w:rsidR="00300E7A">
        <w:rPr>
          <w:rFonts w:ascii="Times New Roman" w:hAnsi="Times New Roman" w:cs="Times New Roman"/>
        </w:rPr>
        <w:t xml:space="preserve">. </w:t>
      </w:r>
      <w:r w:rsidR="00A964C5">
        <w:rPr>
          <w:rFonts w:ascii="Times New Roman" w:hAnsi="Times New Roman" w:cs="Times New Roman"/>
        </w:rPr>
        <w:t>Thus</w:t>
      </w:r>
      <w:r w:rsidR="00EA1E01">
        <w:rPr>
          <w:rFonts w:ascii="Times New Roman" w:hAnsi="Times New Roman" w:cs="Times New Roman"/>
        </w:rPr>
        <w:t>, treatment effects were only considered from plants from northern populations. There was a significant difference between regions for style and stigma length and stamen length</w:t>
      </w:r>
      <w:r w:rsidR="00711E6A">
        <w:rPr>
          <w:rFonts w:ascii="Times New Roman" w:hAnsi="Times New Roman" w:cs="Times New Roman"/>
        </w:rPr>
        <w:t xml:space="preserve"> in the controlled conditions (</w:t>
      </w:r>
      <w:r w:rsidR="00066CDB">
        <w:rPr>
          <w:rFonts w:ascii="Times New Roman" w:hAnsi="Times New Roman" w:cs="Times New Roman"/>
        </w:rPr>
        <w:t>Figure</w:t>
      </w:r>
      <w:r w:rsidR="00711E6A">
        <w:rPr>
          <w:rFonts w:ascii="Times New Roman" w:hAnsi="Times New Roman" w:cs="Times New Roman"/>
        </w:rPr>
        <w:t xml:space="preserve"> </w:t>
      </w:r>
      <w:r w:rsidR="00127AE2">
        <w:rPr>
          <w:rFonts w:ascii="Times New Roman" w:hAnsi="Times New Roman" w:cs="Times New Roman"/>
        </w:rPr>
        <w:t>3</w:t>
      </w:r>
      <w:r w:rsidR="0029720F">
        <w:rPr>
          <w:rFonts w:ascii="Times New Roman" w:hAnsi="Times New Roman" w:cs="Times New Roman"/>
        </w:rPr>
        <w:t>, table 1</w:t>
      </w:r>
      <w:r w:rsidR="00127AE2">
        <w:rPr>
          <w:rFonts w:ascii="Times New Roman" w:hAnsi="Times New Roman" w:cs="Times New Roman"/>
        </w:rPr>
        <w:t>)</w:t>
      </w:r>
      <w:r w:rsidR="00EA1E01">
        <w:rPr>
          <w:rFonts w:ascii="Times New Roman" w:hAnsi="Times New Roman" w:cs="Times New Roman"/>
        </w:rPr>
        <w:t xml:space="preserve">. </w:t>
      </w:r>
      <w:r w:rsidR="00641227">
        <w:rPr>
          <w:rFonts w:ascii="Times New Roman" w:hAnsi="Times New Roman" w:cs="Times New Roman"/>
        </w:rPr>
        <w:t>Southern plants had larger floral structures than northern plants. There were significant treatment effects for northern plants in both style and stigma length and stamen length</w:t>
      </w:r>
      <w:r w:rsidR="00127AE2">
        <w:rPr>
          <w:rFonts w:ascii="Times New Roman" w:hAnsi="Times New Roman" w:cs="Times New Roman"/>
        </w:rPr>
        <w:t xml:space="preserve"> (</w:t>
      </w:r>
      <w:r w:rsidR="00066CDB">
        <w:rPr>
          <w:rFonts w:ascii="Times New Roman" w:hAnsi="Times New Roman" w:cs="Times New Roman"/>
        </w:rPr>
        <w:t>Figure</w:t>
      </w:r>
      <w:r w:rsidR="00127AE2">
        <w:rPr>
          <w:rFonts w:ascii="Times New Roman" w:hAnsi="Times New Roman" w:cs="Times New Roman"/>
        </w:rPr>
        <w:t xml:space="preserve"> </w:t>
      </w:r>
      <w:r w:rsidR="00562FA0">
        <w:rPr>
          <w:rFonts w:ascii="Times New Roman" w:hAnsi="Times New Roman" w:cs="Times New Roman"/>
        </w:rPr>
        <w:t>4</w:t>
      </w:r>
      <w:r w:rsidR="0029720F">
        <w:rPr>
          <w:rFonts w:ascii="Times New Roman" w:hAnsi="Times New Roman" w:cs="Times New Roman"/>
        </w:rPr>
        <w:t>, table 2</w:t>
      </w:r>
      <w:r w:rsidR="00562FA0">
        <w:rPr>
          <w:rFonts w:ascii="Times New Roman" w:hAnsi="Times New Roman" w:cs="Times New Roman"/>
        </w:rPr>
        <w:t>)</w:t>
      </w:r>
      <w:r w:rsidR="00641227">
        <w:rPr>
          <w:rFonts w:ascii="Times New Roman" w:hAnsi="Times New Roman" w:cs="Times New Roman"/>
        </w:rPr>
        <w:t xml:space="preserve">. In both cases, development in heat reduced the lengths of the structures. There were no significant differences in </w:t>
      </w:r>
      <w:r w:rsidR="00641227">
        <w:rPr>
          <w:rFonts w:ascii="Times New Roman" w:hAnsi="Times New Roman" w:cs="Times New Roman"/>
        </w:rPr>
        <w:lastRenderedPageBreak/>
        <w:t xml:space="preserve">ovule number between regions or treatments. Mean pollen diameter did not differ between the two regions, </w:t>
      </w:r>
      <w:r w:rsidR="00A964C5">
        <w:rPr>
          <w:rFonts w:ascii="Times New Roman" w:hAnsi="Times New Roman" w:cs="Times New Roman"/>
        </w:rPr>
        <w:t>but there was a significant treatment difference. The diameter of pollen that developed in heat is significantly smaller than pollen that developed in the control conditions</w:t>
      </w:r>
      <w:r w:rsidR="00932EA0">
        <w:rPr>
          <w:rFonts w:ascii="Times New Roman" w:hAnsi="Times New Roman" w:cs="Times New Roman"/>
        </w:rPr>
        <w:t xml:space="preserve"> (</w:t>
      </w:r>
      <w:r w:rsidR="00066CDB">
        <w:rPr>
          <w:rFonts w:ascii="Times New Roman" w:hAnsi="Times New Roman" w:cs="Times New Roman"/>
        </w:rPr>
        <w:t>Figure</w:t>
      </w:r>
      <w:r w:rsidR="00932EA0">
        <w:rPr>
          <w:rFonts w:ascii="Times New Roman" w:hAnsi="Times New Roman" w:cs="Times New Roman"/>
        </w:rPr>
        <w:t xml:space="preserve"> 5</w:t>
      </w:r>
      <w:r w:rsidR="0029720F">
        <w:rPr>
          <w:rFonts w:ascii="Times New Roman" w:hAnsi="Times New Roman" w:cs="Times New Roman"/>
        </w:rPr>
        <w:t>, table 2</w:t>
      </w:r>
      <w:r w:rsidR="00932EA0">
        <w:rPr>
          <w:rFonts w:ascii="Times New Roman" w:hAnsi="Times New Roman" w:cs="Times New Roman"/>
        </w:rPr>
        <w:t>)</w:t>
      </w:r>
      <w:r w:rsidR="00A964C5">
        <w:rPr>
          <w:rFonts w:ascii="Times New Roman" w:hAnsi="Times New Roman" w:cs="Times New Roman"/>
        </w:rPr>
        <w:t>.</w:t>
      </w:r>
    </w:p>
    <w:p w14:paraId="3E1491C7" w14:textId="60A75DF8" w:rsidR="001D0CA2" w:rsidRDefault="001D0CA2" w:rsidP="00584FA6">
      <w:pPr>
        <w:jc w:val="center"/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77B89B3A" wp14:editId="77336D84">
            <wp:extent cx="4846320" cy="3461805"/>
            <wp:effectExtent l="0" t="0" r="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269" w14:textId="01856714" w:rsidR="00B107C6" w:rsidRDefault="0006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A964C5">
        <w:rPr>
          <w:rFonts w:ascii="Times New Roman" w:hAnsi="Times New Roman" w:cs="Times New Roman"/>
        </w:rPr>
        <w:t xml:space="preserve"> 2</w:t>
      </w:r>
      <w:r w:rsidR="00B107C6">
        <w:rPr>
          <w:rFonts w:ascii="Times New Roman" w:hAnsi="Times New Roman" w:cs="Times New Roman"/>
        </w:rPr>
        <w:t>. Number of plants with hermaphroditic and staminate flowers for the treatment groups. Counts for northern and southern plants displayed independently.</w:t>
      </w:r>
    </w:p>
    <w:p w14:paraId="566E6A02" w14:textId="77777777" w:rsidR="00892D8D" w:rsidRDefault="00892D8D">
      <w:pPr>
        <w:rPr>
          <w:rFonts w:ascii="Times New Roman" w:hAnsi="Times New Roman" w:cs="Times New Roman"/>
        </w:rPr>
        <w:sectPr w:rsidR="00892D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707DE" w14:textId="2FC13209" w:rsidR="00714297" w:rsidRDefault="0089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1. Results from mixed effects models for regional differences in the control treatment.</w:t>
      </w:r>
    </w:p>
    <w:tbl>
      <w:tblPr>
        <w:tblW w:w="9940" w:type="dxa"/>
        <w:jc w:val="center"/>
        <w:tblLook w:val="04A0" w:firstRow="1" w:lastRow="0" w:firstColumn="1" w:lastColumn="0" w:noHBand="0" w:noVBand="1"/>
      </w:tblPr>
      <w:tblGrid>
        <w:gridCol w:w="2720"/>
        <w:gridCol w:w="1177"/>
        <w:gridCol w:w="973"/>
        <w:gridCol w:w="1177"/>
        <w:gridCol w:w="973"/>
        <w:gridCol w:w="1896"/>
        <w:gridCol w:w="1257"/>
      </w:tblGrid>
      <w:tr w:rsidR="00892D8D" w:rsidRPr="00892D8D" w14:paraId="3EBD65C8" w14:textId="77777777" w:rsidTr="00892D8D">
        <w:trPr>
          <w:trHeight w:val="324"/>
          <w:jc w:val="center"/>
        </w:trPr>
        <w:tc>
          <w:tcPr>
            <w:tcW w:w="2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A2DC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B162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Effects</w:t>
            </w:r>
          </w:p>
        </w:tc>
        <w:tc>
          <w:tcPr>
            <w:tcW w:w="292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BFD1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Effects</w:t>
            </w:r>
          </w:p>
        </w:tc>
      </w:tr>
      <w:tr w:rsidR="00892D8D" w:rsidRPr="00892D8D" w14:paraId="6D468133" w14:textId="77777777" w:rsidTr="00892D8D">
        <w:trPr>
          <w:trHeight w:val="312"/>
          <w:jc w:val="center"/>
        </w:trPr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6D9F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1692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C684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0E1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Population:Genet</w:t>
            </w:r>
            <w:proofErr w:type="spellEnd"/>
            <w:proofErr w:type="gramEnd"/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9302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</w:tr>
      <w:tr w:rsidR="00892D8D" w:rsidRPr="00892D8D" w14:paraId="2E0C8260" w14:textId="77777777" w:rsidTr="00892D8D">
        <w:trPr>
          <w:trHeight w:val="312"/>
          <w:jc w:val="center"/>
        </w:trPr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77AB0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0D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75D8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31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0F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893B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A1A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892D8D" w:rsidRPr="00892D8D" w14:paraId="308294A3" w14:textId="77777777" w:rsidTr="00892D8D">
        <w:trPr>
          <w:trHeight w:val="312"/>
          <w:jc w:val="center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5659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Flower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540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1.458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CCA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0.235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2D9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6BB2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8D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0.804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D64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92D8D" w:rsidRPr="00892D8D" w14:paraId="06639DB6" w14:textId="77777777" w:rsidTr="00892D8D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0CDB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Stigma and Style Length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E6A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4.453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7E3E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E7BE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27FD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BEB9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6.24E-11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8051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92D8D" w:rsidRPr="00892D8D" w14:paraId="62129AA6" w14:textId="77777777" w:rsidTr="00892D8D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1361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Stamen Length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35ED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12.071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75BA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35FD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773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86C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9.09E-06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EBB1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92D8D" w:rsidRPr="00892D8D" w14:paraId="62F92239" w14:textId="77777777" w:rsidTr="00892D8D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B8BA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Ovule Number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C363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84B4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E220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E5AE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0805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906B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92D8D" w:rsidRPr="00892D8D" w14:paraId="2E4FCD4F" w14:textId="77777777" w:rsidTr="00892D8D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DE3F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Pollen Diameter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BBD4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7C8B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DA1B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02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99E8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F4B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0.449</w:t>
            </w:r>
          </w:p>
        </w:tc>
      </w:tr>
      <w:tr w:rsidR="00892D8D" w:rsidRPr="00892D8D" w14:paraId="63FC0591" w14:textId="77777777" w:rsidTr="00892D8D">
        <w:trPr>
          <w:trHeight w:val="324"/>
          <w:jc w:val="center"/>
        </w:trPr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41A1A" w14:textId="77777777" w:rsidR="00892D8D" w:rsidRPr="00892D8D" w:rsidRDefault="00892D8D" w:rsidP="00892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Seed Number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A3F72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0D6C0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B5188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37059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9EB09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5.38E-06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A96E7" w14:textId="77777777" w:rsidR="00892D8D" w:rsidRPr="00892D8D" w:rsidRDefault="00892D8D" w:rsidP="00892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0ABE851D" w14:textId="64E5C2DD" w:rsidR="00714297" w:rsidRDefault="00714297">
      <w:pPr>
        <w:rPr>
          <w:rFonts w:ascii="Times New Roman" w:hAnsi="Times New Roman" w:cs="Times New Roman"/>
        </w:rPr>
      </w:pPr>
    </w:p>
    <w:p w14:paraId="5D7186F4" w14:textId="5B2005FE" w:rsidR="00892D8D" w:rsidRDefault="00645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 Results from mixed effects models for treatment differences in plants from northern populations.</w:t>
      </w:r>
    </w:p>
    <w:tbl>
      <w:tblPr>
        <w:tblW w:w="9940" w:type="dxa"/>
        <w:jc w:val="center"/>
        <w:tblLook w:val="04A0" w:firstRow="1" w:lastRow="0" w:firstColumn="1" w:lastColumn="0" w:noHBand="0" w:noVBand="1"/>
      </w:tblPr>
      <w:tblGrid>
        <w:gridCol w:w="2720"/>
        <w:gridCol w:w="916"/>
        <w:gridCol w:w="1234"/>
        <w:gridCol w:w="916"/>
        <w:gridCol w:w="1234"/>
        <w:gridCol w:w="1896"/>
        <w:gridCol w:w="1257"/>
      </w:tblGrid>
      <w:tr w:rsidR="00645EAB" w:rsidRPr="00645EAB" w14:paraId="782D1C0B" w14:textId="77777777" w:rsidTr="00645EAB">
        <w:trPr>
          <w:trHeight w:val="324"/>
          <w:jc w:val="center"/>
        </w:trPr>
        <w:tc>
          <w:tcPr>
            <w:tcW w:w="2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E332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8C8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Effects</w:t>
            </w:r>
          </w:p>
        </w:tc>
        <w:tc>
          <w:tcPr>
            <w:tcW w:w="292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E8C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Effects</w:t>
            </w:r>
          </w:p>
        </w:tc>
      </w:tr>
      <w:tr w:rsidR="00645EAB" w:rsidRPr="00645EAB" w14:paraId="3BACE6B6" w14:textId="77777777" w:rsidTr="00645EAB">
        <w:trPr>
          <w:trHeight w:val="312"/>
          <w:jc w:val="center"/>
        </w:trPr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D45E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1C7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3CD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2459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Population:Genet</w:t>
            </w:r>
            <w:proofErr w:type="spellEnd"/>
            <w:proofErr w:type="gramEnd"/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3EED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</w:tr>
      <w:tr w:rsidR="00645EAB" w:rsidRPr="00645EAB" w14:paraId="3AC25AC5" w14:textId="77777777" w:rsidTr="00645EAB">
        <w:trPr>
          <w:trHeight w:val="312"/>
          <w:jc w:val="center"/>
        </w:trPr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B9B12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0245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C6F1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D607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B98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B0CD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9CFC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45EAB" w:rsidRPr="00645EAB" w14:paraId="414E8890" w14:textId="77777777" w:rsidTr="00645EAB">
        <w:trPr>
          <w:trHeight w:val="312"/>
          <w:jc w:val="center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0EA2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Stigma and Style Length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393E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34.408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B19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6.04E-08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3B20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BF4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C6E6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1.30E-07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356E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45EAB" w:rsidRPr="00645EAB" w14:paraId="4A05E913" w14:textId="77777777" w:rsidTr="00645EAB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0B7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Stamen Length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B59B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70.210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CF26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2.27E-13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EED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53.226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DE9B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7.09E-07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C4DD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1.95E-01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22FB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45EAB" w:rsidRPr="00645EAB" w14:paraId="55A26E4D" w14:textId="77777777" w:rsidTr="00645EAB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5B56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Ovule Number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DF7E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91CF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C0B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6.531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C488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4369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2.69E-01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0137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45EAB" w:rsidRPr="00645EAB" w14:paraId="1F375416" w14:textId="77777777" w:rsidTr="00645EAB">
        <w:trPr>
          <w:trHeight w:val="312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5936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Pollen Diameter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5345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25.544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520F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1.46E-05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FB0A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9690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351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CC5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0.678</w:t>
            </w:r>
          </w:p>
        </w:tc>
      </w:tr>
      <w:tr w:rsidR="00645EAB" w:rsidRPr="00645EAB" w14:paraId="4683AF7C" w14:textId="77777777" w:rsidTr="00645EAB">
        <w:trPr>
          <w:trHeight w:val="324"/>
          <w:jc w:val="center"/>
        </w:trPr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91DB" w14:textId="77777777" w:rsidR="00645EAB" w:rsidRPr="00645EAB" w:rsidRDefault="00645EAB" w:rsidP="00645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Seed Number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54B6F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12.742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BC91A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B3E0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77284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0F923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5.59E-05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27C9F" w14:textId="77777777" w:rsidR="00645EAB" w:rsidRPr="00645EAB" w:rsidRDefault="00645EAB" w:rsidP="0064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5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324BEF6A" w14:textId="77777777" w:rsidR="00892D8D" w:rsidRDefault="00892D8D" w:rsidP="00645EAB">
      <w:pPr>
        <w:jc w:val="center"/>
        <w:rPr>
          <w:rFonts w:ascii="Times New Roman" w:hAnsi="Times New Roman" w:cs="Times New Roman"/>
        </w:rPr>
      </w:pPr>
    </w:p>
    <w:p w14:paraId="1398BCA2" w14:textId="77777777" w:rsidR="0029720F" w:rsidRDefault="0029720F" w:rsidP="0029720F">
      <w:pPr>
        <w:rPr>
          <w:rFonts w:ascii="Times New Roman" w:hAnsi="Times New Roman" w:cs="Times New Roman"/>
        </w:rPr>
      </w:pPr>
    </w:p>
    <w:p w14:paraId="5DE31B9E" w14:textId="77777777" w:rsidR="0029720F" w:rsidRDefault="0029720F" w:rsidP="0029720F">
      <w:pPr>
        <w:rPr>
          <w:rFonts w:ascii="Times New Roman" w:hAnsi="Times New Roman" w:cs="Times New Roman"/>
        </w:rPr>
      </w:pPr>
    </w:p>
    <w:p w14:paraId="6FCC8E97" w14:textId="6589432E" w:rsidR="0029720F" w:rsidRPr="0029720F" w:rsidRDefault="0029720F" w:rsidP="0029720F">
      <w:pPr>
        <w:rPr>
          <w:rFonts w:ascii="Times New Roman" w:hAnsi="Times New Roman" w:cs="Times New Roman"/>
        </w:rPr>
        <w:sectPr w:rsidR="0029720F" w:rsidRPr="0029720F" w:rsidSect="00892D8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7FC59A" w14:textId="12740A6A" w:rsidR="00892D8D" w:rsidRDefault="00297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3. Results from the two-way ANOVA for pollen germination at </w:t>
      </w:r>
      <w:r w:rsidRPr="0029720F">
        <w:rPr>
          <w:rFonts w:ascii="Times New Roman" w:eastAsia="Times New Roman" w:hAnsi="Times New Roman" w:cs="Times New Roman"/>
          <w:color w:val="000000"/>
          <w:sz w:val="24"/>
          <w:szCs w:val="24"/>
        </w:rPr>
        <w:t>40°C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chi-squared tests for flower type and fruit set.</w:t>
      </w: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2880"/>
        <w:gridCol w:w="1010"/>
        <w:gridCol w:w="1170"/>
        <w:gridCol w:w="1050"/>
        <w:gridCol w:w="1050"/>
      </w:tblGrid>
      <w:tr w:rsidR="0029720F" w:rsidRPr="0029720F" w14:paraId="70E77B00" w14:textId="77777777" w:rsidTr="0029720F">
        <w:trPr>
          <w:trHeight w:val="324"/>
          <w:jc w:val="center"/>
        </w:trPr>
        <w:tc>
          <w:tcPr>
            <w:tcW w:w="288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4DE45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E41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1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9E80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</w:tr>
      <w:tr w:rsidR="0029720F" w:rsidRPr="0029720F" w14:paraId="2DE6806B" w14:textId="77777777" w:rsidTr="0029720F">
        <w:trPr>
          <w:trHeight w:val="312"/>
          <w:jc w:val="center"/>
        </w:trPr>
        <w:tc>
          <w:tcPr>
            <w:tcW w:w="288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69B6B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551C8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F2D84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1DBD8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BE4D5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29720F" w:rsidRPr="0029720F" w14:paraId="0EF815E3" w14:textId="77777777" w:rsidTr="0029720F">
        <w:trPr>
          <w:trHeight w:val="312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55D2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(40°C)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808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46BB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3618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1F78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</w:tr>
      <w:tr w:rsidR="0029720F" w:rsidRPr="0029720F" w14:paraId="0488E220" w14:textId="77777777" w:rsidTr="0029720F">
        <w:trPr>
          <w:trHeight w:val="372"/>
          <w:jc w:val="center"/>
        </w:trPr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C7064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09EBF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C6DF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4FC5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χ</w:t>
            </w: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9406A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29720F" w:rsidRPr="0029720F" w14:paraId="2A1A46E1" w14:textId="77777777" w:rsidTr="0029720F">
        <w:trPr>
          <w:trHeight w:val="312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A145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Flower Type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9E05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A5F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AF35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7625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0.543</w:t>
            </w:r>
          </w:p>
        </w:tc>
      </w:tr>
      <w:tr w:rsidR="0029720F" w:rsidRPr="0029720F" w14:paraId="075A21B2" w14:textId="77777777" w:rsidTr="0029720F">
        <w:trPr>
          <w:trHeight w:val="324"/>
          <w:jc w:val="center"/>
        </w:trPr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DEC9F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Fruit Set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B6329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7D5BE" w14:textId="77777777" w:rsidR="0029720F" w:rsidRPr="0029720F" w:rsidRDefault="0029720F" w:rsidP="0029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F9632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1AA2C" w14:textId="77777777" w:rsidR="0029720F" w:rsidRPr="0029720F" w:rsidRDefault="0029720F" w:rsidP="0029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7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</w:t>
            </w:r>
          </w:p>
        </w:tc>
      </w:tr>
    </w:tbl>
    <w:p w14:paraId="2E462E89" w14:textId="5573F896" w:rsidR="0029720F" w:rsidRDefault="0029720F">
      <w:pPr>
        <w:rPr>
          <w:rFonts w:ascii="Times New Roman" w:hAnsi="Times New Roman" w:cs="Times New Roman"/>
        </w:rPr>
      </w:pPr>
    </w:p>
    <w:p w14:paraId="5D1482E2" w14:textId="77777777" w:rsidR="0029720F" w:rsidRDefault="0029720F">
      <w:pPr>
        <w:rPr>
          <w:rFonts w:ascii="Times New Roman" w:hAnsi="Times New Roman" w:cs="Times New Roman"/>
        </w:rPr>
      </w:pPr>
    </w:p>
    <w:p w14:paraId="1DCFE3A4" w14:textId="77777777" w:rsidR="0029720F" w:rsidRDefault="0029720F">
      <w:pPr>
        <w:rPr>
          <w:rFonts w:ascii="Times New Roman" w:hAnsi="Times New Roman" w:cs="Times New Roman"/>
        </w:rPr>
      </w:pPr>
    </w:p>
    <w:p w14:paraId="38051F12" w14:textId="67E1FEDE" w:rsidR="00720494" w:rsidRDefault="00503751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FB67C8" wp14:editId="745504F3">
            <wp:extent cx="5931158" cy="4245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58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F76" w14:textId="62B4FE60" w:rsidR="00720494" w:rsidRDefault="0006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711E6A">
        <w:rPr>
          <w:rFonts w:ascii="Times New Roman" w:hAnsi="Times New Roman" w:cs="Times New Roman"/>
        </w:rPr>
        <w:t xml:space="preserve"> 3</w:t>
      </w:r>
      <w:r w:rsidR="00720494">
        <w:rPr>
          <w:rFonts w:ascii="Times New Roman" w:hAnsi="Times New Roman" w:cs="Times New Roman"/>
        </w:rPr>
        <w:t xml:space="preserve">. Regional differences for the length of the stigma and style </w:t>
      </w:r>
      <w:r w:rsidR="00503751">
        <w:rPr>
          <w:rFonts w:ascii="Times New Roman" w:hAnsi="Times New Roman" w:cs="Times New Roman"/>
        </w:rPr>
        <w:t xml:space="preserve">and the length of the stamen from flowers that </w:t>
      </w:r>
      <w:r w:rsidR="00720494">
        <w:rPr>
          <w:rFonts w:ascii="Times New Roman" w:hAnsi="Times New Roman" w:cs="Times New Roman"/>
        </w:rPr>
        <w:t>developed in the control treatment.</w:t>
      </w:r>
      <w:r w:rsidR="00711E6A">
        <w:rPr>
          <w:rFonts w:ascii="Times New Roman" w:hAnsi="Times New Roman" w:cs="Times New Roman"/>
        </w:rPr>
        <w:t xml:space="preserve"> </w:t>
      </w:r>
      <w:r w:rsidR="007167D5">
        <w:rPr>
          <w:rFonts w:ascii="Times New Roman" w:hAnsi="Times New Roman" w:cs="Times New Roman"/>
        </w:rPr>
        <w:t>Asterisks</w:t>
      </w:r>
      <w:r w:rsidR="00711E6A">
        <w:rPr>
          <w:rFonts w:ascii="Times New Roman" w:hAnsi="Times New Roman" w:cs="Times New Roman"/>
        </w:rPr>
        <w:t xml:space="preserve"> </w:t>
      </w:r>
      <w:r w:rsidR="002D3645">
        <w:rPr>
          <w:rFonts w:ascii="Times New Roman" w:hAnsi="Times New Roman" w:cs="Times New Roman"/>
        </w:rPr>
        <w:t xml:space="preserve">and letters </w:t>
      </w:r>
      <w:r w:rsidR="00711E6A">
        <w:rPr>
          <w:rFonts w:ascii="Times New Roman" w:hAnsi="Times New Roman" w:cs="Times New Roman"/>
        </w:rPr>
        <w:t xml:space="preserve">indicate differences that are statistically </w:t>
      </w:r>
      <w:r w:rsidR="00BA698F">
        <w:rPr>
          <w:rFonts w:ascii="Times New Roman" w:hAnsi="Times New Roman" w:cs="Times New Roman"/>
        </w:rPr>
        <w:t>significant</w:t>
      </w:r>
      <w:r w:rsidR="007167D5">
        <w:rPr>
          <w:rFonts w:ascii="Times New Roman" w:hAnsi="Times New Roman" w:cs="Times New Roman"/>
        </w:rPr>
        <w:t>. There are significant differences between regions for style and stigma length</w:t>
      </w:r>
      <w:r w:rsidR="00DA299F">
        <w:rPr>
          <w:rFonts w:ascii="Times New Roman" w:hAnsi="Times New Roman" w:cs="Times New Roman"/>
        </w:rPr>
        <w:t xml:space="preserve"> (F</w:t>
      </w:r>
      <w:r w:rsidR="00DA299F">
        <w:rPr>
          <w:rFonts w:ascii="Times New Roman" w:hAnsi="Times New Roman" w:cs="Times New Roman"/>
          <w:vertAlign w:val="subscript"/>
        </w:rPr>
        <w:t>25</w:t>
      </w:r>
      <w:r w:rsidR="00DA299F">
        <w:rPr>
          <w:rFonts w:ascii="Times New Roman" w:hAnsi="Times New Roman" w:cs="Times New Roman"/>
        </w:rPr>
        <w:t xml:space="preserve"> = </w:t>
      </w:r>
      <w:r w:rsidR="001B5BF4">
        <w:rPr>
          <w:rFonts w:ascii="Times New Roman" w:hAnsi="Times New Roman" w:cs="Times New Roman"/>
        </w:rPr>
        <w:t>4.453, p = 0.045)</w:t>
      </w:r>
      <w:r w:rsidR="007167D5">
        <w:rPr>
          <w:rFonts w:ascii="Times New Roman" w:hAnsi="Times New Roman" w:cs="Times New Roman"/>
        </w:rPr>
        <w:t xml:space="preserve"> and stamen length (F</w:t>
      </w:r>
      <w:r w:rsidR="007167D5">
        <w:rPr>
          <w:rFonts w:ascii="Times New Roman" w:hAnsi="Times New Roman" w:cs="Times New Roman"/>
          <w:vertAlign w:val="subscript"/>
        </w:rPr>
        <w:t>25</w:t>
      </w:r>
      <w:r w:rsidR="007167D5">
        <w:rPr>
          <w:rFonts w:ascii="Times New Roman" w:hAnsi="Times New Roman" w:cs="Times New Roman"/>
        </w:rPr>
        <w:t xml:space="preserve"> = 12.071, p = 0.002)</w:t>
      </w:r>
      <w:r w:rsidR="00711E6A">
        <w:rPr>
          <w:rFonts w:ascii="Times New Roman" w:hAnsi="Times New Roman" w:cs="Times New Roman"/>
        </w:rPr>
        <w:t>.</w:t>
      </w:r>
    </w:p>
    <w:p w14:paraId="10460AEC" w14:textId="5128B579" w:rsidR="00B107C6" w:rsidRDefault="000D53EE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6B142" wp14:editId="0D248041">
            <wp:extent cx="5943600" cy="424751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410" w14:textId="25FD19F3" w:rsidR="000D53EE" w:rsidRDefault="00066CDB" w:rsidP="000D5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D53EE">
        <w:rPr>
          <w:rFonts w:ascii="Times New Roman" w:hAnsi="Times New Roman" w:cs="Times New Roman"/>
        </w:rPr>
        <w:t xml:space="preserve"> 4. Treatment differences for the length of the stigma and style and the length of the stamen from flowers that </w:t>
      </w:r>
      <w:r w:rsidR="00932EA0">
        <w:rPr>
          <w:rFonts w:ascii="Times New Roman" w:hAnsi="Times New Roman" w:cs="Times New Roman"/>
        </w:rPr>
        <w:t>originated in northern populations</w:t>
      </w:r>
      <w:r w:rsidR="000D53EE">
        <w:rPr>
          <w:rFonts w:ascii="Times New Roman" w:hAnsi="Times New Roman" w:cs="Times New Roman"/>
        </w:rPr>
        <w:t>. Asterisks</w:t>
      </w:r>
      <w:r w:rsidR="002D3645">
        <w:rPr>
          <w:rFonts w:ascii="Times New Roman" w:hAnsi="Times New Roman" w:cs="Times New Roman"/>
        </w:rPr>
        <w:t xml:space="preserve"> and letters</w:t>
      </w:r>
      <w:r w:rsidR="000D53EE">
        <w:rPr>
          <w:rFonts w:ascii="Times New Roman" w:hAnsi="Times New Roman" w:cs="Times New Roman"/>
        </w:rPr>
        <w:t xml:space="preserve"> indicate differences that are statistically </w:t>
      </w:r>
      <w:r w:rsidR="00BA698F">
        <w:rPr>
          <w:rFonts w:ascii="Times New Roman" w:hAnsi="Times New Roman" w:cs="Times New Roman"/>
        </w:rPr>
        <w:t>significant</w:t>
      </w:r>
      <w:r w:rsidR="000D53EE">
        <w:rPr>
          <w:rFonts w:ascii="Times New Roman" w:hAnsi="Times New Roman" w:cs="Times New Roman"/>
        </w:rPr>
        <w:t>. There are significant differences between regions for style and stigma length (</w:t>
      </w:r>
      <w:r w:rsidR="00932EA0">
        <w:rPr>
          <w:rFonts w:ascii="Times New Roman" w:hAnsi="Times New Roman" w:cs="Times New Roman"/>
        </w:rPr>
        <w:t>F</w:t>
      </w:r>
      <w:r w:rsidR="00932EA0">
        <w:rPr>
          <w:rFonts w:ascii="Times New Roman" w:hAnsi="Times New Roman" w:cs="Times New Roman"/>
          <w:vertAlign w:val="subscript"/>
        </w:rPr>
        <w:t>98</w:t>
      </w:r>
      <w:r w:rsidR="00932EA0">
        <w:rPr>
          <w:rFonts w:ascii="Times New Roman" w:hAnsi="Times New Roman" w:cs="Times New Roman"/>
        </w:rPr>
        <w:t xml:space="preserve"> = 34.408, p = 6.044e-08</w:t>
      </w:r>
      <w:r w:rsidR="000D53EE">
        <w:rPr>
          <w:rFonts w:ascii="Times New Roman" w:hAnsi="Times New Roman" w:cs="Times New Roman"/>
        </w:rPr>
        <w:t>) and stamen length (F</w:t>
      </w:r>
      <w:r w:rsidR="00932EA0">
        <w:rPr>
          <w:rFonts w:ascii="Times New Roman" w:hAnsi="Times New Roman" w:cs="Times New Roman"/>
          <w:vertAlign w:val="subscript"/>
        </w:rPr>
        <w:t>107</w:t>
      </w:r>
      <w:r w:rsidR="000D53EE">
        <w:rPr>
          <w:rFonts w:ascii="Times New Roman" w:hAnsi="Times New Roman" w:cs="Times New Roman"/>
        </w:rPr>
        <w:t xml:space="preserve"> = </w:t>
      </w:r>
      <w:r w:rsidR="00932EA0">
        <w:rPr>
          <w:rFonts w:ascii="Times New Roman" w:hAnsi="Times New Roman" w:cs="Times New Roman"/>
        </w:rPr>
        <w:t>70.272</w:t>
      </w:r>
      <w:r w:rsidR="000D53EE">
        <w:rPr>
          <w:rFonts w:ascii="Times New Roman" w:hAnsi="Times New Roman" w:cs="Times New Roman"/>
        </w:rPr>
        <w:t xml:space="preserve">, p = </w:t>
      </w:r>
      <w:r w:rsidR="00932EA0">
        <w:rPr>
          <w:rFonts w:ascii="Times New Roman" w:hAnsi="Times New Roman" w:cs="Times New Roman"/>
        </w:rPr>
        <w:t>2.272e-13</w:t>
      </w:r>
      <w:r w:rsidR="000D53EE">
        <w:rPr>
          <w:rFonts w:ascii="Times New Roman" w:hAnsi="Times New Roman" w:cs="Times New Roman"/>
        </w:rPr>
        <w:t>).</w:t>
      </w:r>
    </w:p>
    <w:p w14:paraId="3B963889" w14:textId="6284ACC3" w:rsidR="00720494" w:rsidRDefault="00720494" w:rsidP="00584FA6">
      <w:pPr>
        <w:jc w:val="center"/>
        <w:rPr>
          <w:rFonts w:ascii="Times New Roman" w:hAnsi="Times New Roman" w:cs="Times New Roman"/>
        </w:rPr>
      </w:pPr>
    </w:p>
    <w:p w14:paraId="029972D1" w14:textId="16E49460" w:rsidR="00B107C6" w:rsidRDefault="00B107C6" w:rsidP="00584FA6">
      <w:pPr>
        <w:jc w:val="center"/>
        <w:rPr>
          <w:rFonts w:ascii="Times New Roman" w:hAnsi="Times New Roman" w:cs="Times New Roman"/>
        </w:rPr>
      </w:pPr>
    </w:p>
    <w:p w14:paraId="53CDB871" w14:textId="741FEEA9" w:rsidR="00720494" w:rsidRDefault="00720494">
      <w:pPr>
        <w:rPr>
          <w:rFonts w:ascii="Times New Roman" w:hAnsi="Times New Roman" w:cs="Times New Roman"/>
        </w:rPr>
      </w:pPr>
    </w:p>
    <w:p w14:paraId="0BA7872F" w14:textId="1629BC04" w:rsidR="00720494" w:rsidRDefault="00720494" w:rsidP="00932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0AC107" wp14:editId="4BB4DA7F">
            <wp:extent cx="4844222" cy="346180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222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4543" w14:textId="1E5172B5" w:rsidR="00584FA6" w:rsidRDefault="00066CDB" w:rsidP="0058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932EA0">
        <w:rPr>
          <w:rFonts w:ascii="Times New Roman" w:hAnsi="Times New Roman" w:cs="Times New Roman"/>
        </w:rPr>
        <w:t xml:space="preserve"> 5</w:t>
      </w:r>
      <w:r w:rsidR="00584FA6">
        <w:rPr>
          <w:rFonts w:ascii="Times New Roman" w:hAnsi="Times New Roman" w:cs="Times New Roman"/>
        </w:rPr>
        <w:t>. The mean pollen diameter of northern plants from flowers that developed in the respective treatment groups.</w:t>
      </w:r>
      <w:r w:rsidR="00932EA0">
        <w:rPr>
          <w:rFonts w:ascii="Times New Roman" w:hAnsi="Times New Roman" w:cs="Times New Roman"/>
        </w:rPr>
        <w:t xml:space="preserve"> </w:t>
      </w:r>
      <w:r w:rsidR="00BA698F">
        <w:rPr>
          <w:rFonts w:ascii="Times New Roman" w:hAnsi="Times New Roman" w:cs="Times New Roman"/>
        </w:rPr>
        <w:t xml:space="preserve">Asterisk </w:t>
      </w:r>
      <w:r w:rsidR="002D3645">
        <w:rPr>
          <w:rFonts w:ascii="Times New Roman" w:hAnsi="Times New Roman" w:cs="Times New Roman"/>
        </w:rPr>
        <w:t xml:space="preserve">and letters </w:t>
      </w:r>
      <w:r w:rsidR="00BA698F">
        <w:rPr>
          <w:rFonts w:ascii="Times New Roman" w:hAnsi="Times New Roman" w:cs="Times New Roman"/>
        </w:rPr>
        <w:t xml:space="preserve">indicate differences that are statistically significant. </w:t>
      </w:r>
      <w:r w:rsidR="00932EA0">
        <w:rPr>
          <w:rFonts w:ascii="Times New Roman" w:hAnsi="Times New Roman" w:cs="Times New Roman"/>
        </w:rPr>
        <w:t>There was a significant difference between treatment groups (F</w:t>
      </w:r>
      <w:r w:rsidR="00932EA0">
        <w:rPr>
          <w:rFonts w:ascii="Times New Roman" w:hAnsi="Times New Roman" w:cs="Times New Roman"/>
          <w:vertAlign w:val="subscript"/>
        </w:rPr>
        <w:t>34</w:t>
      </w:r>
      <w:r w:rsidR="00932EA0">
        <w:rPr>
          <w:rFonts w:ascii="Times New Roman" w:hAnsi="Times New Roman" w:cs="Times New Roman"/>
        </w:rPr>
        <w:t xml:space="preserve"> = </w:t>
      </w:r>
      <w:r w:rsidR="00BA698F">
        <w:rPr>
          <w:rFonts w:ascii="Times New Roman" w:hAnsi="Times New Roman" w:cs="Times New Roman"/>
        </w:rPr>
        <w:t>25.544</w:t>
      </w:r>
      <w:r w:rsidR="00932EA0">
        <w:rPr>
          <w:rFonts w:ascii="Times New Roman" w:hAnsi="Times New Roman" w:cs="Times New Roman"/>
        </w:rPr>
        <w:t xml:space="preserve">, p = </w:t>
      </w:r>
      <w:r w:rsidR="00BA698F">
        <w:rPr>
          <w:rFonts w:ascii="Times New Roman" w:hAnsi="Times New Roman" w:cs="Times New Roman"/>
        </w:rPr>
        <w:t>1.456</w:t>
      </w:r>
      <w:r w:rsidR="00932EA0">
        <w:rPr>
          <w:rFonts w:ascii="Times New Roman" w:hAnsi="Times New Roman" w:cs="Times New Roman"/>
        </w:rPr>
        <w:t>e-0</w:t>
      </w:r>
      <w:r w:rsidR="00BA698F">
        <w:rPr>
          <w:rFonts w:ascii="Times New Roman" w:hAnsi="Times New Roman" w:cs="Times New Roman"/>
        </w:rPr>
        <w:t>5</w:t>
      </w:r>
      <w:r w:rsidR="00932EA0">
        <w:rPr>
          <w:rFonts w:ascii="Times New Roman" w:hAnsi="Times New Roman" w:cs="Times New Roman"/>
        </w:rPr>
        <w:t>)</w:t>
      </w:r>
      <w:r w:rsidR="00BA698F">
        <w:rPr>
          <w:rFonts w:ascii="Times New Roman" w:hAnsi="Times New Roman" w:cs="Times New Roman"/>
        </w:rPr>
        <w:t>.</w:t>
      </w:r>
    </w:p>
    <w:p w14:paraId="29F5DC40" w14:textId="77777777" w:rsidR="00584FA6" w:rsidRPr="00584FA6" w:rsidRDefault="00584FA6">
      <w:pPr>
        <w:rPr>
          <w:rFonts w:ascii="Times New Roman" w:hAnsi="Times New Roman" w:cs="Times New Roman"/>
        </w:rPr>
      </w:pPr>
    </w:p>
    <w:p w14:paraId="7F2F0755" w14:textId="42DA7988" w:rsidR="00B107C6" w:rsidRDefault="007204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Post-pollination</w:t>
      </w:r>
    </w:p>
    <w:p w14:paraId="527524DB" w14:textId="3C52035A" w:rsidR="00A964C5" w:rsidRPr="00A964C5" w:rsidRDefault="00C53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Pollen germination at 40°C was significantly different between regions</w:t>
      </w:r>
      <w:r w:rsidR="00563BFB">
        <w:rPr>
          <w:rFonts w:ascii="Times New Roman" w:hAnsi="Times New Roman" w:cs="Times New Roman"/>
        </w:rPr>
        <w:t xml:space="preserve">, but not </w:t>
      </w:r>
      <w:r>
        <w:rPr>
          <w:rFonts w:ascii="Times New Roman" w:hAnsi="Times New Roman" w:cs="Times New Roman"/>
        </w:rPr>
        <w:t>treatment groups</w:t>
      </w:r>
      <w:r w:rsidR="00563BFB">
        <w:rPr>
          <w:rFonts w:ascii="Times New Roman" w:hAnsi="Times New Roman" w:cs="Times New Roman"/>
        </w:rPr>
        <w:t xml:space="preserve"> (</w:t>
      </w:r>
      <w:r w:rsidR="00066CDB">
        <w:rPr>
          <w:rFonts w:ascii="Times New Roman" w:hAnsi="Times New Roman" w:cs="Times New Roman"/>
        </w:rPr>
        <w:t>Figure</w:t>
      </w:r>
      <w:r w:rsidR="00563BFB">
        <w:rPr>
          <w:rFonts w:ascii="Times New Roman" w:hAnsi="Times New Roman" w:cs="Times New Roman"/>
        </w:rPr>
        <w:t xml:space="preserve"> 6</w:t>
      </w:r>
      <w:r w:rsidR="00565ECC">
        <w:rPr>
          <w:rFonts w:ascii="Times New Roman" w:hAnsi="Times New Roman" w:cs="Times New Roman"/>
        </w:rPr>
        <w:t>, table 3</w:t>
      </w:r>
      <w:r w:rsidR="00563BF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In both treatment groups, northern plants had significantly higher pollen germination than southern plants. </w:t>
      </w:r>
      <w:r w:rsidR="00A5396B">
        <w:rPr>
          <w:rFonts w:ascii="Times New Roman" w:hAnsi="Times New Roman" w:cs="Times New Roman"/>
        </w:rPr>
        <w:t>There were no significant differences between treatment groups for fruit set</w:t>
      </w:r>
      <w:r w:rsidR="00030982">
        <w:rPr>
          <w:rFonts w:ascii="Times New Roman" w:hAnsi="Times New Roman" w:cs="Times New Roman"/>
        </w:rPr>
        <w:t xml:space="preserve"> (</w:t>
      </w:r>
      <w:r w:rsidR="00066CDB">
        <w:rPr>
          <w:rFonts w:ascii="Times New Roman" w:hAnsi="Times New Roman" w:cs="Times New Roman"/>
        </w:rPr>
        <w:t>Figure</w:t>
      </w:r>
      <w:r w:rsidR="00030982">
        <w:rPr>
          <w:rFonts w:ascii="Times New Roman" w:hAnsi="Times New Roman" w:cs="Times New Roman"/>
        </w:rPr>
        <w:t xml:space="preserve"> 7</w:t>
      </w:r>
      <w:r w:rsidR="00565ECC">
        <w:rPr>
          <w:rFonts w:ascii="Times New Roman" w:hAnsi="Times New Roman" w:cs="Times New Roman"/>
        </w:rPr>
        <w:t>, table 3</w:t>
      </w:r>
      <w:r w:rsidR="00030982">
        <w:rPr>
          <w:rFonts w:ascii="Times New Roman" w:hAnsi="Times New Roman" w:cs="Times New Roman"/>
        </w:rPr>
        <w:t>). There were no significant differences between regions for viable seed count. There was a significant difference between treatment groups for plants from northern populations (</w:t>
      </w:r>
      <w:r w:rsidR="00066CDB">
        <w:rPr>
          <w:rFonts w:ascii="Times New Roman" w:hAnsi="Times New Roman" w:cs="Times New Roman"/>
        </w:rPr>
        <w:t>Figure</w:t>
      </w:r>
      <w:r w:rsidR="00030982">
        <w:rPr>
          <w:rFonts w:ascii="Times New Roman" w:hAnsi="Times New Roman" w:cs="Times New Roman"/>
        </w:rPr>
        <w:t xml:space="preserve"> 8</w:t>
      </w:r>
      <w:r w:rsidR="00565ECC">
        <w:rPr>
          <w:rFonts w:ascii="Times New Roman" w:hAnsi="Times New Roman" w:cs="Times New Roman"/>
        </w:rPr>
        <w:t>, table 2</w:t>
      </w:r>
      <w:r w:rsidR="00030982">
        <w:rPr>
          <w:rFonts w:ascii="Times New Roman" w:hAnsi="Times New Roman" w:cs="Times New Roman"/>
        </w:rPr>
        <w:t xml:space="preserve">). There were fewer viable seeds produced when </w:t>
      </w:r>
      <w:r w:rsidR="00BF4BF0">
        <w:rPr>
          <w:rFonts w:ascii="Times New Roman" w:hAnsi="Times New Roman" w:cs="Times New Roman"/>
        </w:rPr>
        <w:t>ovules</w:t>
      </w:r>
      <w:r w:rsidR="00030982">
        <w:rPr>
          <w:rFonts w:ascii="Times New Roman" w:hAnsi="Times New Roman" w:cs="Times New Roman"/>
        </w:rPr>
        <w:t xml:space="preserve"> developed</w:t>
      </w:r>
      <w:r w:rsidR="00BF4BF0">
        <w:rPr>
          <w:rFonts w:ascii="Times New Roman" w:hAnsi="Times New Roman" w:cs="Times New Roman"/>
        </w:rPr>
        <w:t xml:space="preserve"> in the heat treatment and underwent pollination and fertilization</w:t>
      </w:r>
      <w:r w:rsidR="00030982">
        <w:rPr>
          <w:rFonts w:ascii="Times New Roman" w:hAnsi="Times New Roman" w:cs="Times New Roman"/>
        </w:rPr>
        <w:t xml:space="preserve"> in the heat treatment.</w:t>
      </w:r>
    </w:p>
    <w:p w14:paraId="13E57CB0" w14:textId="77777777" w:rsidR="00A13B8B" w:rsidRDefault="00720494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F76482" wp14:editId="36EB845B">
            <wp:extent cx="4844014" cy="346165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14" cy="34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2C1D" w14:textId="01F533BD" w:rsidR="00A13B8B" w:rsidRDefault="00066CDB" w:rsidP="00A13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563BFB">
        <w:rPr>
          <w:rFonts w:ascii="Times New Roman" w:hAnsi="Times New Roman" w:cs="Times New Roman"/>
        </w:rPr>
        <w:t xml:space="preserve"> 6</w:t>
      </w:r>
      <w:r w:rsidR="00A13B8B">
        <w:rPr>
          <w:rFonts w:ascii="Times New Roman" w:hAnsi="Times New Roman" w:cs="Times New Roman"/>
        </w:rPr>
        <w:t xml:space="preserve">. </w:t>
      </w:r>
      <w:r w:rsidR="002D3645">
        <w:rPr>
          <w:rFonts w:ascii="Times New Roman" w:hAnsi="Times New Roman" w:cs="Times New Roman"/>
        </w:rPr>
        <w:t>Regional differences of p</w:t>
      </w:r>
      <w:r w:rsidR="00A13B8B">
        <w:rPr>
          <w:rFonts w:ascii="Times New Roman" w:hAnsi="Times New Roman" w:cs="Times New Roman"/>
        </w:rPr>
        <w:t>ollen germination</w:t>
      </w:r>
      <w:r w:rsidR="002D3645">
        <w:rPr>
          <w:rFonts w:ascii="Times New Roman" w:hAnsi="Times New Roman" w:cs="Times New Roman"/>
        </w:rPr>
        <w:t xml:space="preserve"> at 40°C </w:t>
      </w:r>
      <w:r w:rsidR="00A13B8B">
        <w:rPr>
          <w:rFonts w:ascii="Times New Roman" w:hAnsi="Times New Roman" w:cs="Times New Roman"/>
        </w:rPr>
        <w:t xml:space="preserve">in the two treatment groups. </w:t>
      </w:r>
      <w:r w:rsidR="002D3645">
        <w:rPr>
          <w:rFonts w:ascii="Times New Roman" w:hAnsi="Times New Roman" w:cs="Times New Roman"/>
        </w:rPr>
        <w:t>Letters represent significant differences between groups. There was a significant difference between regions (F = 9.180, p = 0.004), but no difference between treatment groups.</w:t>
      </w:r>
    </w:p>
    <w:p w14:paraId="4084E974" w14:textId="7FCE3225" w:rsidR="00720494" w:rsidRDefault="00720494" w:rsidP="00584FA6">
      <w:pPr>
        <w:jc w:val="center"/>
        <w:rPr>
          <w:rFonts w:ascii="Times New Roman" w:hAnsi="Times New Roman" w:cs="Times New Roman"/>
        </w:rPr>
      </w:pPr>
    </w:p>
    <w:p w14:paraId="507EB055" w14:textId="4A50148A" w:rsidR="00720494" w:rsidRDefault="00720494" w:rsidP="00563B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49AEC6" wp14:editId="353852EB">
            <wp:extent cx="5120421" cy="3657443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21" cy="36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CB12" w14:textId="2D654541" w:rsidR="00563BFB" w:rsidRDefault="00066CDB" w:rsidP="00563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 w:rsidR="00563BFB">
        <w:rPr>
          <w:rFonts w:ascii="Times New Roman" w:hAnsi="Times New Roman" w:cs="Times New Roman"/>
        </w:rPr>
        <w:t xml:space="preserve"> 7. </w:t>
      </w:r>
      <w:r w:rsidR="0001249E">
        <w:rPr>
          <w:rFonts w:ascii="Times New Roman" w:hAnsi="Times New Roman" w:cs="Times New Roman"/>
        </w:rPr>
        <w:t xml:space="preserve">Counts of plants with the proportion of fruits that developed from three pollinated flowers for plants </w:t>
      </w:r>
      <w:r w:rsidR="00030982">
        <w:rPr>
          <w:rFonts w:ascii="Times New Roman" w:hAnsi="Times New Roman" w:cs="Times New Roman"/>
        </w:rPr>
        <w:t xml:space="preserve">that </w:t>
      </w:r>
      <w:r w:rsidR="0001249E">
        <w:rPr>
          <w:rFonts w:ascii="Times New Roman" w:hAnsi="Times New Roman" w:cs="Times New Roman"/>
        </w:rPr>
        <w:t>originated in northern populations. Color shows treatment groups.</w:t>
      </w:r>
      <w:r w:rsidR="00030982">
        <w:rPr>
          <w:rFonts w:ascii="Times New Roman" w:hAnsi="Times New Roman" w:cs="Times New Roman"/>
        </w:rPr>
        <w:t xml:space="preserve"> </w:t>
      </w:r>
    </w:p>
    <w:p w14:paraId="18FE7EC9" w14:textId="006D1C62" w:rsidR="00720494" w:rsidRDefault="00720494" w:rsidP="002E4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87A1E7" wp14:editId="4A8C91AD">
            <wp:extent cx="5118205" cy="3657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A91" w14:textId="55C1CAD3" w:rsidR="00720494" w:rsidRDefault="00720494">
      <w:pPr>
        <w:rPr>
          <w:rFonts w:ascii="Times New Roman" w:hAnsi="Times New Roman" w:cs="Times New Roman"/>
        </w:rPr>
      </w:pPr>
    </w:p>
    <w:p w14:paraId="397EC7ED" w14:textId="2B4ED412" w:rsidR="002E4CEF" w:rsidRDefault="00066CDB" w:rsidP="002E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30982">
        <w:rPr>
          <w:rFonts w:ascii="Times New Roman" w:hAnsi="Times New Roman" w:cs="Times New Roman"/>
        </w:rPr>
        <w:t xml:space="preserve"> 8. </w:t>
      </w:r>
      <w:r w:rsidR="002E4CEF">
        <w:rPr>
          <w:rFonts w:ascii="Times New Roman" w:hAnsi="Times New Roman" w:cs="Times New Roman"/>
        </w:rPr>
        <w:t>The number of viable seeds from flowers of northern plants that developed in the respective treatment groups. Asterisk and letters indicate differences that are statistically significant. There was a significant difference between treatment groups (F</w:t>
      </w:r>
      <w:r w:rsidR="002E4CEF">
        <w:rPr>
          <w:rFonts w:ascii="Times New Roman" w:hAnsi="Times New Roman" w:cs="Times New Roman"/>
          <w:vertAlign w:val="subscript"/>
        </w:rPr>
        <w:t>46</w:t>
      </w:r>
      <w:r w:rsidR="002E4CEF">
        <w:rPr>
          <w:rFonts w:ascii="Times New Roman" w:hAnsi="Times New Roman" w:cs="Times New Roman"/>
        </w:rPr>
        <w:t xml:space="preserve"> = 12.742, p = 8.514e-04).</w:t>
      </w:r>
    </w:p>
    <w:p w14:paraId="068EEBCE" w14:textId="4FC8ADF5" w:rsidR="00720494" w:rsidRPr="00720494" w:rsidRDefault="00720494">
      <w:pPr>
        <w:rPr>
          <w:rFonts w:ascii="Times New Roman" w:hAnsi="Times New Roman" w:cs="Times New Roman"/>
        </w:rPr>
      </w:pPr>
    </w:p>
    <w:sectPr w:rsidR="00720494" w:rsidRPr="0072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8CDA" w14:textId="77777777" w:rsidR="003946A4" w:rsidRDefault="003946A4" w:rsidP="0029720F">
      <w:pPr>
        <w:spacing w:after="0" w:line="240" w:lineRule="auto"/>
      </w:pPr>
      <w:r>
        <w:separator/>
      </w:r>
    </w:p>
  </w:endnote>
  <w:endnote w:type="continuationSeparator" w:id="0">
    <w:p w14:paraId="7A3E1703" w14:textId="77777777" w:rsidR="003946A4" w:rsidRDefault="003946A4" w:rsidP="0029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9043" w14:textId="77777777" w:rsidR="003946A4" w:rsidRDefault="003946A4" w:rsidP="0029720F">
      <w:pPr>
        <w:spacing w:after="0" w:line="240" w:lineRule="auto"/>
      </w:pPr>
      <w:r>
        <w:separator/>
      </w:r>
    </w:p>
  </w:footnote>
  <w:footnote w:type="continuationSeparator" w:id="0">
    <w:p w14:paraId="0F41DCB7" w14:textId="77777777" w:rsidR="003946A4" w:rsidRDefault="003946A4" w:rsidP="00297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A2"/>
    <w:rsid w:val="0001249E"/>
    <w:rsid w:val="00030982"/>
    <w:rsid w:val="00066CDB"/>
    <w:rsid w:val="000D53EE"/>
    <w:rsid w:val="000E173A"/>
    <w:rsid w:val="00127AE2"/>
    <w:rsid w:val="001B5BF4"/>
    <w:rsid w:val="001D0CA2"/>
    <w:rsid w:val="002233A1"/>
    <w:rsid w:val="00231D8E"/>
    <w:rsid w:val="0029720F"/>
    <w:rsid w:val="002D3645"/>
    <w:rsid w:val="002E4CEF"/>
    <w:rsid w:val="00300E7A"/>
    <w:rsid w:val="0033387B"/>
    <w:rsid w:val="003946A4"/>
    <w:rsid w:val="00503751"/>
    <w:rsid w:val="00562FA0"/>
    <w:rsid w:val="00563BFB"/>
    <w:rsid w:val="00565ECC"/>
    <w:rsid w:val="00584FA6"/>
    <w:rsid w:val="00641227"/>
    <w:rsid w:val="00645EAB"/>
    <w:rsid w:val="006A74AF"/>
    <w:rsid w:val="006E6C66"/>
    <w:rsid w:val="00711E6A"/>
    <w:rsid w:val="00714297"/>
    <w:rsid w:val="007167D5"/>
    <w:rsid w:val="00720494"/>
    <w:rsid w:val="00892D8D"/>
    <w:rsid w:val="00932EA0"/>
    <w:rsid w:val="00A13B8B"/>
    <w:rsid w:val="00A5396B"/>
    <w:rsid w:val="00A964C5"/>
    <w:rsid w:val="00B107C6"/>
    <w:rsid w:val="00BA698F"/>
    <w:rsid w:val="00BF4BF0"/>
    <w:rsid w:val="00C5384C"/>
    <w:rsid w:val="00C6448C"/>
    <w:rsid w:val="00D75199"/>
    <w:rsid w:val="00DA299F"/>
    <w:rsid w:val="00EA1E01"/>
    <w:rsid w:val="00FD26F2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C24"/>
  <w15:chartTrackingRefBased/>
  <w15:docId w15:val="{A784FB45-6E2C-4D62-96C9-8B39054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0F"/>
  </w:style>
  <w:style w:type="paragraph" w:styleId="Footer">
    <w:name w:val="footer"/>
    <w:basedOn w:val="Normal"/>
    <w:link w:val="FooterChar"/>
    <w:uiPriority w:val="99"/>
    <w:unhideWhenUsed/>
    <w:rsid w:val="00297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7A19-48B2-46F9-A6D4-534D9E5E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8</cp:revision>
  <dcterms:created xsi:type="dcterms:W3CDTF">2022-05-19T20:12:00Z</dcterms:created>
  <dcterms:modified xsi:type="dcterms:W3CDTF">2022-05-24T19:10:00Z</dcterms:modified>
</cp:coreProperties>
</file>