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numbering.xml" ContentType="application/vnd.openxmlformats-officedocument.wordprocessingml.numbering+xml"/>
  <Override PartName="/word/footer4.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settings.xml" ContentType="application/vnd.openxmlformats-officedocument.wordprocessingml.settings+xml"/>
  <Override PartName="/word/footer1.xml" ContentType="application/vnd.openxmlformats-officedocument.wordprocessingml.footer+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embeddings/oleObject1.xls" ContentType="application/vnd.ms-excel"/>
  <Override PartName="/word/media/image1.wmf" ContentType="image/x-wmf"/>
  <Override PartName="/word/fontTable.xml" ContentType="application/vnd.openxmlformats-officedocument.wordprocessingml.fontTable+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val="false"/>
        <w:spacing w:lineRule="auto" w:line="276"/>
        <w:ind w:left="0" w:hanging="0"/>
        <w:rPr>
          <w:highlight w:val="none"/>
          <w:shd w:fill="auto" w:val="clear"/>
        </w:rPr>
      </w:pPr>
      <w:r>
        <mc:AlternateContent>
          <mc:Choice Requires="wps">
            <w:drawing>
              <wp:anchor behindDoc="0" distT="0" distB="0" distL="635" distR="0" simplePos="0" locked="0" layoutInCell="0" allowOverlap="1" relativeHeight="2">
                <wp:simplePos x="0" y="0"/>
                <wp:positionH relativeFrom="column">
                  <wp:posOffset>635</wp:posOffset>
                </wp:positionH>
                <wp:positionV relativeFrom="paragraph">
                  <wp:posOffset>635</wp:posOffset>
                </wp:positionV>
                <wp:extent cx="635000" cy="635000"/>
                <wp:effectExtent l="635" t="0" r="0" b="0"/>
                <wp:wrapNone/>
                <wp:docPr id="1" name="Shape1"/>
                <a:graphic xmlns:a="http://schemas.openxmlformats.org/drawingml/2006/main">
                  <a:graphicData uri="http://schemas.microsoft.com/office/word/2010/wordprocessingShape">
                    <wps:wsp>
                      <wps:cNvSpPr/>
                      <wps:spPr>
                        <a:xfrm>
                          <a:off x="0" y="0"/>
                          <a:ext cx="635040" cy="635040"/>
                        </a:xfrm>
                        <a:prstGeom prst="rect">
                          <a:avLst/>
                        </a:prstGeom>
                        <a:noFill/>
                        <a:ln w="0">
                          <a:noFill/>
                        </a:ln>
                      </wps:spPr>
                      <wps:style>
                        <a:lnRef idx="0"/>
                        <a:fillRef idx="0"/>
                        <a:effectRef idx="0"/>
                        <a:fontRef idx="minor"/>
                      </wps:style>
                      <wps:bodyPr/>
                    </wps:wsp>
                  </a:graphicData>
                </a:graphic>
              </wp:anchor>
            </w:drawing>
          </mc:Choice>
          <mc:Fallback>
            <w:pict>
              <v:rect id="shape_0" ID="Shape1" path="m0,0l-2147483645,0l-2147483645,-2147483646l0,-2147483646xe" stroked="f" o:allowincell="f" style="position:absolute;margin-left:0.05pt;margin-top:0.05pt;width:49.95pt;height:49.95pt;mso-wrap-style:none;v-text-anchor:middle">
                <v:fill o:detectmouseclick="t" on="false"/>
                <v:stroke color="#3465a4" joinstyle="round" endcap="flat"/>
                <w10:wrap type="none"/>
              </v:rect>
            </w:pict>
          </mc:Fallback>
        </mc:AlternateContent>
      </w:r>
      <w:r>
        <w:rPr>
          <w:rFonts w:eastAsia="Arial" w:cs="Arial" w:ascii="Arial" w:hAnsi="Arial"/>
          <w:b/>
          <w:sz w:val="32"/>
          <w:szCs w:val="32"/>
          <w:shd w:fill="auto" w:val="clear"/>
        </w:rPr>
        <w:t>CONVENTION D’ARCHITECTURE</w:t>
      </w:r>
    </w:p>
    <w:p>
      <w:pPr>
        <w:pStyle w:val="Normal"/>
        <w:ind w:left="1" w:hanging="3"/>
        <w:jc w:val="both"/>
        <w:rPr>
          <w:rFonts w:ascii="Arial" w:hAnsi="Arial" w:eastAsia="Arial" w:cs="Arial"/>
          <w:sz w:val="28"/>
          <w:szCs w:val="28"/>
          <w:highlight w:val="none"/>
          <w:shd w:fill="auto" w:val="clear"/>
        </w:rPr>
      </w:pPr>
      <w:r>
        <w:rPr>
          <w:rFonts w:eastAsia="Arial" w:cs="Arial" w:ascii="Arial" w:hAnsi="Arial"/>
          <w:sz w:val="28"/>
          <w:szCs w:val="28"/>
          <w:shd w:fill="auto" w:val="clear"/>
        </w:rPr>
      </w:r>
    </w:p>
    <w:p>
      <w:pPr>
        <w:pStyle w:val="Normal"/>
        <w:ind w:left="1" w:hanging="3"/>
        <w:jc w:val="both"/>
        <w:rPr>
          <w:rFonts w:ascii="Arial" w:hAnsi="Arial" w:eastAsia="Arial" w:cs="Arial"/>
          <w:sz w:val="28"/>
          <w:szCs w:val="28"/>
          <w:highlight w:val="none"/>
          <w:shd w:fill="auto" w:val="clear"/>
        </w:rPr>
      </w:pPr>
      <w:r>
        <w:rPr>
          <w:rFonts w:eastAsia="Arial" w:cs="Arial" w:ascii="Arial" w:hAnsi="Arial"/>
          <w:sz w:val="28"/>
          <w:szCs w:val="28"/>
          <w:shd w:fill="auto" w:val="clear"/>
        </w:rPr>
      </w:r>
    </w:p>
    <w:p>
      <w:pPr>
        <w:pStyle w:val="Normal"/>
        <w:ind w:left="0" w:hanging="2"/>
        <w:jc w:val="both"/>
        <w:rPr>
          <w:highlight w:val="none"/>
          <w:shd w:fill="auto" w:val="clear"/>
        </w:rPr>
      </w:pPr>
      <w:r>
        <w:rPr>
          <w:rFonts w:eastAsia="Arial" w:cs="Arial" w:ascii="Arial" w:hAnsi="Arial"/>
          <w:shd w:fill="auto" w:val="clear"/>
        </w:rPr>
        <w:t>ENTRE</w:t>
      </w:r>
    </w:p>
    <w:p>
      <w:pPr>
        <w:pStyle w:val="Normal"/>
        <w:ind w:left="0" w:hanging="0"/>
        <w:jc w:val="both"/>
        <w:rPr>
          <w:rFonts w:ascii="Arial" w:hAnsi="Arial" w:eastAsia="Arial" w:cs="Arial"/>
          <w:highlight w:val="none"/>
          <w:shd w:fill="auto" w:val="clear"/>
        </w:rPr>
      </w:pPr>
      <w:r>
        <w:rPr>
          <w:rFonts w:eastAsia="Arial" w:cs="Arial" w:ascii="Arial" w:hAnsi="Arial"/>
          <w:shd w:fill="auto" w:val="clear"/>
        </w:rPr>
      </w:r>
    </w:p>
    <w:p>
      <w:pPr>
        <w:pStyle w:val="Normal"/>
        <w:ind w:left="0" w:hanging="2"/>
        <w:jc w:val="both"/>
        <w:rPr>
          <w:highlight w:val="none"/>
          <w:shd w:fill="auto" w:val="clear"/>
        </w:rPr>
      </w:pPr>
      <w:r>
        <w:rPr>
          <w:rFonts w:eastAsia="Arial" w:cs="Arial" w:ascii="Arial" w:hAnsi="Arial"/>
          <w:shd w:fill="auto" w:val="clear"/>
        </w:rPr>
        <w:t xml:space="preserve">La société </w:t>
      </w:r>
      <w:r>
        <w:rPr>
          <w:rFonts w:eastAsia="Arial" w:cs="Arial" w:ascii="Arial" w:hAnsi="Arial"/>
          <w:b/>
          <w:bCs/>
          <w:shd w:fill="auto" w:val="clear"/>
        </w:rPr>
        <w:t>DATALAYER SRL</w:t>
      </w:r>
    </w:p>
    <w:p>
      <w:pPr>
        <w:pStyle w:val="Normal"/>
        <w:ind w:left="0" w:hanging="2"/>
        <w:rPr>
          <w:highlight w:val="none"/>
          <w:shd w:fill="auto" w:val="clear"/>
        </w:rPr>
      </w:pPr>
      <w:r>
        <w:rPr>
          <w:rFonts w:eastAsia="Arial" w:cs="Arial" w:ascii="Arial" w:hAnsi="Arial"/>
          <w:shd w:fill="auto" w:val="clear"/>
        </w:rPr>
        <w:t>Etablie Rue des Chênes 97 à 7370 Wihéries</w:t>
      </w:r>
    </w:p>
    <w:p>
      <w:pPr>
        <w:pStyle w:val="Normal"/>
        <w:ind w:left="0" w:hanging="2"/>
        <w:jc w:val="both"/>
        <w:rPr>
          <w:highlight w:val="none"/>
          <w:shd w:fill="auto" w:val="clear"/>
        </w:rPr>
      </w:pPr>
      <w:r>
        <w:rPr>
          <w:rFonts w:eastAsia="Arial" w:cs="Arial" w:ascii="Arial" w:hAnsi="Arial"/>
          <w:shd w:fill="auto" w:val="clear"/>
        </w:rPr>
        <w:t>Représentée par Monsieur Eric CHARLES</w:t>
      </w:r>
    </w:p>
    <w:p>
      <w:pPr>
        <w:pStyle w:val="Normal"/>
        <w:ind w:left="0" w:hanging="2"/>
        <w:jc w:val="both"/>
        <w:rPr>
          <w:highlight w:val="none"/>
          <w:shd w:fill="auto" w:val="clear"/>
        </w:rPr>
      </w:pPr>
      <w:r>
        <w:rPr>
          <w:rFonts w:eastAsia="Arial" w:cs="Arial" w:ascii="Arial" w:hAnsi="Arial"/>
          <w:shd w:fill="auto" w:val="clear"/>
        </w:rPr>
        <w:t>TVA : BE 1003.912.287</w:t>
      </w:r>
    </w:p>
    <w:p>
      <w:pPr>
        <w:pStyle w:val="Normal"/>
        <w:ind w:left="0" w:hanging="0"/>
        <w:jc w:val="both"/>
        <w:rPr>
          <w:rFonts w:ascii="Arial" w:hAnsi="Arial" w:eastAsia="Arial" w:cs="Arial"/>
          <w:highlight w:val="none"/>
          <w:shd w:fill="auto" w:val="clear"/>
        </w:rPr>
      </w:pPr>
      <w:r>
        <w:rPr>
          <w:rFonts w:eastAsia="Arial" w:cs="Arial" w:ascii="Arial" w:hAnsi="Arial"/>
          <w:shd w:fill="auto" w:val="clear"/>
        </w:rPr>
      </w:r>
    </w:p>
    <w:p>
      <w:pPr>
        <w:pStyle w:val="Normal"/>
        <w:ind w:left="0" w:hanging="2"/>
        <w:jc w:val="both"/>
        <w:rPr>
          <w:highlight w:val="none"/>
          <w:shd w:fill="auto" w:val="clear"/>
        </w:rPr>
      </w:pPr>
      <w:r>
        <w:rPr>
          <w:rFonts w:eastAsia="Arial" w:cs="Arial" w:ascii="Arial" w:hAnsi="Arial"/>
          <w:shd w:fill="auto" w:val="clear"/>
        </w:rPr>
        <w:t xml:space="preserve">d’une part, ci-après dénommée </w:t>
      </w:r>
      <w:r>
        <w:rPr>
          <w:rFonts w:eastAsia="Arial" w:cs="Arial" w:ascii="Arial" w:hAnsi="Arial"/>
          <w:b/>
          <w:shd w:fill="auto" w:val="clear"/>
        </w:rPr>
        <w:t>«le Maître de l’ouvrage»</w:t>
      </w:r>
    </w:p>
    <w:p>
      <w:pPr>
        <w:pStyle w:val="Normal"/>
        <w:ind w:left="0" w:hanging="2"/>
        <w:jc w:val="both"/>
        <w:rPr>
          <w:rFonts w:ascii="Arial" w:hAnsi="Arial" w:eastAsia="Arial" w:cs="Arial"/>
          <w:highlight w:val="none"/>
          <w:shd w:fill="auto" w:val="clear"/>
        </w:rPr>
      </w:pPr>
      <w:r>
        <w:rPr>
          <w:rFonts w:eastAsia="Arial" w:cs="Arial" w:ascii="Arial" w:hAnsi="Arial"/>
          <w:shd w:fill="auto" w:val="clear"/>
        </w:rPr>
      </w:r>
    </w:p>
    <w:p>
      <w:pPr>
        <w:pStyle w:val="Normal"/>
        <w:ind w:left="0" w:hanging="2"/>
        <w:jc w:val="both"/>
        <w:rPr>
          <w:highlight w:val="none"/>
          <w:shd w:fill="auto" w:val="clear"/>
        </w:rPr>
      </w:pPr>
      <w:r>
        <w:rPr>
          <w:rFonts w:eastAsia="Arial" w:cs="Arial" w:ascii="Arial" w:hAnsi="Arial"/>
          <w:shd w:fill="auto" w:val="clear"/>
        </w:rPr>
        <w:t>ET</w:t>
      </w:r>
    </w:p>
    <w:p>
      <w:pPr>
        <w:pStyle w:val="Normal"/>
        <w:ind w:left="0" w:hanging="2"/>
        <w:jc w:val="both"/>
        <w:rPr>
          <w:rFonts w:ascii="Arial" w:hAnsi="Arial" w:eastAsia="Arial" w:cs="Arial"/>
          <w:highlight w:val="none"/>
          <w:shd w:fill="auto" w:val="clear"/>
        </w:rPr>
      </w:pPr>
      <w:r>
        <w:rPr>
          <w:rFonts w:eastAsia="Arial" w:cs="Arial" w:ascii="Arial" w:hAnsi="Arial"/>
          <w:shd w:fill="auto" w:val="clear"/>
        </w:rPr>
      </w:r>
    </w:p>
    <w:p>
      <w:pPr>
        <w:pStyle w:val="Normal"/>
        <w:ind w:left="2" w:hanging="2"/>
        <w:jc w:val="both"/>
        <w:rPr>
          <w:highlight w:val="none"/>
          <w:shd w:fill="auto" w:val="clear"/>
        </w:rPr>
      </w:pPr>
      <w:r>
        <w:rPr>
          <w:rFonts w:eastAsia="Arial" w:cs="Arial" w:ascii="Arial" w:hAnsi="Arial"/>
          <w:b/>
          <w:shd w:fill="auto" w:val="clear"/>
        </w:rPr>
        <w:t>STUDIO AURA SRL</w:t>
      </w:r>
      <w:r>
        <w:rPr>
          <w:rFonts w:eastAsia="Arial" w:cs="Arial" w:ascii="Arial" w:hAnsi="Arial"/>
          <w:shd w:fill="auto" w:val="clear"/>
        </w:rPr>
        <w:t xml:space="preserve">, société civile sous forme de société à responsabilité limitée, inscrite au registre des sociétés civiles de Bruxelles sous le numéro 1002.845.980,  et dont le siège d’exploitation est établi à Avenue Grandchamp 12, 1150 Woluwe-Saint-Pierre, représentée par </w:t>
      </w:r>
      <w:r>
        <w:rPr>
          <w:rFonts w:cs="Arial" w:ascii="Arial" w:hAnsi="Arial"/>
          <w:shd w:fill="auto" w:val="clear"/>
        </w:rPr>
        <w:t xml:space="preserve">Monsieur Corentin DAUTRICOURT, Monsieur Gauthier VAN DEN BERGHE et Madame Loraine BEUVENS, </w:t>
      </w:r>
      <w:r>
        <w:rPr>
          <w:rFonts w:eastAsia="Arial" w:cs="Arial" w:ascii="Arial" w:hAnsi="Arial"/>
          <w:shd w:fill="auto" w:val="clear"/>
        </w:rPr>
        <w:t>régulièrement inscrite au tableau de l’Ordre des Architectes de la Province du Brabant avec, pour Directeur Artistique, Bruno ERPICUM.</w:t>
      </w:r>
    </w:p>
    <w:p>
      <w:pPr>
        <w:pStyle w:val="Normal"/>
        <w:ind w:left="0" w:hanging="2"/>
        <w:jc w:val="both"/>
        <w:rPr>
          <w:rFonts w:ascii="Arial" w:hAnsi="Arial" w:eastAsia="Arial" w:cs="Arial"/>
          <w:highlight w:val="none"/>
          <w:shd w:fill="auto" w:val="clear"/>
        </w:rPr>
      </w:pPr>
      <w:r>
        <w:rPr>
          <w:rFonts w:eastAsia="Arial" w:cs="Arial" w:ascii="Arial" w:hAnsi="Arial"/>
          <w:shd w:fill="auto" w:val="clear"/>
        </w:rPr>
      </w:r>
    </w:p>
    <w:p>
      <w:pPr>
        <w:pStyle w:val="Normal"/>
        <w:ind w:left="0" w:hanging="2"/>
        <w:jc w:val="both"/>
        <w:rPr>
          <w:highlight w:val="none"/>
          <w:shd w:fill="auto" w:val="clear"/>
        </w:rPr>
      </w:pPr>
      <w:r>
        <w:rPr>
          <w:rFonts w:eastAsia="Arial" w:cs="Arial" w:ascii="Arial" w:hAnsi="Arial"/>
          <w:shd w:fill="auto" w:val="clear"/>
        </w:rPr>
        <w:t xml:space="preserve">d’autre part, ci-après dénommé </w:t>
      </w:r>
      <w:r>
        <w:rPr>
          <w:rFonts w:eastAsia="Arial" w:cs="Arial" w:ascii="Arial" w:hAnsi="Arial"/>
          <w:b/>
          <w:shd w:fill="auto" w:val="clear"/>
        </w:rPr>
        <w:t>«l’Architecte»</w:t>
      </w:r>
    </w:p>
    <w:p>
      <w:pPr>
        <w:pStyle w:val="Normal"/>
        <w:ind w:left="0" w:hanging="2"/>
        <w:jc w:val="both"/>
        <w:rPr>
          <w:rFonts w:ascii="Arial" w:hAnsi="Arial" w:eastAsia="Arial" w:cs="Arial"/>
          <w:highlight w:val="none"/>
          <w:shd w:fill="auto" w:val="clear"/>
        </w:rPr>
      </w:pPr>
      <w:r>
        <w:rPr>
          <w:rFonts w:eastAsia="Arial" w:cs="Arial" w:ascii="Arial" w:hAnsi="Arial"/>
          <w:shd w:fill="auto" w:val="clear"/>
        </w:rPr>
      </w:r>
    </w:p>
    <w:p>
      <w:pPr>
        <w:pStyle w:val="Normal"/>
        <w:ind w:left="0" w:hanging="2"/>
        <w:jc w:val="both"/>
        <w:rPr>
          <w:rFonts w:ascii="Arial" w:hAnsi="Arial" w:eastAsia="Arial" w:cs="Arial"/>
          <w:highlight w:val="none"/>
          <w:shd w:fill="auto" w:val="clear"/>
        </w:rPr>
      </w:pPr>
      <w:r>
        <w:rPr>
          <w:rFonts w:eastAsia="Arial" w:cs="Arial" w:ascii="Arial" w:hAnsi="Arial"/>
          <w:shd w:fill="auto" w:val="clear"/>
        </w:rPr>
      </w:r>
    </w:p>
    <w:p>
      <w:pPr>
        <w:pStyle w:val="Normal"/>
        <w:ind w:left="0" w:hanging="2"/>
        <w:jc w:val="both"/>
        <w:rPr>
          <w:highlight w:val="none"/>
          <w:shd w:fill="auto" w:val="clear"/>
        </w:rPr>
      </w:pPr>
      <w:r>
        <w:rPr>
          <w:rFonts w:eastAsia="Arial" w:cs="Arial" w:ascii="Arial" w:hAnsi="Arial"/>
          <w:shd w:fill="auto" w:val="clear"/>
        </w:rPr>
        <w:t>IL EST CONVENU CE QUI SUIT :</w:t>
      </w:r>
    </w:p>
    <w:p>
      <w:pPr>
        <w:pStyle w:val="Normal"/>
        <w:ind w:left="0" w:hanging="2"/>
        <w:jc w:val="both"/>
        <w:rPr>
          <w:rFonts w:ascii="Arial" w:hAnsi="Arial" w:eastAsia="Arial" w:cs="Arial"/>
          <w:highlight w:val="none"/>
          <w:shd w:fill="auto" w:val="clear"/>
        </w:rPr>
      </w:pPr>
      <w:r>
        <w:rPr>
          <w:rFonts w:eastAsia="Arial" w:cs="Arial" w:ascii="Arial" w:hAnsi="Arial"/>
          <w:shd w:fill="auto" w:val="clear"/>
        </w:rPr>
      </w:r>
    </w:p>
    <w:p>
      <w:pPr>
        <w:pStyle w:val="Normal"/>
        <w:ind w:left="0" w:hanging="2"/>
        <w:jc w:val="both"/>
        <w:rPr>
          <w:rFonts w:ascii="Arial" w:hAnsi="Arial" w:eastAsia="Arial" w:cs="Arial"/>
          <w:highlight w:val="none"/>
          <w:shd w:fill="auto" w:val="clear"/>
        </w:rPr>
      </w:pPr>
      <w:r>
        <w:rPr>
          <w:rFonts w:eastAsia="Arial" w:cs="Arial" w:ascii="Arial" w:hAnsi="Arial"/>
          <w:shd w:fill="auto" w:val="clear"/>
        </w:rPr>
      </w:r>
    </w:p>
    <w:p>
      <w:pPr>
        <w:pStyle w:val="Normal"/>
        <w:pBdr>
          <w:top w:val="single" w:sz="4" w:space="1" w:color="000000"/>
          <w:left w:val="single" w:sz="4" w:space="4" w:color="000000"/>
          <w:bottom w:val="single" w:sz="4" w:space="1" w:color="000000"/>
          <w:right w:val="single" w:sz="4" w:space="4" w:color="000000"/>
        </w:pBdr>
        <w:ind w:left="0" w:hanging="2"/>
        <w:jc w:val="both"/>
        <w:rPr>
          <w:highlight w:val="none"/>
          <w:shd w:fill="auto" w:val="clear"/>
        </w:rPr>
      </w:pPr>
      <w:r>
        <w:rPr>
          <w:rFonts w:eastAsia="Arial" w:cs="Arial" w:ascii="Arial" w:hAnsi="Arial"/>
          <w:b/>
          <w:sz w:val="22"/>
          <w:szCs w:val="22"/>
          <w:shd w:fill="auto" w:val="clear"/>
        </w:rPr>
        <w:t>Article 1 - Objet du contrat</w:t>
      </w:r>
    </w:p>
    <w:p>
      <w:pPr>
        <w:pStyle w:val="Normal"/>
        <w:ind w:left="0" w:hanging="2"/>
        <w:jc w:val="both"/>
        <w:rPr>
          <w:rFonts w:ascii="Arial" w:hAnsi="Arial" w:eastAsia="Arial" w:cs="Arial"/>
          <w:highlight w:val="none"/>
          <w:shd w:fill="auto" w:val="clear"/>
        </w:rPr>
      </w:pPr>
      <w:r>
        <w:rPr>
          <w:rFonts w:eastAsia="Arial" w:cs="Arial" w:ascii="Arial" w:hAnsi="Arial"/>
          <w:shd w:fill="auto" w:val="clear"/>
        </w:rPr>
      </w:r>
    </w:p>
    <w:p>
      <w:pPr>
        <w:pStyle w:val="Normal"/>
        <w:ind w:left="0" w:hanging="0"/>
        <w:jc w:val="both"/>
        <w:rPr>
          <w:highlight w:val="none"/>
          <w:shd w:fill="auto" w:val="clear"/>
        </w:rPr>
      </w:pPr>
      <w:r>
        <w:rPr>
          <w:rFonts w:eastAsia="Arial" w:cs="Arial" w:ascii="Arial" w:hAnsi="Arial"/>
          <w:b/>
          <w:bCs/>
          <w:shd w:fill="auto" w:val="clear"/>
        </w:rPr>
        <w:t>1.1</w:t>
      </w:r>
      <w:r>
        <w:rPr>
          <w:rFonts w:eastAsia="Arial" w:cs="Arial" w:ascii="Arial" w:hAnsi="Arial"/>
          <w:shd w:fill="auto" w:val="clear"/>
        </w:rPr>
        <w:tab/>
        <w:t>Le Maître de l’ouvrage, propriétaire, décide de rénover ou de démolir et reconstruire un bâtiment</w:t>
      </w:r>
    </w:p>
    <w:p>
      <w:pPr>
        <w:pStyle w:val="Normal"/>
        <w:ind w:left="0" w:hanging="2"/>
        <w:jc w:val="both"/>
        <w:rPr>
          <w:highlight w:val="none"/>
          <w:shd w:fill="auto" w:val="clear"/>
        </w:rPr>
      </w:pPr>
      <w:r>
        <w:rPr>
          <w:rFonts w:eastAsia="Arial" w:cs="Arial" w:ascii="Arial" w:hAnsi="Arial"/>
          <w:shd w:fill="auto" w:val="clear"/>
        </w:rPr>
        <w:t>sis Avenue de la Princesse 5 à 7322 Ville-Pommeroeul</w:t>
      </w:r>
    </w:p>
    <w:p>
      <w:pPr>
        <w:pStyle w:val="Normal"/>
        <w:ind w:left="0" w:hanging="2"/>
        <w:jc w:val="both"/>
        <w:rPr>
          <w:highlight w:val="none"/>
          <w:shd w:fill="auto" w:val="clear"/>
        </w:rPr>
      </w:pPr>
      <w:r>
        <w:rPr>
          <w:rFonts w:eastAsia="Arial" w:cs="Arial" w:ascii="Arial" w:hAnsi="Arial"/>
          <w:shd w:fill="auto" w:val="clear"/>
        </w:rPr>
        <w:t>N°parcelle cadastrale 51522B0011/00C010</w:t>
      </w:r>
    </w:p>
    <w:p>
      <w:pPr>
        <w:pStyle w:val="Normal"/>
        <w:tabs>
          <w:tab w:val="clear" w:pos="720"/>
          <w:tab w:val="left" w:pos="1701" w:leader="none"/>
        </w:tabs>
        <w:ind w:left="0" w:hanging="2"/>
        <w:jc w:val="both"/>
        <w:rPr>
          <w:highlight w:val="none"/>
          <w:shd w:fill="auto" w:val="clear"/>
        </w:rPr>
      </w:pPr>
      <w:r>
        <w:rPr>
          <w:rFonts w:eastAsia="Arial" w:cs="Arial" w:ascii="Arial" w:hAnsi="Arial"/>
          <w:color w:val="FF0000"/>
          <w:shd w:fill="auto" w:val="clear"/>
        </w:rPr>
        <w:tab/>
        <w:tab/>
        <w:tab/>
        <w:tab/>
      </w:r>
    </w:p>
    <w:p>
      <w:pPr>
        <w:pStyle w:val="Normal"/>
        <w:ind w:left="0" w:hanging="2"/>
        <w:jc w:val="both"/>
        <w:rPr>
          <w:highlight w:val="none"/>
          <w:shd w:fill="auto" w:val="clear"/>
        </w:rPr>
      </w:pPr>
      <w:r>
        <w:rPr>
          <w:rFonts w:eastAsia="Arial" w:cs="Arial" w:ascii="Arial" w:hAnsi="Arial"/>
          <w:shd w:fill="auto" w:val="clear"/>
        </w:rPr>
        <w:t>selon le programme provisoire suivant:</w:t>
      </w:r>
    </w:p>
    <w:p>
      <w:pPr>
        <w:pStyle w:val="Normal"/>
        <w:ind w:left="0" w:hanging="2"/>
        <w:jc w:val="both"/>
        <w:rPr>
          <w:highlight w:val="none"/>
          <w:shd w:fill="auto" w:val="clear"/>
        </w:rPr>
      </w:pPr>
      <w:r>
        <w:rPr>
          <w:rFonts w:eastAsia="Arial" w:cs="Arial" w:ascii="Arial" w:hAnsi="Arial"/>
          <w:shd w:fill="auto" w:val="clear"/>
        </w:rPr>
        <w:t>Voir annexe 2</w:t>
      </w:r>
    </w:p>
    <w:p>
      <w:pPr>
        <w:pStyle w:val="Normal"/>
        <w:ind w:left="0" w:hanging="2"/>
        <w:jc w:val="both"/>
        <w:rPr>
          <w:rFonts w:ascii="Arial" w:hAnsi="Arial" w:eastAsia="Arial" w:cs="Arial"/>
          <w:highlight w:val="none"/>
          <w:shd w:fill="auto" w:val="clear"/>
        </w:rPr>
      </w:pPr>
      <w:r>
        <w:rPr>
          <w:rFonts w:eastAsia="Arial" w:cs="Arial" w:ascii="Arial" w:hAnsi="Arial"/>
          <w:shd w:fill="auto" w:val="clear"/>
        </w:rPr>
      </w:r>
    </w:p>
    <w:p>
      <w:pPr>
        <w:pStyle w:val="Normal"/>
        <w:ind w:left="0" w:hanging="2"/>
        <w:jc w:val="both"/>
        <w:rPr>
          <w:highlight w:val="none"/>
          <w:shd w:fill="auto" w:val="clear"/>
        </w:rPr>
      </w:pPr>
      <w:r>
        <w:rPr>
          <w:rFonts w:eastAsia="Arial" w:cs="Arial" w:ascii="Arial" w:hAnsi="Arial"/>
          <w:b/>
          <w:shd w:fill="auto" w:val="clear"/>
        </w:rPr>
        <w:t xml:space="preserve">1.2 </w:t>
        <w:tab/>
        <w:t>Budget indicatif désiré par le Maître de l’ouvrage</w:t>
      </w:r>
    </w:p>
    <w:p>
      <w:pPr>
        <w:pStyle w:val="Normal"/>
        <w:ind w:left="0" w:hanging="2"/>
        <w:jc w:val="both"/>
        <w:rPr>
          <w:highlight w:val="none"/>
          <w:shd w:fill="auto" w:val="clear"/>
        </w:rPr>
      </w:pPr>
      <w:r>
        <w:rPr>
          <w:rFonts w:eastAsia="Arial" w:cs="Arial" w:ascii="Arial" w:hAnsi="Arial"/>
          <w:shd w:fill="auto" w:val="clear"/>
        </w:rPr>
        <w:tab/>
      </w:r>
    </w:p>
    <w:p>
      <w:pPr>
        <w:pStyle w:val="Normal"/>
        <w:ind w:left="0" w:hanging="2"/>
        <w:jc w:val="both"/>
        <w:rPr>
          <w:highlight w:val="none"/>
          <w:shd w:fill="auto" w:val="clear"/>
        </w:rPr>
      </w:pPr>
      <w:r>
        <w:rPr>
          <w:rFonts w:eastAsia="Arial" w:cs="Arial" w:ascii="Arial" w:hAnsi="Arial"/>
          <w:shd w:fill="auto" w:val="clear"/>
        </w:rPr>
        <w:tab/>
        <w:t>Le Maître de l’ouvrage propose un montant de 827.500 EUR afin de pouvoir exécuter les travaux renseignés à l’article 1.1. Ce prix comprend tous les travaux nécessaires à une habitabilité normale.</w:t>
      </w:r>
    </w:p>
    <w:p>
      <w:pPr>
        <w:pStyle w:val="Normal"/>
        <w:ind w:left="0" w:hanging="2"/>
        <w:jc w:val="both"/>
        <w:rPr>
          <w:rFonts w:ascii="Arial" w:hAnsi="Arial" w:eastAsia="Arial" w:cs="Arial"/>
          <w:highlight w:val="none"/>
          <w:shd w:fill="auto" w:val="clear"/>
        </w:rPr>
      </w:pPr>
      <w:r>
        <w:rPr>
          <w:rFonts w:eastAsia="Arial" w:cs="Arial" w:ascii="Arial" w:hAnsi="Arial"/>
          <w:shd w:fill="auto" w:val="clear"/>
        </w:rPr>
      </w:r>
    </w:p>
    <w:p>
      <w:pPr>
        <w:pStyle w:val="Normal"/>
        <w:ind w:left="0" w:hanging="2"/>
        <w:jc w:val="both"/>
        <w:rPr>
          <w:highlight w:val="none"/>
          <w:shd w:fill="auto" w:val="clear"/>
        </w:rPr>
      </w:pPr>
      <w:r>
        <w:rPr>
          <w:rFonts w:eastAsia="Arial" w:cs="Arial" w:ascii="Arial" w:hAnsi="Arial"/>
          <w:shd w:fill="auto" w:val="clear"/>
        </w:rPr>
        <w:tab/>
        <w:t>Dans ce montant ne sont pas compris la TVA, les frais de raccordement et les honoraires de l’Architecte et des spécialistes.</w:t>
      </w:r>
    </w:p>
    <w:p>
      <w:pPr>
        <w:pStyle w:val="Normal"/>
        <w:ind w:left="0" w:hanging="2"/>
        <w:jc w:val="both"/>
        <w:rPr>
          <w:rFonts w:ascii="Arial" w:hAnsi="Arial" w:eastAsia="Arial" w:cs="Arial"/>
          <w:highlight w:val="none"/>
          <w:shd w:fill="auto" w:val="clear"/>
        </w:rPr>
      </w:pPr>
      <w:r>
        <w:rPr>
          <w:rFonts w:eastAsia="Arial" w:cs="Arial" w:ascii="Arial" w:hAnsi="Arial"/>
          <w:shd w:fill="auto" w:val="clear"/>
        </w:rPr>
      </w:r>
    </w:p>
    <w:p>
      <w:pPr>
        <w:pStyle w:val="Normal"/>
        <w:ind w:left="0" w:hanging="2"/>
        <w:jc w:val="both"/>
        <w:rPr>
          <w:highlight w:val="none"/>
          <w:shd w:fill="auto" w:val="clear"/>
        </w:rPr>
      </w:pPr>
      <w:r>
        <w:rPr>
          <w:rFonts w:eastAsia="Arial" w:cs="Arial" w:ascii="Arial" w:hAnsi="Arial"/>
          <w:b/>
          <w:shd w:fill="auto" w:val="clear"/>
        </w:rPr>
        <w:t>1.3</w:t>
        <w:tab/>
        <w:t>Etablissement du budget contractuel</w:t>
      </w:r>
    </w:p>
    <w:p>
      <w:pPr>
        <w:pStyle w:val="Normal"/>
        <w:ind w:left="0" w:hanging="2"/>
        <w:jc w:val="both"/>
        <w:rPr>
          <w:rFonts w:ascii="Arial" w:hAnsi="Arial" w:eastAsia="Arial" w:cs="Arial"/>
          <w:highlight w:val="none"/>
          <w:shd w:fill="auto" w:val="clear"/>
        </w:rPr>
      </w:pPr>
      <w:r>
        <w:rPr>
          <w:rFonts w:eastAsia="Arial" w:cs="Arial" w:ascii="Arial" w:hAnsi="Arial"/>
          <w:shd w:fill="auto" w:val="clear"/>
        </w:rPr>
      </w:r>
    </w:p>
    <w:p>
      <w:pPr>
        <w:pStyle w:val="Normal"/>
        <w:ind w:left="0" w:hanging="2"/>
        <w:jc w:val="both"/>
        <w:rPr>
          <w:highlight w:val="none"/>
          <w:shd w:fill="auto" w:val="clear"/>
        </w:rPr>
      </w:pPr>
      <w:r>
        <w:rPr>
          <w:rFonts w:eastAsia="Arial" w:cs="Arial" w:ascii="Arial" w:hAnsi="Arial"/>
          <w:shd w:fill="auto" w:val="clear"/>
        </w:rPr>
        <w:t xml:space="preserve">Le budget contractuel est établi de manière contradictoire (sur base d’une estimation selon un prix moyen par m² - avec un degré de finition tel que souhaité par le Maître de l’ouvrage) après la phase projet et au plus tard à la commande des travaux. Ce budget contractuel correspond au programme actualisé du Maître de l’ouvrage à ce stade. </w:t>
      </w:r>
    </w:p>
    <w:p>
      <w:pPr>
        <w:pStyle w:val="Normal"/>
        <w:ind w:left="0" w:hanging="2"/>
        <w:jc w:val="both"/>
        <w:rPr>
          <w:rFonts w:ascii="Arial" w:hAnsi="Arial" w:eastAsia="Arial" w:cs="Arial"/>
          <w:highlight w:val="none"/>
          <w:shd w:fill="auto" w:val="clear"/>
        </w:rPr>
      </w:pPr>
      <w:r>
        <w:rPr>
          <w:rFonts w:eastAsia="Arial" w:cs="Arial" w:ascii="Arial" w:hAnsi="Arial"/>
          <w:shd w:fill="auto" w:val="clear"/>
        </w:rPr>
      </w:r>
    </w:p>
    <w:p>
      <w:pPr>
        <w:pStyle w:val="Normal"/>
        <w:ind w:left="0" w:hanging="2"/>
        <w:jc w:val="both"/>
        <w:rPr>
          <w:highlight w:val="none"/>
          <w:shd w:fill="auto" w:val="clear"/>
        </w:rPr>
      </w:pPr>
      <w:r>
        <w:rPr>
          <w:rFonts w:eastAsia="Arial" w:cs="Arial" w:ascii="Arial" w:hAnsi="Arial"/>
          <w:shd w:fill="auto" w:val="clear"/>
        </w:rPr>
        <w:t>Le Budget contractuel n’équivaut pas au coût définitif du Projet de Construction. Le coût réel dépend des offres des entrepreneurs, de l’évolution des prix de la main d’œuvre ou des matériaux après l’établissement du Budget de la construction, des modifications ou travaux supplémentaires que le Maître d’Ouvrage demande durant chaque phase, des exigences complémentaires imposées par l’administration du service urbanisme, de l’état réel du bâtiment existant, des résultats des études de sol, des études spécialisées et des études et certifications en matière de performance énergétique.</w:t>
      </w:r>
    </w:p>
    <w:p>
      <w:pPr>
        <w:pStyle w:val="Normal"/>
        <w:ind w:left="0" w:hanging="2"/>
        <w:jc w:val="both"/>
        <w:rPr>
          <w:rFonts w:ascii="Arial" w:hAnsi="Arial" w:eastAsia="Arial" w:cs="Arial"/>
          <w:highlight w:val="none"/>
          <w:shd w:fill="auto" w:val="clear"/>
        </w:rPr>
      </w:pPr>
      <w:r>
        <w:rPr>
          <w:rFonts w:eastAsia="Arial" w:cs="Arial" w:ascii="Arial" w:hAnsi="Arial"/>
          <w:shd w:fill="auto" w:val="clear"/>
        </w:rPr>
      </w:r>
    </w:p>
    <w:p>
      <w:pPr>
        <w:pStyle w:val="Normal"/>
        <w:ind w:left="0" w:hanging="2"/>
        <w:jc w:val="both"/>
        <w:rPr>
          <w:highlight w:val="none"/>
          <w:shd w:fill="auto" w:val="clear"/>
        </w:rPr>
      </w:pPr>
      <w:r>
        <w:rPr>
          <w:rFonts w:eastAsia="Arial" w:cs="Arial" w:ascii="Arial" w:hAnsi="Arial"/>
          <w:shd w:fill="auto" w:val="clear"/>
        </w:rPr>
        <w:t>Le Budget contractuel ne constitue pas une obligation de résultat. Le dépassement du budget en dehors de toute faute de l'Architecte ne constitue pas un motif de résiliation ni de dissolution du Contrat d'Architecture.</w:t>
      </w:r>
    </w:p>
    <w:p>
      <w:pPr>
        <w:pStyle w:val="Normal"/>
        <w:ind w:left="0" w:hanging="2"/>
        <w:jc w:val="both"/>
        <w:rPr>
          <w:rFonts w:ascii="Arial" w:hAnsi="Arial" w:eastAsia="Arial" w:cs="Arial"/>
          <w:highlight w:val="none"/>
          <w:shd w:fill="auto" w:val="clear"/>
        </w:rPr>
      </w:pPr>
      <w:r>
        <w:rPr>
          <w:rFonts w:eastAsia="Arial" w:cs="Arial" w:ascii="Arial" w:hAnsi="Arial"/>
          <w:shd w:fill="auto" w:val="clear"/>
        </w:rPr>
      </w:r>
    </w:p>
    <w:p>
      <w:pPr>
        <w:pStyle w:val="Normal"/>
        <w:ind w:left="0" w:hanging="2"/>
        <w:jc w:val="both"/>
        <w:rPr>
          <w:highlight w:val="none"/>
          <w:shd w:fill="auto" w:val="clear"/>
        </w:rPr>
      </w:pPr>
      <w:r>
        <w:rPr>
          <w:rFonts w:eastAsia="Arial" w:cs="Arial" w:ascii="Arial" w:hAnsi="Arial"/>
          <w:b/>
          <w:shd w:fill="auto" w:val="clear"/>
        </w:rPr>
        <w:t>1.4</w:t>
      </w:r>
      <w:r>
        <w:rPr>
          <w:rFonts w:eastAsia="Arial" w:cs="Arial" w:ascii="Arial" w:hAnsi="Arial"/>
          <w:shd w:fill="auto" w:val="clear"/>
        </w:rPr>
        <w:tab/>
      </w:r>
      <w:r>
        <w:rPr>
          <w:rFonts w:eastAsia="Arial" w:cs="Arial" w:ascii="Arial" w:hAnsi="Arial"/>
          <w:b/>
          <w:shd w:fill="auto" w:val="clear"/>
        </w:rPr>
        <w:t>Entreprise</w:t>
      </w:r>
    </w:p>
    <w:p>
      <w:pPr>
        <w:pStyle w:val="Normal"/>
        <w:ind w:left="0" w:hanging="2"/>
        <w:jc w:val="both"/>
        <w:rPr>
          <w:rFonts w:ascii="Arial" w:hAnsi="Arial" w:eastAsia="Arial" w:cs="Arial"/>
          <w:highlight w:val="none"/>
          <w:shd w:fill="auto" w:val="clear"/>
        </w:rPr>
      </w:pPr>
      <w:r>
        <w:rPr>
          <w:rFonts w:eastAsia="Arial" w:cs="Arial" w:ascii="Arial" w:hAnsi="Arial"/>
          <w:shd w:fill="auto" w:val="clear"/>
        </w:rPr>
      </w:r>
    </w:p>
    <w:p>
      <w:pPr>
        <w:pStyle w:val="Normal"/>
        <w:ind w:left="0" w:hanging="2"/>
        <w:jc w:val="both"/>
        <w:rPr>
          <w:highlight w:val="none"/>
          <w:shd w:fill="auto" w:val="clear"/>
        </w:rPr>
      </w:pPr>
      <w:r>
        <w:rPr>
          <w:rFonts w:eastAsia="Arial" w:cs="Arial" w:ascii="Arial" w:hAnsi="Arial"/>
          <w:shd w:fill="auto" w:val="clear"/>
        </w:rPr>
        <w:t>Les travaux seront exécutés en entreprise générale, sauf dérogation avec accord mutuel des parties et augmentation des honoraires de l’architecte.</w:t>
      </w:r>
    </w:p>
    <w:p>
      <w:pPr>
        <w:pStyle w:val="Normal"/>
        <w:ind w:left="0" w:hanging="2"/>
        <w:jc w:val="both"/>
        <w:rPr>
          <w:rFonts w:ascii="Arial" w:hAnsi="Arial" w:eastAsia="Arial" w:cs="Arial"/>
          <w:highlight w:val="none"/>
          <w:shd w:fill="auto" w:val="clear"/>
        </w:rPr>
      </w:pPr>
      <w:r>
        <w:rPr>
          <w:rFonts w:eastAsia="Arial" w:cs="Arial" w:ascii="Arial" w:hAnsi="Arial"/>
          <w:shd w:fill="auto" w:val="clear"/>
        </w:rPr>
      </w:r>
    </w:p>
    <w:p>
      <w:pPr>
        <w:pStyle w:val="Normal"/>
        <w:ind w:left="0" w:hanging="2"/>
        <w:jc w:val="both"/>
        <w:rPr>
          <w:rFonts w:ascii="Arial" w:hAnsi="Arial" w:eastAsia="Arial" w:cs="Arial"/>
          <w:highlight w:val="none"/>
          <w:shd w:fill="auto" w:val="clear"/>
        </w:rPr>
      </w:pPr>
      <w:r>
        <w:rPr>
          <w:rFonts w:eastAsia="Arial" w:cs="Arial" w:ascii="Arial" w:hAnsi="Arial"/>
          <w:shd w:fill="auto" w:val="clear"/>
        </w:rPr>
      </w:r>
    </w:p>
    <w:p>
      <w:pPr>
        <w:pStyle w:val="Normal"/>
        <w:pBdr>
          <w:top w:val="single" w:sz="4" w:space="1" w:color="000000"/>
          <w:left w:val="single" w:sz="4" w:space="4" w:color="000000"/>
          <w:bottom w:val="single" w:sz="4" w:space="1" w:color="000000"/>
          <w:right w:val="single" w:sz="4" w:space="4" w:color="000000"/>
        </w:pBdr>
        <w:ind w:left="0" w:hanging="2"/>
        <w:jc w:val="both"/>
        <w:rPr>
          <w:highlight w:val="none"/>
          <w:shd w:fill="auto" w:val="clear"/>
        </w:rPr>
      </w:pPr>
      <w:r>
        <w:rPr>
          <w:rFonts w:eastAsia="Arial" w:cs="Arial" w:ascii="Arial" w:hAnsi="Arial"/>
          <w:b/>
          <w:sz w:val="22"/>
          <w:szCs w:val="22"/>
          <w:shd w:fill="auto" w:val="clear"/>
        </w:rPr>
        <w:t>Article 2 - Mission et obligations de l’Architecte</w:t>
      </w:r>
    </w:p>
    <w:p>
      <w:pPr>
        <w:pStyle w:val="Normal"/>
        <w:ind w:left="0" w:hanging="2"/>
        <w:jc w:val="both"/>
        <w:rPr>
          <w:rFonts w:ascii="Arial" w:hAnsi="Arial" w:eastAsia="Arial" w:cs="Arial"/>
          <w:highlight w:val="none"/>
          <w:shd w:fill="auto" w:val="clear"/>
        </w:rPr>
      </w:pPr>
      <w:r>
        <w:rPr>
          <w:rFonts w:eastAsia="Arial" w:cs="Arial" w:ascii="Arial" w:hAnsi="Arial"/>
          <w:shd w:fill="auto" w:val="clear"/>
        </w:rPr>
      </w:r>
    </w:p>
    <w:p>
      <w:pPr>
        <w:pStyle w:val="Normal"/>
        <w:ind w:left="0" w:hanging="2"/>
        <w:jc w:val="both"/>
        <w:rPr>
          <w:highlight w:val="none"/>
          <w:shd w:fill="auto" w:val="clear"/>
        </w:rPr>
      </w:pPr>
      <w:r>
        <w:rPr>
          <w:rFonts w:eastAsia="Arial" w:cs="Arial" w:ascii="Arial" w:hAnsi="Arial"/>
          <w:b/>
          <w:shd w:fill="auto" w:val="clear"/>
        </w:rPr>
        <w:t>2.1</w:t>
        <w:tab/>
        <w:t>Le Maître de l’ouvrage confie à l’Architecte la mission architecturale qui comprend :</w:t>
      </w:r>
    </w:p>
    <w:p>
      <w:pPr>
        <w:pStyle w:val="Normal"/>
        <w:ind w:left="0" w:hanging="2"/>
        <w:jc w:val="both"/>
        <w:rPr>
          <w:rFonts w:ascii="Arial" w:hAnsi="Arial" w:eastAsia="Arial" w:cs="Arial"/>
          <w:highlight w:val="none"/>
          <w:u w:val="single"/>
          <w:shd w:fill="auto" w:val="clear"/>
        </w:rPr>
      </w:pPr>
      <w:r>
        <w:rPr>
          <w:rFonts w:eastAsia="Arial" w:cs="Arial" w:ascii="Arial" w:hAnsi="Arial"/>
          <w:u w:val="single"/>
          <w:shd w:fill="auto" w:val="clear"/>
        </w:rPr>
      </w:r>
    </w:p>
    <w:p>
      <w:pPr>
        <w:pStyle w:val="Normal"/>
        <w:ind w:left="0" w:hanging="2"/>
        <w:jc w:val="both"/>
        <w:rPr>
          <w:highlight w:val="none"/>
          <w:shd w:fill="auto" w:val="clear"/>
        </w:rPr>
      </w:pPr>
      <w:r>
        <w:rPr>
          <w:rFonts w:eastAsia="Arial" w:cs="Arial" w:ascii="Arial" w:hAnsi="Arial"/>
          <w:shd w:fill="auto" w:val="clear"/>
        </w:rPr>
        <w:t xml:space="preserve">2.1.1 </w:t>
        <w:tab/>
      </w:r>
      <w:r>
        <w:rPr>
          <w:rFonts w:eastAsia="Arial" w:cs="Arial" w:ascii="Arial" w:hAnsi="Arial"/>
          <w:u w:val="single"/>
          <w:shd w:fill="auto" w:val="clear"/>
        </w:rPr>
        <w:t>L’étude du programme</w:t>
      </w:r>
    </w:p>
    <w:p>
      <w:pPr>
        <w:pStyle w:val="Normal"/>
        <w:ind w:left="0" w:hanging="2"/>
        <w:jc w:val="both"/>
        <w:rPr>
          <w:rFonts w:ascii="Arial" w:hAnsi="Arial" w:eastAsia="Arial" w:cs="Arial"/>
          <w:highlight w:val="none"/>
          <w:shd w:fill="auto" w:val="clear"/>
        </w:rPr>
      </w:pPr>
      <w:r>
        <w:rPr>
          <w:rFonts w:eastAsia="Arial" w:cs="Arial" w:ascii="Arial" w:hAnsi="Arial"/>
          <w:shd w:fill="auto" w:val="clear"/>
        </w:rPr>
      </w:r>
    </w:p>
    <w:p>
      <w:pPr>
        <w:pStyle w:val="Normal"/>
        <w:ind w:left="0" w:hanging="2"/>
        <w:jc w:val="both"/>
        <w:rPr>
          <w:highlight w:val="none"/>
          <w:shd w:fill="auto" w:val="clear"/>
        </w:rPr>
      </w:pPr>
      <w:r>
        <w:rPr>
          <w:rFonts w:eastAsia="Arial" w:cs="Arial" w:ascii="Arial" w:hAnsi="Arial"/>
          <w:shd w:fill="auto" w:val="clear"/>
        </w:rPr>
        <w:tab/>
        <w:t>L’Architecte participe aux réunions préliminaires nécessaires au Maître de l’ouvrage pour définir de manière précise le programme provisoire et définitif. Il assistera le Maître de l’ouvrage dans la définition du programme.</w:t>
      </w:r>
    </w:p>
    <w:p>
      <w:pPr>
        <w:pStyle w:val="Normal"/>
        <w:ind w:left="0" w:hanging="2"/>
        <w:jc w:val="both"/>
        <w:rPr>
          <w:rFonts w:ascii="Arial" w:hAnsi="Arial" w:eastAsia="Arial" w:cs="Arial"/>
          <w:highlight w:val="none"/>
          <w:shd w:fill="auto" w:val="clear"/>
        </w:rPr>
      </w:pPr>
      <w:r>
        <w:rPr>
          <w:rFonts w:eastAsia="Arial" w:cs="Arial" w:ascii="Arial" w:hAnsi="Arial"/>
          <w:shd w:fill="auto" w:val="clear"/>
        </w:rPr>
      </w:r>
    </w:p>
    <w:p>
      <w:pPr>
        <w:pStyle w:val="Normal"/>
        <w:ind w:left="0" w:hanging="2"/>
        <w:jc w:val="both"/>
        <w:rPr>
          <w:highlight w:val="none"/>
          <w:shd w:fill="auto" w:val="clear"/>
        </w:rPr>
      </w:pPr>
      <w:r>
        <w:rPr>
          <w:rFonts w:eastAsia="Arial" w:cs="Arial" w:ascii="Arial" w:hAnsi="Arial"/>
          <w:shd w:fill="auto" w:val="clear"/>
        </w:rPr>
        <w:t xml:space="preserve">2.1.2 </w:t>
        <w:tab/>
      </w:r>
      <w:r>
        <w:rPr>
          <w:rFonts w:eastAsia="Arial" w:cs="Arial" w:ascii="Arial" w:hAnsi="Arial"/>
          <w:u w:val="single"/>
          <w:shd w:fill="auto" w:val="clear"/>
        </w:rPr>
        <w:t>L’établissement de l’avant-projet</w:t>
      </w:r>
      <w:r>
        <w:rPr>
          <w:rFonts w:eastAsia="Arial" w:cs="Arial" w:ascii="Arial" w:hAnsi="Arial"/>
          <w:shd w:fill="auto" w:val="clear"/>
        </w:rPr>
        <w:t xml:space="preserve"> </w:t>
      </w:r>
    </w:p>
    <w:p>
      <w:pPr>
        <w:pStyle w:val="Normal"/>
        <w:ind w:left="0" w:hanging="2"/>
        <w:jc w:val="both"/>
        <w:rPr>
          <w:rFonts w:ascii="Arial" w:hAnsi="Arial" w:eastAsia="Arial" w:cs="Arial"/>
          <w:highlight w:val="none"/>
          <w:shd w:fill="auto" w:val="clear"/>
        </w:rPr>
      </w:pPr>
      <w:r>
        <w:rPr>
          <w:rFonts w:eastAsia="Arial" w:cs="Arial" w:ascii="Arial" w:hAnsi="Arial"/>
          <w:shd w:fill="auto" w:val="clear"/>
        </w:rPr>
      </w:r>
    </w:p>
    <w:p>
      <w:pPr>
        <w:pStyle w:val="Normal"/>
        <w:ind w:left="0" w:hanging="2"/>
        <w:jc w:val="both"/>
        <w:rPr>
          <w:highlight w:val="none"/>
          <w:shd w:fill="auto" w:val="clear"/>
        </w:rPr>
      </w:pPr>
      <w:r>
        <w:rPr>
          <w:rFonts w:eastAsia="Arial" w:cs="Arial" w:ascii="Arial" w:hAnsi="Arial"/>
          <w:shd w:fill="auto" w:val="clear"/>
        </w:rPr>
        <w:t>L’Architecte établit le dossier d’avant-projet qui comprend les plans et les indications nécessaires pour permettre au Maître de l’ouvrage de se faire une idée claire du programme de base. Une estimation sommaire calculée par unité de surface ou de volume sera jointe.</w:t>
      </w:r>
    </w:p>
    <w:p>
      <w:pPr>
        <w:pStyle w:val="Normal"/>
        <w:ind w:left="0" w:hanging="2"/>
        <w:jc w:val="both"/>
        <w:rPr>
          <w:highlight w:val="none"/>
          <w:shd w:fill="auto" w:val="clear"/>
        </w:rPr>
      </w:pPr>
      <w:r>
        <w:rPr>
          <w:rFonts w:eastAsia="Arial" w:cs="Arial" w:ascii="Arial" w:hAnsi="Arial"/>
          <w:shd w:fill="auto" w:val="clear"/>
        </w:rPr>
        <w:t>L’Architecte étudiera les variantes suivantes et conseillera le Maître de l’ouvrage :</w:t>
      </w:r>
    </w:p>
    <w:p>
      <w:pPr>
        <w:pStyle w:val="ListParagraph"/>
        <w:numPr>
          <w:ilvl w:val="0"/>
          <w:numId w:val="6"/>
        </w:numPr>
        <w:jc w:val="both"/>
        <w:rPr>
          <w:highlight w:val="none"/>
          <w:shd w:fill="auto" w:val="clear"/>
        </w:rPr>
      </w:pPr>
      <w:r>
        <w:rPr>
          <w:rFonts w:eastAsia="Arial" w:cs="Arial" w:ascii="Arial" w:hAnsi="Arial"/>
          <w:shd w:fill="auto" w:val="clear"/>
        </w:rPr>
        <w:t>Rénovation et extension du bâtiment existant</w:t>
      </w:r>
    </w:p>
    <w:p>
      <w:pPr>
        <w:pStyle w:val="ListParagraph"/>
        <w:numPr>
          <w:ilvl w:val="0"/>
          <w:numId w:val="6"/>
        </w:numPr>
        <w:jc w:val="both"/>
        <w:rPr>
          <w:highlight w:val="none"/>
          <w:shd w:fill="auto" w:val="clear"/>
        </w:rPr>
      </w:pPr>
      <w:r>
        <w:rPr>
          <w:rFonts w:eastAsia="Arial" w:cs="Arial" w:ascii="Arial" w:hAnsi="Arial"/>
          <w:shd w:fill="auto" w:val="clear"/>
        </w:rPr>
        <w:t>Démolition du bâtiment existant et construction d’un nouveau bâtiment.</w:t>
      </w:r>
    </w:p>
    <w:p>
      <w:pPr>
        <w:pStyle w:val="Normal"/>
        <w:ind w:left="0" w:hanging="2"/>
        <w:jc w:val="both"/>
        <w:rPr>
          <w:rFonts w:ascii="Arial" w:hAnsi="Arial" w:eastAsia="Arial" w:cs="Arial"/>
          <w:highlight w:val="none"/>
          <w:shd w:fill="auto" w:val="clear"/>
        </w:rPr>
      </w:pPr>
      <w:r>
        <w:rPr>
          <w:rFonts w:eastAsia="Arial" w:cs="Arial" w:ascii="Arial" w:hAnsi="Arial"/>
          <w:shd w:fill="auto" w:val="clear"/>
        </w:rPr>
      </w:r>
    </w:p>
    <w:p>
      <w:pPr>
        <w:pStyle w:val="Normal"/>
        <w:ind w:left="0" w:hanging="2"/>
        <w:jc w:val="both"/>
        <w:rPr>
          <w:highlight w:val="none"/>
          <w:shd w:fill="auto" w:val="clear"/>
        </w:rPr>
      </w:pPr>
      <w:r>
        <w:rPr>
          <w:rFonts w:eastAsia="Arial" w:cs="Arial" w:ascii="Arial" w:hAnsi="Arial"/>
          <w:shd w:fill="auto" w:val="clear"/>
        </w:rPr>
        <w:t xml:space="preserve">2.1.3 </w:t>
        <w:tab/>
      </w:r>
      <w:r>
        <w:rPr>
          <w:rFonts w:eastAsia="Arial" w:cs="Arial" w:ascii="Arial" w:hAnsi="Arial"/>
          <w:u w:val="single"/>
          <w:shd w:fill="auto" w:val="clear"/>
        </w:rPr>
        <w:t>L’établissement du dossier administratif de demande de l’autorisation de bâtir</w:t>
      </w:r>
    </w:p>
    <w:p>
      <w:pPr>
        <w:pStyle w:val="Normal"/>
        <w:ind w:left="0" w:hanging="2"/>
        <w:jc w:val="both"/>
        <w:rPr>
          <w:rFonts w:ascii="Arial" w:hAnsi="Arial" w:eastAsia="Arial" w:cs="Arial"/>
          <w:highlight w:val="none"/>
          <w:shd w:fill="auto" w:val="clear"/>
        </w:rPr>
      </w:pPr>
      <w:r>
        <w:rPr>
          <w:rFonts w:eastAsia="Arial" w:cs="Arial" w:ascii="Arial" w:hAnsi="Arial"/>
          <w:shd w:fill="auto" w:val="clear"/>
        </w:rPr>
      </w:r>
    </w:p>
    <w:p>
      <w:pPr>
        <w:pStyle w:val="Normal"/>
        <w:ind w:left="0" w:hanging="2"/>
        <w:jc w:val="both"/>
        <w:rPr>
          <w:highlight w:val="none"/>
          <w:shd w:fill="auto" w:val="clear"/>
        </w:rPr>
      </w:pPr>
      <w:r>
        <w:rPr>
          <w:rFonts w:eastAsia="Arial" w:cs="Arial" w:ascii="Arial" w:hAnsi="Arial"/>
          <w:shd w:fill="auto" w:val="clear"/>
        </w:rPr>
        <w:t>L’Architecte établit le dossier administratif et graphique en autant d’exemplaires qu’exigés par l’administration concernée.</w:t>
      </w:r>
    </w:p>
    <w:p>
      <w:pPr>
        <w:pStyle w:val="Normal"/>
        <w:ind w:left="0" w:hanging="2"/>
        <w:jc w:val="both"/>
        <w:rPr>
          <w:highlight w:val="none"/>
          <w:shd w:fill="auto" w:val="clear"/>
        </w:rPr>
      </w:pPr>
      <w:r>
        <w:rPr>
          <w:rFonts w:eastAsia="Arial" w:cs="Arial" w:ascii="Arial" w:hAnsi="Arial"/>
          <w:shd w:fill="auto" w:val="clear"/>
        </w:rPr>
        <w:tab/>
      </w:r>
    </w:p>
    <w:p>
      <w:pPr>
        <w:pStyle w:val="Normal"/>
        <w:ind w:left="0" w:hanging="2"/>
        <w:jc w:val="both"/>
        <w:rPr>
          <w:highlight w:val="none"/>
          <w:shd w:fill="auto" w:val="clear"/>
        </w:rPr>
      </w:pPr>
      <w:r>
        <w:rPr>
          <w:rFonts w:eastAsia="Arial" w:cs="Arial" w:ascii="Arial" w:hAnsi="Arial"/>
          <w:shd w:fill="auto" w:val="clear"/>
        </w:rPr>
        <w:t xml:space="preserve">2.1.4 </w:t>
        <w:tab/>
      </w:r>
      <w:r>
        <w:rPr>
          <w:rFonts w:eastAsia="Arial" w:cs="Arial" w:ascii="Arial" w:hAnsi="Arial"/>
          <w:u w:val="single"/>
          <w:shd w:fill="auto" w:val="clear"/>
        </w:rPr>
        <w:t>L’établissement du dossier d’adjudication</w:t>
      </w:r>
    </w:p>
    <w:p>
      <w:pPr>
        <w:pStyle w:val="Normal"/>
        <w:ind w:left="0" w:hanging="2"/>
        <w:jc w:val="both"/>
        <w:rPr>
          <w:rFonts w:ascii="Arial" w:hAnsi="Arial" w:eastAsia="Arial" w:cs="Arial"/>
          <w:highlight w:val="none"/>
          <w:shd w:fill="auto" w:val="clear"/>
        </w:rPr>
      </w:pPr>
      <w:r>
        <w:rPr>
          <w:rFonts w:eastAsia="Arial" w:cs="Arial" w:ascii="Arial" w:hAnsi="Arial"/>
          <w:shd w:fill="auto" w:val="clear"/>
        </w:rPr>
      </w:r>
    </w:p>
    <w:p>
      <w:pPr>
        <w:pStyle w:val="Normal"/>
        <w:ind w:left="0" w:hanging="2"/>
        <w:jc w:val="both"/>
        <w:rPr>
          <w:highlight w:val="none"/>
          <w:shd w:fill="auto" w:val="clear"/>
        </w:rPr>
      </w:pPr>
      <w:r>
        <w:rPr>
          <w:rFonts w:eastAsia="Arial" w:cs="Arial" w:ascii="Arial" w:hAnsi="Arial"/>
          <w:shd w:fill="auto" w:val="clear"/>
        </w:rPr>
        <w:tab/>
        <w:t>Les études (plans, métré descriptif…) se feront sur base de l’avant-projet définitif retenu et approuvé par le Maître de l’ouvrage.</w:t>
      </w:r>
    </w:p>
    <w:p>
      <w:pPr>
        <w:pStyle w:val="Normal"/>
        <w:ind w:left="0" w:hanging="2"/>
        <w:jc w:val="both"/>
        <w:rPr>
          <w:rFonts w:ascii="Arial" w:hAnsi="Arial" w:eastAsia="Arial" w:cs="Arial"/>
          <w:highlight w:val="none"/>
          <w:shd w:fill="auto" w:val="clear"/>
        </w:rPr>
      </w:pPr>
      <w:r>
        <w:rPr>
          <w:rFonts w:eastAsia="Arial" w:cs="Arial" w:ascii="Arial" w:hAnsi="Arial"/>
          <w:shd w:fill="auto" w:val="clear"/>
        </w:rPr>
      </w:r>
    </w:p>
    <w:p>
      <w:pPr>
        <w:pStyle w:val="Normal"/>
        <w:ind w:left="0" w:hanging="2"/>
        <w:jc w:val="both"/>
        <w:rPr>
          <w:highlight w:val="none"/>
          <w:shd w:fill="auto" w:val="clear"/>
        </w:rPr>
      </w:pPr>
      <w:r>
        <w:rPr>
          <w:rFonts w:eastAsia="Arial" w:cs="Arial" w:ascii="Arial" w:hAnsi="Arial"/>
          <w:shd w:fill="auto" w:val="clear"/>
        </w:rPr>
        <w:tab/>
        <w:t>Un cahier spécial des charges, clauses administratives, sera établi.</w:t>
      </w:r>
    </w:p>
    <w:p>
      <w:pPr>
        <w:pStyle w:val="Normal"/>
        <w:ind w:left="0" w:hanging="2"/>
        <w:jc w:val="both"/>
        <w:rPr>
          <w:rFonts w:ascii="Arial" w:hAnsi="Arial" w:eastAsia="Arial" w:cs="Arial"/>
          <w:highlight w:val="none"/>
          <w:shd w:fill="auto" w:val="clear"/>
        </w:rPr>
      </w:pPr>
      <w:r>
        <w:rPr>
          <w:rFonts w:eastAsia="Arial" w:cs="Arial" w:ascii="Arial" w:hAnsi="Arial"/>
          <w:shd w:fill="auto" w:val="clear"/>
        </w:rPr>
      </w:r>
    </w:p>
    <w:p>
      <w:pPr>
        <w:pStyle w:val="Normal"/>
        <w:ind w:left="0" w:hanging="2"/>
        <w:jc w:val="both"/>
        <w:rPr>
          <w:highlight w:val="none"/>
          <w:shd w:fill="auto" w:val="clear"/>
        </w:rPr>
      </w:pPr>
      <w:r>
        <w:rPr>
          <w:rFonts w:eastAsia="Arial" w:cs="Arial" w:ascii="Arial" w:hAnsi="Arial"/>
          <w:shd w:fill="auto" w:val="clear"/>
        </w:rPr>
        <w:tab/>
        <w:t xml:space="preserve">2.1.5 </w:t>
        <w:tab/>
      </w:r>
      <w:r>
        <w:rPr>
          <w:rFonts w:eastAsia="Arial" w:cs="Arial" w:ascii="Arial" w:hAnsi="Arial"/>
          <w:u w:val="single"/>
          <w:shd w:fill="auto" w:val="clear"/>
        </w:rPr>
        <w:t>La coordination des études des techniques spéciales</w:t>
      </w:r>
    </w:p>
    <w:p>
      <w:pPr>
        <w:pStyle w:val="Normal"/>
        <w:ind w:left="0" w:hanging="2"/>
        <w:jc w:val="both"/>
        <w:rPr>
          <w:rFonts w:ascii="Arial" w:hAnsi="Arial" w:eastAsia="Arial" w:cs="Arial"/>
          <w:highlight w:val="none"/>
          <w:u w:val="single"/>
          <w:shd w:fill="auto" w:val="clear"/>
        </w:rPr>
      </w:pPr>
      <w:r>
        <w:rPr>
          <w:rFonts w:eastAsia="Arial" w:cs="Arial" w:ascii="Arial" w:hAnsi="Arial"/>
          <w:u w:val="single"/>
          <w:shd w:fill="auto" w:val="clear"/>
        </w:rPr>
      </w:r>
    </w:p>
    <w:p>
      <w:pPr>
        <w:pStyle w:val="Normal"/>
        <w:ind w:left="0" w:hanging="2"/>
        <w:jc w:val="both"/>
        <w:rPr>
          <w:highlight w:val="none"/>
          <w:shd w:fill="auto" w:val="clear"/>
        </w:rPr>
      </w:pPr>
      <w:r>
        <w:rPr>
          <w:rFonts w:eastAsia="Arial" w:cs="Arial" w:ascii="Arial" w:hAnsi="Arial"/>
          <w:shd w:fill="auto" w:val="clear"/>
        </w:rPr>
        <w:t xml:space="preserve">2.1.6 </w:t>
        <w:tab/>
      </w:r>
      <w:r>
        <w:rPr>
          <w:rFonts w:eastAsia="Arial" w:cs="Arial" w:ascii="Arial" w:hAnsi="Arial"/>
          <w:u w:val="single"/>
          <w:shd w:fill="auto" w:val="clear"/>
        </w:rPr>
        <w:t>L’assistance lors des opérations de soumission et d’adjudication</w:t>
      </w:r>
    </w:p>
    <w:p>
      <w:pPr>
        <w:pStyle w:val="Normal"/>
        <w:ind w:left="0" w:hanging="2"/>
        <w:jc w:val="both"/>
        <w:rPr>
          <w:rFonts w:ascii="Arial" w:hAnsi="Arial" w:eastAsia="Arial" w:cs="Arial"/>
          <w:highlight w:val="none"/>
          <w:shd w:fill="auto" w:val="clear"/>
        </w:rPr>
      </w:pPr>
      <w:r>
        <w:rPr>
          <w:rFonts w:eastAsia="Arial" w:cs="Arial" w:ascii="Arial" w:hAnsi="Arial"/>
          <w:shd w:fill="auto" w:val="clear"/>
        </w:rPr>
      </w:r>
    </w:p>
    <w:p>
      <w:pPr>
        <w:pStyle w:val="Normal"/>
        <w:ind w:left="0" w:hanging="2"/>
        <w:jc w:val="both"/>
        <w:rPr>
          <w:highlight w:val="none"/>
          <w:shd w:fill="auto" w:val="clear"/>
        </w:rPr>
      </w:pPr>
      <w:r>
        <w:rPr>
          <w:rFonts w:eastAsia="Arial" w:cs="Arial" w:ascii="Arial" w:hAnsi="Arial"/>
          <w:shd w:fill="auto" w:val="clear"/>
        </w:rPr>
        <w:tab/>
        <w:t>L’Architecte envoie les dossiers adéquats aux adjudicataires retenus avec le Maître de l’ouvrage puis procède à une étude comparative des adjudications, compare les offres de prix et ce tant au niveau qualitatif et quantitatif. Il assiste le Maître de l’Ouvrage lors du choix de l’entrepreneur et lors de la rédaction du contrat d’entreprise.</w:t>
      </w:r>
    </w:p>
    <w:p>
      <w:pPr>
        <w:pStyle w:val="Normal"/>
        <w:ind w:left="0" w:hanging="0"/>
        <w:jc w:val="both"/>
        <w:rPr>
          <w:rFonts w:ascii="Arial" w:hAnsi="Arial" w:eastAsia="Arial" w:cs="Arial"/>
          <w:highlight w:val="none"/>
          <w:shd w:fill="auto" w:val="clear"/>
        </w:rPr>
      </w:pPr>
      <w:r>
        <w:rPr>
          <w:rFonts w:eastAsia="Arial" w:cs="Arial" w:ascii="Arial" w:hAnsi="Arial"/>
          <w:shd w:fill="auto" w:val="clear"/>
        </w:rPr>
      </w:r>
    </w:p>
    <w:p>
      <w:pPr>
        <w:pStyle w:val="Normal"/>
        <w:ind w:left="0" w:hanging="2"/>
        <w:jc w:val="both"/>
        <w:rPr>
          <w:highlight w:val="none"/>
          <w:shd w:fill="auto" w:val="clear"/>
        </w:rPr>
      </w:pPr>
      <w:r>
        <w:rPr>
          <w:rFonts w:eastAsia="Arial" w:cs="Arial" w:ascii="Arial" w:hAnsi="Arial"/>
          <w:shd w:fill="auto" w:val="clear"/>
        </w:rPr>
        <w:t xml:space="preserve">2.1.7 </w:t>
        <w:tab/>
      </w:r>
      <w:r>
        <w:rPr>
          <w:rFonts w:eastAsia="Arial" w:cs="Arial" w:ascii="Arial" w:hAnsi="Arial"/>
          <w:u w:val="single"/>
          <w:shd w:fill="auto" w:val="clear"/>
        </w:rPr>
        <w:t>L’établissement des plans d’exécution</w:t>
      </w:r>
    </w:p>
    <w:p>
      <w:pPr>
        <w:pStyle w:val="Normal"/>
        <w:ind w:left="0" w:hanging="2"/>
        <w:jc w:val="both"/>
        <w:rPr>
          <w:rFonts w:ascii="Arial" w:hAnsi="Arial" w:eastAsia="Arial" w:cs="Arial"/>
          <w:highlight w:val="none"/>
          <w:shd w:fill="auto" w:val="clear"/>
        </w:rPr>
      </w:pPr>
      <w:r>
        <w:rPr>
          <w:rFonts w:eastAsia="Arial" w:cs="Arial" w:ascii="Arial" w:hAnsi="Arial"/>
          <w:shd w:fill="auto" w:val="clear"/>
        </w:rPr>
      </w:r>
    </w:p>
    <w:p>
      <w:pPr>
        <w:pStyle w:val="Normal"/>
        <w:ind w:left="0" w:hanging="2"/>
        <w:jc w:val="both"/>
        <w:rPr>
          <w:highlight w:val="none"/>
          <w:shd w:fill="auto" w:val="clear"/>
        </w:rPr>
      </w:pPr>
      <w:r>
        <w:rPr>
          <w:rFonts w:eastAsia="Arial" w:cs="Arial" w:ascii="Arial" w:hAnsi="Arial"/>
          <w:shd w:fill="auto" w:val="clear"/>
        </w:rPr>
        <w:t>L’Architecte dresse tous les plans, schémas, notes, etc. qui sont « nécessaires » afin que l’entrepreneur puisse avoir une vue claire des travaux à réaliser.</w:t>
      </w:r>
    </w:p>
    <w:p>
      <w:pPr>
        <w:sectPr>
          <w:headerReference w:type="default" r:id="rId2"/>
          <w:footerReference w:type="default" r:id="rId3"/>
          <w:type w:val="nextPage"/>
          <w:pgSz w:w="11909" w:h="16834"/>
          <w:pgMar w:left="993" w:right="991" w:gutter="0" w:header="288" w:top="1397" w:footer="720" w:bottom="1622"/>
          <w:pgNumType w:start="1" w:fmt="decimal"/>
          <w:formProt w:val="false"/>
          <w:textDirection w:val="lrTb"/>
          <w:docGrid w:type="default" w:linePitch="100" w:charSpace="8192"/>
        </w:sectPr>
        <w:pStyle w:val="Normal"/>
        <w:ind w:left="0" w:hanging="2"/>
        <w:jc w:val="both"/>
        <w:rPr>
          <w:highlight w:val="none"/>
          <w:shd w:fill="auto" w:val="clear"/>
        </w:rPr>
      </w:pPr>
      <w:r>
        <w:rPr>
          <w:rFonts w:eastAsia="Arial" w:cs="Arial" w:ascii="Arial" w:hAnsi="Arial"/>
          <w:shd w:fill="auto" w:val="clear"/>
        </w:rPr>
        <w:tab/>
      </w:r>
    </w:p>
    <w:p>
      <w:pPr>
        <w:pStyle w:val="Normal"/>
        <w:ind w:left="0" w:hanging="2"/>
        <w:jc w:val="both"/>
        <w:rPr>
          <w:highlight w:val="none"/>
          <w:shd w:fill="auto" w:val="clear"/>
        </w:rPr>
      </w:pPr>
      <w:r>
        <w:rPr>
          <w:rFonts w:eastAsia="Arial" w:cs="Arial" w:ascii="Arial" w:hAnsi="Arial"/>
          <w:shd w:fill="auto" w:val="clear"/>
        </w:rPr>
        <w:t xml:space="preserve">2.1.8 </w:t>
        <w:tab/>
      </w:r>
      <w:r>
        <w:rPr>
          <w:rFonts w:eastAsia="Arial" w:cs="Arial" w:ascii="Arial" w:hAnsi="Arial"/>
          <w:u w:val="single"/>
          <w:shd w:fill="auto" w:val="clear"/>
        </w:rPr>
        <w:t>Contrôle de l’exécution des travaux</w:t>
      </w:r>
    </w:p>
    <w:p>
      <w:pPr>
        <w:pStyle w:val="Normal"/>
        <w:ind w:left="0" w:hanging="2"/>
        <w:jc w:val="both"/>
        <w:rPr>
          <w:rFonts w:ascii="Arial" w:hAnsi="Arial" w:eastAsia="Arial" w:cs="Arial"/>
          <w:highlight w:val="none"/>
          <w:shd w:fill="auto" w:val="clear"/>
        </w:rPr>
      </w:pPr>
      <w:r>
        <w:rPr>
          <w:rFonts w:eastAsia="Arial" w:cs="Arial" w:ascii="Arial" w:hAnsi="Arial"/>
          <w:shd w:fill="auto" w:val="clear"/>
        </w:rPr>
      </w:r>
    </w:p>
    <w:p>
      <w:pPr>
        <w:pStyle w:val="Normal"/>
        <w:ind w:left="0" w:hanging="2"/>
        <w:jc w:val="both"/>
        <w:rPr>
          <w:highlight w:val="none"/>
          <w:shd w:fill="auto" w:val="clear"/>
        </w:rPr>
      </w:pPr>
      <w:r>
        <w:rPr>
          <w:rFonts w:eastAsia="Arial" w:cs="Arial" w:ascii="Arial" w:hAnsi="Arial"/>
          <w:shd w:fill="auto" w:val="clear"/>
        </w:rPr>
        <w:t>L’Architecte effectue personnellement ou par l’intermédiaire d’un collaborateur ayant une même qualification légale les visites périodiques sur chantier nécessaires au contrôle de la conformité des travaux exécutés aux stipulations du marché et aux règles de l’art. Il informe le Maître de l’ouvrage et l’entrepreneur des vices, manquements et malfaçons éventuels qu’il décèle. Le contrôle n’implique pas une surveillance permanente et l’Architecte n’est pas le garant vis-à-vis du Maître de l’ouvrage de la bonne exécution du contrat d’entreprise ni du respect des délais et du budget. Le contrôle ne diminue en rien la responsabilité des entrepreneurs à l’égard des règles de bonne exécution.</w:t>
      </w:r>
    </w:p>
    <w:p>
      <w:pPr>
        <w:pStyle w:val="Normal"/>
        <w:ind w:left="0" w:hanging="2"/>
        <w:jc w:val="both"/>
        <w:rPr>
          <w:rFonts w:ascii="Arial" w:hAnsi="Arial" w:eastAsia="Arial" w:cs="Arial"/>
          <w:highlight w:val="none"/>
          <w:shd w:fill="auto" w:val="clear"/>
        </w:rPr>
      </w:pPr>
      <w:r>
        <w:rPr>
          <w:rFonts w:eastAsia="Arial" w:cs="Arial" w:ascii="Arial" w:hAnsi="Arial"/>
          <w:shd w:fill="auto" w:val="clear"/>
        </w:rPr>
      </w:r>
    </w:p>
    <w:p>
      <w:pPr>
        <w:pStyle w:val="Normal"/>
        <w:ind w:left="0" w:hanging="2"/>
        <w:jc w:val="both"/>
        <w:rPr>
          <w:highlight w:val="none"/>
          <w:shd w:fill="auto" w:val="clear"/>
        </w:rPr>
      </w:pPr>
      <w:r>
        <w:rPr>
          <w:rFonts w:eastAsia="Arial" w:cs="Arial" w:ascii="Arial" w:hAnsi="Arial"/>
          <w:shd w:fill="auto" w:val="clear"/>
        </w:rPr>
        <w:t>L’Architecte n’assure ni la coordination des entreprises (corps de métier séparés) ni celle des travaux qui reste du ressort exclusif du ou des entrepreneurs concernés.</w:t>
      </w:r>
    </w:p>
    <w:p>
      <w:pPr>
        <w:pStyle w:val="Normal"/>
        <w:ind w:left="0" w:hanging="2"/>
        <w:jc w:val="both"/>
        <w:rPr>
          <w:rFonts w:ascii="Arial" w:hAnsi="Arial" w:eastAsia="Arial" w:cs="Arial"/>
          <w:highlight w:val="none"/>
          <w:shd w:fill="auto" w:val="clear"/>
        </w:rPr>
      </w:pPr>
      <w:r>
        <w:rPr>
          <w:rFonts w:eastAsia="Arial" w:cs="Arial" w:ascii="Arial" w:hAnsi="Arial"/>
          <w:shd w:fill="auto" w:val="clear"/>
        </w:rPr>
      </w:r>
    </w:p>
    <w:p>
      <w:pPr>
        <w:pStyle w:val="Normal"/>
        <w:ind w:left="0" w:hanging="2"/>
        <w:jc w:val="both"/>
        <w:rPr>
          <w:highlight w:val="none"/>
          <w:shd w:fill="auto" w:val="clear"/>
        </w:rPr>
      </w:pPr>
      <w:r>
        <w:rPr>
          <w:rFonts w:eastAsia="Arial" w:cs="Arial" w:ascii="Arial" w:hAnsi="Arial"/>
          <w:shd w:fill="auto" w:val="clear"/>
        </w:rPr>
        <w:t xml:space="preserve">2.1.9 </w:t>
        <w:tab/>
      </w:r>
      <w:r>
        <w:rPr>
          <w:rFonts w:eastAsia="Arial" w:cs="Arial" w:ascii="Arial" w:hAnsi="Arial"/>
          <w:u w:val="single"/>
          <w:shd w:fill="auto" w:val="clear"/>
        </w:rPr>
        <w:t>Vérification des mémoires</w:t>
      </w:r>
    </w:p>
    <w:p>
      <w:pPr>
        <w:pStyle w:val="Normal"/>
        <w:ind w:left="0" w:hanging="2"/>
        <w:jc w:val="both"/>
        <w:rPr>
          <w:rFonts w:ascii="Arial" w:hAnsi="Arial" w:eastAsia="Arial" w:cs="Arial"/>
          <w:highlight w:val="none"/>
          <w:shd w:fill="auto" w:val="clear"/>
        </w:rPr>
      </w:pPr>
      <w:r>
        <w:rPr>
          <w:rFonts w:eastAsia="Arial" w:cs="Arial" w:ascii="Arial" w:hAnsi="Arial"/>
          <w:shd w:fill="auto" w:val="clear"/>
        </w:rPr>
      </w:r>
    </w:p>
    <w:p>
      <w:pPr>
        <w:pStyle w:val="Normal"/>
        <w:ind w:left="0" w:hanging="2"/>
        <w:jc w:val="both"/>
        <w:rPr>
          <w:highlight w:val="none"/>
          <w:shd w:fill="auto" w:val="clear"/>
        </w:rPr>
      </w:pPr>
      <w:r>
        <w:rPr>
          <w:rFonts w:eastAsia="Arial" w:cs="Arial" w:ascii="Arial" w:hAnsi="Arial"/>
          <w:shd w:fill="auto" w:val="clear"/>
        </w:rPr>
        <w:t>L’Architecte contrôle l’état d’avancement des travaux, les factures et décomptes préalablement soumis par le Maître de l’ouvrage. Il procédera ou contribuera à l’établissement des propositions de décomptes provisoires ou définitifs.</w:t>
      </w:r>
    </w:p>
    <w:p>
      <w:pPr>
        <w:pStyle w:val="Normal"/>
        <w:ind w:left="0" w:hanging="2"/>
        <w:jc w:val="both"/>
        <w:rPr>
          <w:rFonts w:ascii="Arial" w:hAnsi="Arial" w:eastAsia="Arial" w:cs="Arial"/>
          <w:highlight w:val="none"/>
          <w:shd w:fill="auto" w:val="clear"/>
        </w:rPr>
      </w:pPr>
      <w:r>
        <w:rPr>
          <w:rFonts w:eastAsia="Arial" w:cs="Arial" w:ascii="Arial" w:hAnsi="Arial"/>
          <w:shd w:fill="auto" w:val="clear"/>
        </w:rPr>
      </w:r>
    </w:p>
    <w:p>
      <w:pPr>
        <w:pStyle w:val="Normal"/>
        <w:ind w:left="0" w:hanging="2"/>
        <w:jc w:val="both"/>
        <w:rPr>
          <w:highlight w:val="none"/>
          <w:shd w:fill="auto" w:val="clear"/>
        </w:rPr>
      </w:pPr>
      <w:r>
        <w:rPr>
          <w:rFonts w:eastAsia="Arial" w:cs="Arial" w:ascii="Arial" w:hAnsi="Arial"/>
          <w:shd w:fill="auto" w:val="clear"/>
        </w:rPr>
        <w:t xml:space="preserve">2.1.10 </w:t>
        <w:tab/>
      </w:r>
      <w:r>
        <w:rPr>
          <w:rFonts w:eastAsia="Arial" w:cs="Arial" w:ascii="Arial" w:hAnsi="Arial"/>
          <w:u w:val="single"/>
          <w:shd w:fill="auto" w:val="clear"/>
        </w:rPr>
        <w:t>L’assistance aux opérations de réception</w:t>
      </w:r>
    </w:p>
    <w:p>
      <w:pPr>
        <w:pStyle w:val="Normal"/>
        <w:ind w:left="0" w:hanging="2"/>
        <w:jc w:val="both"/>
        <w:rPr>
          <w:rFonts w:ascii="Arial" w:hAnsi="Arial" w:eastAsia="Arial" w:cs="Arial"/>
          <w:highlight w:val="none"/>
          <w:shd w:fill="auto" w:val="clear"/>
        </w:rPr>
      </w:pPr>
      <w:r>
        <w:rPr>
          <w:rFonts w:eastAsia="Arial" w:cs="Arial" w:ascii="Arial" w:hAnsi="Arial"/>
          <w:shd w:fill="auto" w:val="clear"/>
        </w:rPr>
      </w:r>
    </w:p>
    <w:p>
      <w:pPr>
        <w:pStyle w:val="Normal"/>
        <w:ind w:left="0" w:hanging="2"/>
        <w:jc w:val="both"/>
        <w:rPr>
          <w:highlight w:val="none"/>
          <w:shd w:fill="auto" w:val="clear"/>
        </w:rPr>
      </w:pPr>
      <w:r>
        <w:rPr>
          <w:rFonts w:eastAsia="Arial" w:cs="Arial" w:ascii="Arial" w:hAnsi="Arial"/>
          <w:shd w:fill="auto" w:val="clear"/>
        </w:rPr>
        <w:t>L’Architecte assiste le Maître de l’ouvrage lors des opérations de réception. Il s’assure que le Maître de l’ouvrage est suffisamment informé d’un point de vue technique concernant la nature des griefs, manquements et non-exécution afin que le Maître de l’ouvrage puisse en connaissance de cause décider s’il accorde ou non la réception.</w:t>
      </w:r>
    </w:p>
    <w:p>
      <w:pPr>
        <w:pStyle w:val="Normal"/>
        <w:ind w:left="0" w:hanging="2"/>
        <w:jc w:val="both"/>
        <w:rPr>
          <w:rFonts w:ascii="Arial" w:hAnsi="Arial" w:eastAsia="Arial" w:cs="Arial"/>
          <w:highlight w:val="none"/>
          <w:shd w:fill="auto" w:val="clear"/>
        </w:rPr>
      </w:pPr>
      <w:r>
        <w:rPr>
          <w:rFonts w:eastAsia="Arial" w:cs="Arial" w:ascii="Arial" w:hAnsi="Arial"/>
          <w:shd w:fill="auto" w:val="clear"/>
        </w:rPr>
      </w:r>
    </w:p>
    <w:p>
      <w:pPr>
        <w:pStyle w:val="Normal"/>
        <w:ind w:left="0" w:hanging="2"/>
        <w:jc w:val="both"/>
        <w:rPr>
          <w:highlight w:val="none"/>
          <w:shd w:fill="auto" w:val="clear"/>
        </w:rPr>
      </w:pPr>
      <w:r>
        <w:rPr>
          <w:rFonts w:eastAsia="Arial" w:cs="Arial" w:ascii="Arial" w:hAnsi="Arial"/>
          <w:shd w:fill="auto" w:val="clear"/>
        </w:rPr>
        <w:t>Ce devoir d’assistance se limite en tout état de cause à ces éléments qui tombent sous la mission de l’Architecte. Le Maître de l’ouvrage peut se faire assister par des spécialistes lors des réceptions en ce qui concerne les études techniques spéciales exclues (voir ci-après).</w:t>
      </w:r>
    </w:p>
    <w:p>
      <w:pPr>
        <w:pStyle w:val="Normal"/>
        <w:ind w:left="0" w:hanging="0"/>
        <w:jc w:val="both"/>
        <w:rPr>
          <w:rFonts w:ascii="Arial" w:hAnsi="Arial" w:eastAsia="Arial" w:cs="Arial"/>
          <w:highlight w:val="none"/>
          <w:shd w:fill="auto" w:val="clear"/>
        </w:rPr>
      </w:pPr>
      <w:r>
        <w:rPr>
          <w:rFonts w:eastAsia="Arial" w:cs="Arial" w:ascii="Arial" w:hAnsi="Arial"/>
          <w:shd w:fill="auto" w:val="clear"/>
        </w:rPr>
      </w:r>
    </w:p>
    <w:p>
      <w:pPr>
        <w:pStyle w:val="ListParagraph"/>
        <w:numPr>
          <w:ilvl w:val="1"/>
          <w:numId w:val="4"/>
        </w:numPr>
        <w:jc w:val="both"/>
        <w:rPr>
          <w:highlight w:val="none"/>
          <w:shd w:fill="auto" w:val="clear"/>
        </w:rPr>
      </w:pPr>
      <w:r>
        <w:rPr>
          <w:rFonts w:eastAsia="Arial" w:cs="Arial" w:ascii="Arial" w:hAnsi="Arial"/>
          <w:b/>
          <w:shd w:fill="auto" w:val="clear"/>
        </w:rPr>
        <w:t>Ne font pas partie de la mission de l’Architecte :</w:t>
      </w:r>
    </w:p>
    <w:p>
      <w:pPr>
        <w:pStyle w:val="Normal"/>
        <w:ind w:left="0" w:hanging="2"/>
        <w:jc w:val="both"/>
        <w:rPr>
          <w:rFonts w:ascii="Arial" w:hAnsi="Arial" w:eastAsia="Arial" w:cs="Arial"/>
          <w:highlight w:val="none"/>
          <w:shd w:fill="auto" w:val="clear"/>
        </w:rPr>
      </w:pPr>
      <w:r>
        <w:rPr>
          <w:rFonts w:eastAsia="Arial" w:cs="Arial" w:ascii="Arial" w:hAnsi="Arial"/>
          <w:shd w:fill="auto" w:val="clear"/>
        </w:rPr>
      </w:r>
    </w:p>
    <w:p>
      <w:pPr>
        <w:pStyle w:val="ListParagraph"/>
        <w:numPr>
          <w:ilvl w:val="0"/>
          <w:numId w:val="5"/>
        </w:numPr>
        <w:tabs>
          <w:tab w:val="clear" w:pos="720"/>
          <w:tab w:val="left" w:pos="851" w:leader="none"/>
        </w:tabs>
        <w:jc w:val="both"/>
        <w:rPr>
          <w:highlight w:val="none"/>
          <w:shd w:fill="auto" w:val="clear"/>
        </w:rPr>
      </w:pPr>
      <w:r>
        <w:rPr>
          <w:rFonts w:eastAsia="Arial" w:cs="Arial" w:ascii="Arial" w:hAnsi="Arial"/>
          <w:shd w:fill="auto" w:val="clear"/>
        </w:rPr>
        <w:t>L’arpentage, le bornage, le relevé topographique et les prestations de géomètre en lien avec la superficie du terrain</w:t>
      </w:r>
    </w:p>
    <w:p>
      <w:pPr>
        <w:pStyle w:val="ListParagraph"/>
        <w:numPr>
          <w:ilvl w:val="0"/>
          <w:numId w:val="5"/>
        </w:numPr>
        <w:tabs>
          <w:tab w:val="clear" w:pos="720"/>
          <w:tab w:val="left" w:pos="851" w:leader="none"/>
        </w:tabs>
        <w:jc w:val="both"/>
        <w:rPr>
          <w:highlight w:val="none"/>
          <w:shd w:fill="auto" w:val="clear"/>
        </w:rPr>
      </w:pPr>
      <w:r>
        <w:rPr>
          <w:rFonts w:eastAsia="Arial" w:cs="Arial" w:ascii="Arial" w:hAnsi="Arial"/>
          <w:shd w:fill="auto" w:val="clear"/>
        </w:rPr>
        <w:t>Le relevé du bâtiment</w:t>
      </w:r>
    </w:p>
    <w:p>
      <w:pPr>
        <w:pStyle w:val="ListParagraph"/>
        <w:numPr>
          <w:ilvl w:val="0"/>
          <w:numId w:val="5"/>
        </w:numPr>
        <w:tabs>
          <w:tab w:val="clear" w:pos="720"/>
          <w:tab w:val="left" w:pos="851" w:leader="none"/>
        </w:tabs>
        <w:jc w:val="both"/>
        <w:rPr>
          <w:highlight w:val="none"/>
          <w:shd w:fill="auto" w:val="clear"/>
        </w:rPr>
      </w:pPr>
      <w:r>
        <w:rPr>
          <w:rFonts w:eastAsia="Arial" w:cs="Arial" w:ascii="Arial" w:hAnsi="Arial"/>
          <w:shd w:fill="auto" w:val="clear"/>
        </w:rPr>
        <w:t>Les études spéciales du sol et du sous-sol</w:t>
      </w:r>
    </w:p>
    <w:p>
      <w:pPr>
        <w:pStyle w:val="ListParagraph"/>
        <w:numPr>
          <w:ilvl w:val="0"/>
          <w:numId w:val="5"/>
        </w:numPr>
        <w:tabs>
          <w:tab w:val="clear" w:pos="720"/>
          <w:tab w:val="left" w:pos="851" w:leader="none"/>
        </w:tabs>
        <w:jc w:val="both"/>
        <w:rPr>
          <w:highlight w:val="none"/>
          <w:shd w:fill="auto" w:val="clear"/>
        </w:rPr>
      </w:pPr>
      <w:r>
        <w:rPr>
          <w:rFonts w:eastAsia="Arial" w:cs="Arial" w:ascii="Arial" w:hAnsi="Arial"/>
          <w:shd w:fill="auto" w:val="clear"/>
        </w:rPr>
        <w:t>Les études techniques spécialisées en matière de stabilité, d’installations sanitaires, de chauffage, d’électricité, d’acoustique, de sécurité incendie etc.</w:t>
      </w:r>
    </w:p>
    <w:p>
      <w:pPr>
        <w:pStyle w:val="ListParagraph"/>
        <w:numPr>
          <w:ilvl w:val="0"/>
          <w:numId w:val="5"/>
        </w:numPr>
        <w:tabs>
          <w:tab w:val="clear" w:pos="720"/>
          <w:tab w:val="left" w:pos="851" w:leader="none"/>
        </w:tabs>
        <w:jc w:val="both"/>
        <w:rPr>
          <w:highlight w:val="none"/>
          <w:shd w:fill="auto" w:val="clear"/>
        </w:rPr>
      </w:pPr>
      <w:r>
        <w:rPr>
          <w:rFonts w:eastAsia="Arial" w:cs="Arial" w:ascii="Arial" w:hAnsi="Arial"/>
          <w:shd w:fill="auto" w:val="clear"/>
        </w:rPr>
        <w:t xml:space="preserve">L’étude PEB, la coordination sécurité et santé, l’analyse de risque, l’état des lieux préalable et l’inventaire « amiante ». </w:t>
      </w:r>
    </w:p>
    <w:p>
      <w:pPr>
        <w:pStyle w:val="ListParagraph"/>
        <w:numPr>
          <w:ilvl w:val="0"/>
          <w:numId w:val="5"/>
        </w:numPr>
        <w:tabs>
          <w:tab w:val="clear" w:pos="720"/>
          <w:tab w:val="left" w:pos="851" w:leader="none"/>
        </w:tabs>
        <w:jc w:val="both"/>
        <w:rPr>
          <w:highlight w:val="none"/>
          <w:shd w:fill="auto" w:val="clear"/>
        </w:rPr>
      </w:pPr>
      <w:r>
        <w:rPr>
          <w:rFonts w:eastAsia="Arial" w:cs="Arial" w:ascii="Arial" w:hAnsi="Arial"/>
          <w:shd w:fill="auto" w:val="clear"/>
        </w:rPr>
        <w:t>Les démarches administratives en lien avec les impétrants et services d’utilité publique.</w:t>
      </w:r>
    </w:p>
    <w:p>
      <w:pPr>
        <w:pStyle w:val="ListParagraph"/>
        <w:numPr>
          <w:ilvl w:val="0"/>
          <w:numId w:val="5"/>
        </w:numPr>
        <w:tabs>
          <w:tab w:val="clear" w:pos="720"/>
          <w:tab w:val="left" w:pos="851" w:leader="none"/>
        </w:tabs>
        <w:jc w:val="both"/>
        <w:rPr>
          <w:highlight w:val="none"/>
          <w:shd w:fill="auto" w:val="clear"/>
        </w:rPr>
      </w:pPr>
      <w:r>
        <w:rPr>
          <w:rFonts w:eastAsia="Arial" w:cs="Arial" w:ascii="Arial" w:hAnsi="Arial"/>
          <w:shd w:fill="auto" w:val="clear"/>
        </w:rPr>
        <w:t xml:space="preserve">Le rapport d’impact environnemental (MER), </w:t>
      </w:r>
    </w:p>
    <w:p>
      <w:pPr>
        <w:pStyle w:val="ListParagraph"/>
        <w:numPr>
          <w:ilvl w:val="0"/>
          <w:numId w:val="5"/>
        </w:numPr>
        <w:tabs>
          <w:tab w:val="clear" w:pos="720"/>
          <w:tab w:val="left" w:pos="851" w:leader="none"/>
        </w:tabs>
        <w:jc w:val="both"/>
        <w:rPr>
          <w:highlight w:val="none"/>
          <w:shd w:fill="auto" w:val="clear"/>
        </w:rPr>
      </w:pPr>
      <w:r>
        <w:rPr>
          <w:rFonts w:eastAsia="Arial" w:cs="Arial" w:ascii="Arial" w:hAnsi="Arial"/>
          <w:shd w:fill="auto" w:val="clear"/>
        </w:rPr>
        <w:t>Les expertises et toute autre mission non reprise à l’article 2.1.</w:t>
      </w:r>
    </w:p>
    <w:p>
      <w:pPr>
        <w:pStyle w:val="Normal"/>
        <w:ind w:left="0" w:hanging="0"/>
        <w:jc w:val="both"/>
        <w:rPr>
          <w:rFonts w:ascii="Arial" w:hAnsi="Arial" w:eastAsia="Arial" w:cs="Arial"/>
          <w:highlight w:val="none"/>
          <w:shd w:fill="auto" w:val="clear"/>
        </w:rPr>
      </w:pPr>
      <w:r>
        <w:rPr>
          <w:rFonts w:eastAsia="Arial" w:cs="Arial" w:ascii="Arial" w:hAnsi="Arial"/>
          <w:shd w:fill="auto" w:val="clear"/>
        </w:rPr>
      </w:r>
    </w:p>
    <w:p>
      <w:pPr>
        <w:pStyle w:val="Normal"/>
        <w:ind w:left="0" w:hanging="2"/>
        <w:jc w:val="both"/>
        <w:rPr>
          <w:highlight w:val="none"/>
          <w:shd w:fill="auto" w:val="clear"/>
        </w:rPr>
      </w:pPr>
      <w:r>
        <w:rPr>
          <w:rFonts w:eastAsia="Arial" w:cs="Arial" w:ascii="Arial" w:hAnsi="Arial"/>
          <w:shd w:fill="auto" w:val="clear"/>
        </w:rPr>
        <w:t>Les ingénieurs et / ou autres spécialistes sont désignés par le Maître de l’ouvrage.</w:t>
      </w:r>
    </w:p>
    <w:p>
      <w:pPr>
        <w:pStyle w:val="Normal"/>
        <w:ind w:left="0" w:hanging="2"/>
        <w:jc w:val="both"/>
        <w:rPr>
          <w:highlight w:val="none"/>
          <w:shd w:fill="auto" w:val="clear"/>
        </w:rPr>
      </w:pPr>
      <w:r>
        <w:rPr>
          <w:rFonts w:eastAsia="Arial" w:cs="Arial" w:ascii="Arial" w:hAnsi="Arial"/>
          <w:shd w:fill="auto" w:val="clear"/>
        </w:rPr>
        <w:t xml:space="preserve">Les ingénieurs et / ou spécialistes concluent un contrat écrit en terme duquel ils sont toujours investis d’une mission d’étude complète en ce compris le contrôle de l’exécution des travaux correspondants sur chantier ainsi que l’assistance lors des réceptions. </w:t>
      </w:r>
    </w:p>
    <w:p>
      <w:pPr>
        <w:pStyle w:val="Normal"/>
        <w:ind w:left="0" w:hanging="2"/>
        <w:jc w:val="both"/>
        <w:rPr>
          <w:rFonts w:ascii="Arial" w:hAnsi="Arial" w:eastAsia="Arial" w:cs="Arial"/>
          <w:highlight w:val="none"/>
          <w:shd w:fill="auto" w:val="clear"/>
        </w:rPr>
      </w:pPr>
      <w:r>
        <w:rPr>
          <w:rFonts w:eastAsia="Arial" w:cs="Arial" w:ascii="Arial" w:hAnsi="Arial"/>
          <w:shd w:fill="auto" w:val="clear"/>
        </w:rPr>
      </w:r>
    </w:p>
    <w:p>
      <w:pPr>
        <w:pStyle w:val="Normal"/>
        <w:ind w:left="0" w:hanging="2"/>
        <w:jc w:val="both"/>
        <w:rPr>
          <w:highlight w:val="none"/>
          <w:shd w:fill="auto" w:val="clear"/>
        </w:rPr>
      </w:pPr>
      <w:r>
        <w:rPr>
          <w:rFonts w:eastAsia="Arial" w:cs="Arial" w:ascii="Arial" w:hAnsi="Arial"/>
          <w:shd w:fill="auto" w:val="clear"/>
        </w:rPr>
        <w:t>L’Architecte attire l’attention du Maître de l’ouvrage sur son obligation légale de désigner dès l’entame du projet un coordinateur sécurité et santé ainsi qu’un conseiller PEB.</w:t>
      </w:r>
    </w:p>
    <w:p>
      <w:pPr>
        <w:pStyle w:val="Normal"/>
        <w:ind w:left="0" w:hanging="2"/>
        <w:jc w:val="both"/>
        <w:rPr>
          <w:rFonts w:ascii="Arial" w:hAnsi="Arial" w:eastAsia="Arial" w:cs="Arial"/>
          <w:highlight w:val="none"/>
          <w:shd w:fill="auto" w:val="clear"/>
        </w:rPr>
      </w:pPr>
      <w:r>
        <w:rPr>
          <w:rFonts w:eastAsia="Arial" w:cs="Arial" w:ascii="Arial" w:hAnsi="Arial"/>
          <w:shd w:fill="auto" w:val="clear"/>
        </w:rPr>
      </w:r>
    </w:p>
    <w:p>
      <w:pPr>
        <w:pStyle w:val="Normal"/>
        <w:tabs>
          <w:tab w:val="clear" w:pos="720"/>
          <w:tab w:val="left" w:pos="567" w:leader="none"/>
        </w:tabs>
        <w:ind w:left="0" w:hanging="2"/>
        <w:jc w:val="both"/>
        <w:rPr>
          <w:highlight w:val="none"/>
          <w:shd w:fill="auto" w:val="clear"/>
        </w:rPr>
      </w:pPr>
      <w:r>
        <w:rPr>
          <w:rFonts w:eastAsia="Arial" w:cs="Arial" w:ascii="Arial" w:hAnsi="Arial"/>
          <w:b/>
          <w:shd w:fill="auto" w:val="clear"/>
        </w:rPr>
        <w:t>2.3</w:t>
        <w:tab/>
        <w:t>Dépassement de budget</w:t>
      </w:r>
    </w:p>
    <w:p>
      <w:pPr>
        <w:pStyle w:val="Normal"/>
        <w:tabs>
          <w:tab w:val="clear" w:pos="720"/>
          <w:tab w:val="left" w:pos="567" w:leader="none"/>
        </w:tabs>
        <w:ind w:left="0" w:hanging="2"/>
        <w:jc w:val="both"/>
        <w:rPr>
          <w:rFonts w:ascii="Arial" w:hAnsi="Arial" w:eastAsia="Arial" w:cs="Arial"/>
          <w:highlight w:val="none"/>
          <w:u w:val="single"/>
          <w:shd w:fill="auto" w:val="clear"/>
        </w:rPr>
      </w:pPr>
      <w:r>
        <w:rPr>
          <w:rFonts w:eastAsia="Arial" w:cs="Arial" w:ascii="Arial" w:hAnsi="Arial"/>
          <w:u w:val="single"/>
          <w:shd w:fill="auto" w:val="clear"/>
        </w:rPr>
      </w:r>
    </w:p>
    <w:p>
      <w:pPr>
        <w:pStyle w:val="Normal"/>
        <w:tabs>
          <w:tab w:val="clear" w:pos="720"/>
          <w:tab w:val="left" w:pos="709" w:leader="none"/>
        </w:tabs>
        <w:ind w:left="0" w:hanging="2"/>
        <w:jc w:val="both"/>
        <w:rPr>
          <w:highlight w:val="none"/>
          <w:shd w:fill="auto" w:val="clear"/>
        </w:rPr>
      </w:pPr>
      <w:r>
        <w:rPr>
          <w:rFonts w:eastAsia="Arial" w:cs="Arial" w:ascii="Arial" w:hAnsi="Arial"/>
          <w:shd w:fill="auto" w:val="clear"/>
        </w:rPr>
        <w:t>Le Maître de l’ouvrage accepte, sans responsabilité de l’Architecte, les augmentations de prix rendues nécessaires par la reconnaissance du sol et fondations spéciales, les exigences des administrations, commandes complémentaires et modifications telles que demandées par le Maître de l’ouvrage en sus des aléas inhérents à la phase d’exécution.</w:t>
      </w:r>
    </w:p>
    <w:p>
      <w:pPr>
        <w:pStyle w:val="Normal"/>
        <w:ind w:left="0" w:hanging="2"/>
        <w:jc w:val="both"/>
        <w:rPr>
          <w:rFonts w:ascii="Arial" w:hAnsi="Arial" w:eastAsia="Arial" w:cs="Arial"/>
          <w:highlight w:val="none"/>
          <w:shd w:fill="auto" w:val="clear"/>
        </w:rPr>
      </w:pPr>
      <w:r>
        <w:rPr>
          <w:rFonts w:eastAsia="Arial" w:cs="Arial" w:ascii="Arial" w:hAnsi="Arial"/>
          <w:shd w:fill="auto" w:val="clear"/>
        </w:rPr>
      </w:r>
    </w:p>
    <w:p>
      <w:pPr>
        <w:pStyle w:val="Normal"/>
        <w:tabs>
          <w:tab w:val="clear" w:pos="720"/>
          <w:tab w:val="left" w:pos="567" w:leader="none"/>
        </w:tabs>
        <w:ind w:left="0" w:hanging="2"/>
        <w:jc w:val="both"/>
        <w:rPr>
          <w:highlight w:val="none"/>
          <w:shd w:fill="auto" w:val="clear"/>
        </w:rPr>
      </w:pPr>
      <w:r>
        <w:rPr>
          <w:rFonts w:eastAsia="Arial" w:cs="Arial" w:ascii="Arial" w:hAnsi="Arial"/>
          <w:b/>
          <w:shd w:fill="auto" w:val="clear"/>
        </w:rPr>
        <w:t>2.4</w:t>
        <w:tab/>
        <w:t>Assistance de l’Architecte</w:t>
      </w:r>
    </w:p>
    <w:p>
      <w:pPr>
        <w:pStyle w:val="Normal"/>
        <w:tabs>
          <w:tab w:val="clear" w:pos="720"/>
          <w:tab w:val="left" w:pos="567" w:leader="none"/>
        </w:tabs>
        <w:ind w:left="0" w:hanging="2"/>
        <w:jc w:val="both"/>
        <w:rPr>
          <w:rFonts w:ascii="Arial" w:hAnsi="Arial" w:eastAsia="Arial" w:cs="Arial"/>
          <w:highlight w:val="none"/>
          <w:u w:val="single"/>
          <w:shd w:fill="auto" w:val="clear"/>
        </w:rPr>
      </w:pPr>
      <w:r>
        <w:rPr>
          <w:rFonts w:eastAsia="Arial" w:cs="Arial" w:ascii="Arial" w:hAnsi="Arial"/>
          <w:u w:val="single"/>
          <w:shd w:fill="auto" w:val="clear"/>
        </w:rPr>
      </w:r>
    </w:p>
    <w:p>
      <w:pPr>
        <w:pStyle w:val="Normal"/>
        <w:tabs>
          <w:tab w:val="clear" w:pos="720"/>
          <w:tab w:val="left" w:pos="709" w:leader="none"/>
        </w:tabs>
        <w:ind w:left="0" w:hanging="2"/>
        <w:jc w:val="both"/>
        <w:rPr>
          <w:highlight w:val="none"/>
          <w:shd w:fill="auto" w:val="clear"/>
        </w:rPr>
      </w:pPr>
      <w:r>
        <w:rPr>
          <w:rFonts w:eastAsia="Arial" w:cs="Arial" w:ascii="Arial" w:hAnsi="Arial"/>
          <w:shd w:fill="auto" w:val="clear"/>
        </w:rPr>
        <w:t>2.4.1. Le contrat d’architecture est conclu en considération de la personne du cocontractant. Lors de l’évaluation de la mission de l’Architecte, il sera tenu compte de la personne et qualification du cocontractant, qui, s’il est un professionnel de la construction, ne pourra pas être considéré comme un profane.</w:t>
      </w:r>
    </w:p>
    <w:p>
      <w:pPr>
        <w:pStyle w:val="Normal"/>
        <w:ind w:left="0" w:hanging="2"/>
        <w:jc w:val="both"/>
        <w:rPr>
          <w:rFonts w:ascii="Arial" w:hAnsi="Arial" w:eastAsia="Arial" w:cs="Arial"/>
          <w:highlight w:val="none"/>
          <w:shd w:fill="auto" w:val="clear"/>
        </w:rPr>
      </w:pPr>
      <w:r>
        <w:rPr>
          <w:rFonts w:eastAsia="Arial" w:cs="Arial" w:ascii="Arial" w:hAnsi="Arial"/>
          <w:shd w:fill="auto" w:val="clear"/>
        </w:rPr>
      </w:r>
    </w:p>
    <w:p>
      <w:pPr>
        <w:pStyle w:val="Normal"/>
        <w:tabs>
          <w:tab w:val="clear" w:pos="720"/>
          <w:tab w:val="left" w:pos="709" w:leader="none"/>
        </w:tabs>
        <w:ind w:left="0" w:hanging="2"/>
        <w:jc w:val="both"/>
        <w:rPr>
          <w:highlight w:val="none"/>
          <w:shd w:fill="auto" w:val="clear"/>
        </w:rPr>
      </w:pPr>
      <w:r>
        <w:rPr>
          <w:rFonts w:eastAsia="Arial" w:cs="Arial" w:ascii="Arial" w:hAnsi="Arial"/>
          <w:shd w:fill="auto" w:val="clear"/>
        </w:rPr>
        <w:t>2.4.2. Par ailleurs, l'Architecte peut se faire assister, sous son entière responsabilité et à ses frais, par des tiers pour l'exécution des missions qui lui sont confiées.</w:t>
      </w:r>
    </w:p>
    <w:p>
      <w:pPr>
        <w:pStyle w:val="Normal"/>
        <w:tabs>
          <w:tab w:val="clear" w:pos="720"/>
          <w:tab w:val="left" w:pos="2415" w:leader="none"/>
        </w:tabs>
        <w:ind w:left="0" w:hanging="2"/>
        <w:jc w:val="both"/>
        <w:rPr>
          <w:highlight w:val="none"/>
          <w:shd w:fill="auto" w:val="clear"/>
        </w:rPr>
      </w:pPr>
      <w:r>
        <w:rPr>
          <w:rFonts w:eastAsia="Arial" w:cs="Arial" w:ascii="Arial" w:hAnsi="Arial"/>
          <w:shd w:fill="auto" w:val="clear"/>
        </w:rPr>
        <w:tab/>
      </w:r>
    </w:p>
    <w:p>
      <w:pPr>
        <w:pStyle w:val="Normal"/>
        <w:tabs>
          <w:tab w:val="clear" w:pos="720"/>
          <w:tab w:val="left" w:pos="567" w:leader="none"/>
        </w:tabs>
        <w:ind w:left="0" w:hanging="2"/>
        <w:jc w:val="both"/>
        <w:rPr>
          <w:highlight w:val="none"/>
          <w:shd w:fill="auto" w:val="clear"/>
        </w:rPr>
      </w:pPr>
      <w:r>
        <w:rPr>
          <w:rFonts w:eastAsia="Arial" w:cs="Arial" w:ascii="Arial" w:hAnsi="Arial"/>
          <w:b/>
          <w:shd w:fill="auto" w:val="clear"/>
        </w:rPr>
        <w:t>2.5</w:t>
        <w:tab/>
        <w:t>Modifications</w:t>
      </w:r>
    </w:p>
    <w:p>
      <w:pPr>
        <w:pStyle w:val="Normal"/>
        <w:ind w:left="0" w:hanging="2"/>
        <w:jc w:val="both"/>
        <w:rPr>
          <w:rFonts w:ascii="Arial" w:hAnsi="Arial" w:eastAsia="Arial" w:cs="Arial"/>
          <w:highlight w:val="none"/>
          <w:shd w:fill="auto" w:val="clear"/>
        </w:rPr>
      </w:pPr>
      <w:r>
        <w:rPr>
          <w:rFonts w:eastAsia="Arial" w:cs="Arial" w:ascii="Arial" w:hAnsi="Arial"/>
          <w:shd w:fill="auto" w:val="clear"/>
        </w:rPr>
      </w:r>
    </w:p>
    <w:p>
      <w:pPr>
        <w:pStyle w:val="Normal"/>
        <w:ind w:left="0" w:hanging="2"/>
        <w:jc w:val="both"/>
        <w:rPr>
          <w:highlight w:val="none"/>
          <w:shd w:fill="auto" w:val="clear"/>
        </w:rPr>
      </w:pPr>
      <w:r>
        <w:rPr>
          <w:rFonts w:eastAsia="Arial" w:cs="Arial" w:ascii="Arial" w:hAnsi="Arial"/>
          <w:shd w:fill="auto" w:val="clear"/>
        </w:rPr>
        <w:t>Une rémunération supplémentaire est due si un organisme officiel impose des modifications et / ou obligations supplémentaires. Ceci vaut également dans le cas de modifications demandées par le Maître de l’ouvrage après l’établissement du dossier du permis de construire.</w:t>
      </w:r>
    </w:p>
    <w:p>
      <w:pPr>
        <w:pStyle w:val="Normal"/>
        <w:ind w:left="0" w:hanging="2"/>
        <w:jc w:val="both"/>
        <w:rPr>
          <w:rFonts w:ascii="Arial" w:hAnsi="Arial" w:eastAsia="Arial" w:cs="Arial"/>
          <w:highlight w:val="none"/>
          <w:shd w:fill="auto" w:val="clear"/>
        </w:rPr>
      </w:pPr>
      <w:r>
        <w:rPr>
          <w:rFonts w:eastAsia="Arial" w:cs="Arial" w:ascii="Arial" w:hAnsi="Arial"/>
          <w:shd w:fill="auto" w:val="clear"/>
        </w:rPr>
      </w:r>
    </w:p>
    <w:p>
      <w:pPr>
        <w:pStyle w:val="Normal"/>
        <w:tabs>
          <w:tab w:val="clear" w:pos="720"/>
          <w:tab w:val="left" w:pos="567" w:leader="none"/>
        </w:tabs>
        <w:ind w:left="0" w:hanging="2"/>
        <w:jc w:val="both"/>
        <w:rPr>
          <w:highlight w:val="none"/>
          <w:shd w:fill="auto" w:val="clear"/>
        </w:rPr>
      </w:pPr>
      <w:r>
        <w:rPr>
          <w:rFonts w:eastAsia="Arial" w:cs="Arial" w:ascii="Arial" w:hAnsi="Arial"/>
          <w:b/>
          <w:shd w:fill="auto" w:val="clear"/>
        </w:rPr>
        <w:t xml:space="preserve">2.6 </w:t>
        <w:tab/>
        <w:t>Refus par l’Architecte</w:t>
      </w:r>
    </w:p>
    <w:p>
      <w:pPr>
        <w:pStyle w:val="Normal"/>
        <w:ind w:left="0" w:hanging="2"/>
        <w:jc w:val="both"/>
        <w:rPr>
          <w:rFonts w:ascii="Arial" w:hAnsi="Arial" w:eastAsia="Arial" w:cs="Arial"/>
          <w:highlight w:val="none"/>
          <w:shd w:fill="auto" w:val="clear"/>
        </w:rPr>
      </w:pPr>
      <w:r>
        <w:rPr>
          <w:rFonts w:eastAsia="Arial" w:cs="Arial" w:ascii="Arial" w:hAnsi="Arial"/>
          <w:shd w:fill="auto" w:val="clear"/>
        </w:rPr>
      </w:r>
    </w:p>
    <w:p>
      <w:pPr>
        <w:pStyle w:val="Normal"/>
        <w:ind w:left="0" w:hanging="2"/>
        <w:jc w:val="both"/>
        <w:rPr>
          <w:highlight w:val="none"/>
          <w:shd w:fill="auto" w:val="clear"/>
        </w:rPr>
      </w:pPr>
      <w:r>
        <w:rPr>
          <w:rFonts w:eastAsia="Arial" w:cs="Arial" w:ascii="Arial" w:hAnsi="Arial"/>
          <w:shd w:fill="auto" w:val="clear"/>
        </w:rPr>
        <w:t xml:space="preserve">Lorsque l’Architecte, sans motif valable, renonce à poursuivre une mission qu’il a acceptée, il n’a droit qu’aux honoraires dus pour les prestations accomplies. </w:t>
      </w:r>
    </w:p>
    <w:p>
      <w:pPr>
        <w:pStyle w:val="Normal"/>
        <w:ind w:left="0" w:hanging="0"/>
        <w:jc w:val="both"/>
        <w:rPr>
          <w:rFonts w:ascii="Arial" w:hAnsi="Arial" w:eastAsia="Arial" w:cs="Arial"/>
          <w:highlight w:val="none"/>
          <w:shd w:fill="auto" w:val="clear"/>
        </w:rPr>
      </w:pPr>
      <w:r>
        <w:rPr>
          <w:rFonts w:eastAsia="Arial" w:cs="Arial" w:ascii="Arial" w:hAnsi="Arial"/>
          <w:shd w:fill="auto" w:val="clear"/>
        </w:rPr>
      </w:r>
    </w:p>
    <w:p>
      <w:pPr>
        <w:pStyle w:val="Normal"/>
        <w:ind w:left="0" w:hanging="2"/>
        <w:jc w:val="both"/>
        <w:rPr>
          <w:rFonts w:ascii="Arial" w:hAnsi="Arial" w:eastAsia="Arial" w:cs="Arial"/>
          <w:highlight w:val="none"/>
          <w:shd w:fill="auto" w:val="clear"/>
        </w:rPr>
      </w:pPr>
      <w:r>
        <w:rPr>
          <w:rFonts w:eastAsia="Arial" w:cs="Arial" w:ascii="Arial" w:hAnsi="Arial"/>
          <w:shd w:fill="auto" w:val="clear"/>
        </w:rPr>
      </w:r>
    </w:p>
    <w:p>
      <w:pPr>
        <w:pStyle w:val="Normal"/>
        <w:pBdr>
          <w:top w:val="single" w:sz="4" w:space="1" w:color="000000"/>
          <w:left w:val="single" w:sz="4" w:space="4" w:color="000000"/>
          <w:bottom w:val="single" w:sz="4" w:space="1" w:color="000000"/>
          <w:right w:val="single" w:sz="4" w:space="4" w:color="000000"/>
        </w:pBdr>
        <w:ind w:left="0" w:hanging="2"/>
        <w:jc w:val="both"/>
        <w:rPr>
          <w:highlight w:val="none"/>
          <w:shd w:fill="auto" w:val="clear"/>
        </w:rPr>
      </w:pPr>
      <w:r>
        <w:rPr>
          <w:rFonts w:eastAsia="Arial" w:cs="Arial" w:ascii="Arial" w:hAnsi="Arial"/>
          <w:b/>
          <w:sz w:val="22"/>
          <w:szCs w:val="22"/>
          <w:shd w:fill="auto" w:val="clear"/>
        </w:rPr>
        <w:t>Article 3 - Honoraires de l’Architecte</w:t>
      </w:r>
    </w:p>
    <w:p>
      <w:pPr>
        <w:pStyle w:val="Normal"/>
        <w:ind w:left="0" w:hanging="2"/>
        <w:jc w:val="both"/>
        <w:rPr>
          <w:rFonts w:ascii="Arial" w:hAnsi="Arial" w:eastAsia="Arial" w:cs="Arial"/>
          <w:highlight w:val="none"/>
          <w:shd w:fill="auto" w:val="clear"/>
        </w:rPr>
      </w:pPr>
      <w:r>
        <w:rPr>
          <w:rFonts w:eastAsia="Arial" w:cs="Arial" w:ascii="Arial" w:hAnsi="Arial"/>
          <w:shd w:fill="auto" w:val="clear"/>
        </w:rPr>
      </w:r>
    </w:p>
    <w:p>
      <w:pPr>
        <w:pStyle w:val="Normal"/>
        <w:tabs>
          <w:tab w:val="clear" w:pos="720"/>
          <w:tab w:val="left" w:pos="567" w:leader="none"/>
        </w:tabs>
        <w:ind w:left="0" w:hanging="2"/>
        <w:jc w:val="both"/>
        <w:rPr>
          <w:highlight w:val="none"/>
          <w:shd w:fill="auto" w:val="clear"/>
        </w:rPr>
      </w:pPr>
      <w:r>
        <w:rPr>
          <w:rFonts w:eastAsia="Arial" w:cs="Arial" w:ascii="Arial" w:hAnsi="Arial"/>
          <w:b/>
          <w:shd w:fill="auto" w:val="clear"/>
        </w:rPr>
        <w:t>3.1</w:t>
        <w:tab/>
        <w:t>Les honoraires de l’Architecte sont fixés comme suit :</w:t>
      </w:r>
    </w:p>
    <w:p>
      <w:pPr>
        <w:pStyle w:val="Normal"/>
        <w:ind w:left="0" w:hanging="2"/>
        <w:jc w:val="both"/>
        <w:rPr>
          <w:rFonts w:ascii="Arial" w:hAnsi="Arial" w:eastAsia="Arial" w:cs="Arial"/>
          <w:highlight w:val="none"/>
          <w:shd w:fill="auto" w:val="clear"/>
        </w:rPr>
      </w:pPr>
      <w:r>
        <w:rPr>
          <w:rFonts w:eastAsia="Arial" w:cs="Arial" w:ascii="Arial" w:hAnsi="Arial"/>
          <w:shd w:fill="auto" w:val="clear"/>
        </w:rPr>
      </w:r>
    </w:p>
    <w:p>
      <w:pPr>
        <w:pStyle w:val="Normal"/>
        <w:ind w:left="0" w:hanging="2"/>
        <w:jc w:val="both"/>
        <w:rPr>
          <w:highlight w:val="none"/>
          <w:shd w:fill="auto" w:val="clear"/>
        </w:rPr>
      </w:pPr>
      <w:r>
        <w:rPr>
          <w:rFonts w:eastAsia="Arial" w:cs="Arial" w:ascii="Arial" w:hAnsi="Arial"/>
          <w:shd w:fill="auto" w:val="clear"/>
        </w:rPr>
        <w:t>Taux de base : 11% du coût total réel d’exécution des ouvrages, hors TVA, en ce compris les travaux exécutés à la demande du Maître de l’ouvrage, c’est-à-dire toutes les dépenses généralement quelconques occasionnées par le Maître de l’ouvrage à partir de l’entame des travaux jusqu’à la réception définitive, à l’exception des taxes, et frais de raccordement aux différents réseaux de distribution.</w:t>
      </w:r>
    </w:p>
    <w:p>
      <w:pPr>
        <w:pStyle w:val="Normal"/>
        <w:ind w:left="0" w:hanging="2"/>
        <w:jc w:val="both"/>
        <w:rPr>
          <w:highlight w:val="none"/>
          <w:shd w:fill="auto" w:val="clear"/>
        </w:rPr>
      </w:pPr>
      <w:r>
        <w:rPr>
          <w:rFonts w:eastAsia="Arial" w:cs="Arial" w:ascii="Arial" w:hAnsi="Arial"/>
          <w:shd w:fill="auto" w:val="clear"/>
        </w:rPr>
        <w:t>Les honoraires sont provisoirement calculés sur base du budget indicatif tel que repris à l’article 1. Les honoraires seront adaptés sur base du coût réel de la construction. Le Maître de l’ouvrage s’engage à communiquer la comptabilité du chantier à la demande de l’Architecte. Les éventuelles réductions financières ne seront pas prises en compte pour le calcul des honoraires.</w:t>
      </w:r>
    </w:p>
    <w:p>
      <w:pPr>
        <w:pStyle w:val="Normal"/>
        <w:ind w:left="0" w:hanging="2"/>
        <w:jc w:val="both"/>
        <w:rPr>
          <w:highlight w:val="none"/>
          <w:shd w:fill="auto" w:val="clear"/>
        </w:rPr>
      </w:pPr>
      <w:r>
        <w:rPr>
          <w:rFonts w:eastAsia="Arial" w:cs="Arial" w:ascii="Arial" w:hAnsi="Arial"/>
          <w:shd w:fill="auto" w:val="clear"/>
        </w:rPr>
        <w:t>Si l’avant-projet approuvé consiste à démolir le bâtiment existant et à construire un nouveau bâtiment, le taux de base des honoraires sera ramené à 10% du coût total réel d’exécution des ouvrages.</w:t>
      </w:r>
    </w:p>
    <w:p>
      <w:pPr>
        <w:pStyle w:val="Normal"/>
        <w:ind w:left="0" w:hanging="2"/>
        <w:jc w:val="both"/>
        <w:rPr>
          <w:rFonts w:ascii="Arial" w:hAnsi="Arial" w:eastAsia="Arial" w:cs="Arial"/>
          <w:highlight w:val="none"/>
          <w:shd w:fill="auto" w:val="clear"/>
        </w:rPr>
      </w:pPr>
      <w:r>
        <w:rPr>
          <w:rFonts w:eastAsia="Arial" w:cs="Arial" w:ascii="Arial" w:hAnsi="Arial"/>
          <w:shd w:fill="auto" w:val="clear"/>
        </w:rPr>
      </w:r>
    </w:p>
    <w:p>
      <w:pPr>
        <w:pStyle w:val="Normal"/>
        <w:ind w:left="0" w:hanging="2"/>
        <w:jc w:val="both"/>
        <w:rPr>
          <w:highlight w:val="none"/>
          <w:shd w:fill="auto" w:val="clear"/>
        </w:rPr>
      </w:pPr>
      <w:r>
        <w:rPr>
          <w:rFonts w:eastAsia="Arial" w:cs="Arial" w:ascii="Arial" w:hAnsi="Arial"/>
          <w:b/>
          <w:bCs/>
          <w:shd w:fill="auto" w:val="clear"/>
        </w:rPr>
        <w:t>3.2</w:t>
        <w:tab/>
      </w:r>
      <w:r>
        <w:rPr>
          <w:rFonts w:eastAsia="Arial" w:cs="Arial" w:ascii="Arial" w:hAnsi="Arial"/>
          <w:b/>
          <w:shd w:fill="auto" w:val="clear"/>
        </w:rPr>
        <w:t>Ventilation</w:t>
      </w:r>
    </w:p>
    <w:p>
      <w:pPr>
        <w:pStyle w:val="Normal"/>
        <w:ind w:left="0" w:hanging="2"/>
        <w:jc w:val="both"/>
        <w:rPr>
          <w:rFonts w:ascii="Arial" w:hAnsi="Arial" w:eastAsia="Arial" w:cs="Arial"/>
          <w:highlight w:val="none"/>
          <w:shd w:fill="auto" w:val="clear"/>
        </w:rPr>
      </w:pPr>
      <w:r>
        <w:rPr>
          <w:rFonts w:eastAsia="Arial" w:cs="Arial" w:ascii="Arial" w:hAnsi="Arial"/>
          <w:shd w:fill="auto" w:val="clear"/>
        </w:rPr>
      </w:r>
    </w:p>
    <w:p>
      <w:pPr>
        <w:pStyle w:val="Normal"/>
        <w:ind w:left="0" w:hanging="2"/>
        <w:jc w:val="both"/>
        <w:rPr>
          <w:highlight w:val="none"/>
          <w:shd w:fill="auto" w:val="clear"/>
        </w:rPr>
      </w:pPr>
      <w:r>
        <w:rPr>
          <w:rFonts w:eastAsia="Arial" w:cs="Arial" w:ascii="Arial" w:hAnsi="Arial"/>
          <w:shd w:fill="auto" w:val="clear"/>
        </w:rPr>
        <w:t>Les honoraires sont exigibles comme suit :</w:t>
      </w:r>
    </w:p>
    <w:p>
      <w:pPr>
        <w:pStyle w:val="Normal"/>
        <w:ind w:left="0" w:hanging="2"/>
        <w:jc w:val="both"/>
        <w:rPr>
          <w:rFonts w:ascii="Arial" w:hAnsi="Arial" w:eastAsia="Arial" w:cs="Arial"/>
          <w:highlight w:val="none"/>
          <w:shd w:fill="auto" w:val="clear"/>
        </w:rPr>
      </w:pPr>
      <w:r>
        <w:rPr>
          <w:rFonts w:eastAsia="Arial" w:cs="Arial" w:ascii="Arial" w:hAnsi="Arial"/>
          <w:shd w:fill="auto" w:val="clear"/>
        </w:rPr>
      </w:r>
    </w:p>
    <w:p>
      <w:pPr>
        <w:pStyle w:val="Normal"/>
        <w:ind w:left="0" w:hanging="2"/>
        <w:jc w:val="both"/>
        <w:rPr>
          <w:highlight w:val="none"/>
          <w:shd w:fill="auto" w:val="clear"/>
        </w:rPr>
      </w:pPr>
      <w:r>
        <w:rPr>
          <w:rFonts w:eastAsia="Arial" w:cs="Arial" w:ascii="Arial" w:hAnsi="Arial"/>
          <w:u w:val="single"/>
          <w:shd w:fill="auto" w:val="clear"/>
        </w:rPr>
        <w:t>Phase 1 :</w:t>
      </w:r>
    </w:p>
    <w:p>
      <w:pPr>
        <w:pStyle w:val="Normal"/>
        <w:ind w:left="0" w:hanging="2"/>
        <w:jc w:val="both"/>
        <w:rPr>
          <w:highlight w:val="none"/>
          <w:shd w:fill="auto" w:val="clear"/>
        </w:rPr>
      </w:pPr>
      <w:r>
        <w:rPr>
          <w:rFonts w:eastAsia="Arial" w:cs="Arial" w:ascii="Arial" w:hAnsi="Arial"/>
          <w:shd w:fill="auto" w:val="clear"/>
        </w:rPr>
        <w:t xml:space="preserve">10% </w:t>
        <w:tab/>
        <w:t>à titre provisionnel à la signature du contrat</w:t>
      </w:r>
    </w:p>
    <w:p>
      <w:pPr>
        <w:pStyle w:val="Normal"/>
        <w:ind w:left="0" w:hanging="2"/>
        <w:jc w:val="both"/>
        <w:rPr>
          <w:rFonts w:ascii="Arial" w:hAnsi="Arial" w:eastAsia="Arial" w:cs="Arial"/>
          <w:highlight w:val="none"/>
          <w:shd w:fill="auto" w:val="clear"/>
        </w:rPr>
      </w:pPr>
      <w:r>
        <w:rPr>
          <w:rFonts w:eastAsia="Arial" w:cs="Arial" w:ascii="Arial" w:hAnsi="Arial"/>
          <w:shd w:fill="auto" w:val="clear"/>
        </w:rPr>
      </w:r>
    </w:p>
    <w:p>
      <w:pPr>
        <w:pStyle w:val="Normal"/>
        <w:ind w:left="0" w:hanging="2"/>
        <w:jc w:val="both"/>
        <w:rPr>
          <w:highlight w:val="none"/>
          <w:shd w:fill="auto" w:val="clear"/>
        </w:rPr>
      </w:pPr>
      <w:r>
        <w:rPr>
          <w:rFonts w:eastAsia="Arial" w:cs="Arial" w:ascii="Arial" w:hAnsi="Arial"/>
          <w:u w:val="single"/>
          <w:shd w:fill="auto" w:val="clear"/>
        </w:rPr>
        <w:t>Phase 2 :</w:t>
      </w:r>
    </w:p>
    <w:p>
      <w:pPr>
        <w:pStyle w:val="Normal"/>
        <w:ind w:left="0" w:hanging="2"/>
        <w:jc w:val="both"/>
        <w:rPr>
          <w:highlight w:val="none"/>
          <w:shd w:fill="auto" w:val="clear"/>
        </w:rPr>
      </w:pPr>
      <w:r>
        <w:rPr>
          <w:rFonts w:eastAsia="Arial" w:cs="Arial" w:ascii="Arial" w:hAnsi="Arial"/>
          <w:shd w:fill="auto" w:val="clear"/>
        </w:rPr>
        <w:t xml:space="preserve">10% </w:t>
        <w:tab/>
        <w:t>à l’approbation de l’avant-projet ;</w:t>
      </w:r>
    </w:p>
    <w:p>
      <w:pPr>
        <w:pStyle w:val="Normal"/>
        <w:ind w:left="0" w:hanging="2"/>
        <w:jc w:val="both"/>
        <w:rPr>
          <w:highlight w:val="none"/>
          <w:shd w:fill="auto" w:val="clear"/>
        </w:rPr>
      </w:pPr>
      <w:r>
        <w:rPr>
          <w:rFonts w:eastAsia="Arial" w:cs="Arial" w:ascii="Arial" w:hAnsi="Arial"/>
          <w:shd w:fill="auto" w:val="clear"/>
        </w:rPr>
        <w:t xml:space="preserve">20% </w:t>
        <w:tab/>
        <w:t>à la remise des documents de demandes d’autorisation de bâtir ;</w:t>
      </w:r>
    </w:p>
    <w:p>
      <w:pPr>
        <w:pStyle w:val="Normal"/>
        <w:ind w:left="0" w:hanging="2"/>
        <w:jc w:val="both"/>
        <w:rPr>
          <w:highlight w:val="none"/>
          <w:shd w:fill="auto" w:val="clear"/>
        </w:rPr>
      </w:pPr>
      <w:r>
        <w:rPr>
          <w:rFonts w:eastAsia="Arial" w:cs="Arial" w:ascii="Arial" w:hAnsi="Arial"/>
          <w:shd w:fill="auto" w:val="clear"/>
        </w:rPr>
        <w:t>30%</w:t>
        <w:tab/>
        <w:t>à la remise des documents de soumission ;</w:t>
      </w:r>
    </w:p>
    <w:p>
      <w:pPr>
        <w:pStyle w:val="Normal"/>
        <w:ind w:left="0" w:hanging="2"/>
        <w:jc w:val="both"/>
        <w:rPr>
          <w:highlight w:val="none"/>
          <w:shd w:fill="auto" w:val="clear"/>
        </w:rPr>
      </w:pPr>
      <w:r>
        <w:rPr>
          <w:rFonts w:eastAsia="Arial" w:cs="Arial" w:ascii="Arial" w:hAnsi="Arial"/>
          <w:shd w:fill="auto" w:val="clear"/>
        </w:rPr>
        <w:t>5%</w:t>
        <w:tab/>
        <w:t>à l’ouverture du chantier ;</w:t>
      </w:r>
    </w:p>
    <w:p>
      <w:pPr>
        <w:pStyle w:val="Normal"/>
        <w:ind w:left="0" w:hanging="2"/>
        <w:jc w:val="both"/>
        <w:rPr>
          <w:highlight w:val="none"/>
          <w:shd w:fill="auto" w:val="clear"/>
        </w:rPr>
      </w:pPr>
      <w:r>
        <w:rPr>
          <w:rFonts w:eastAsia="Arial" w:cs="Arial" w:ascii="Arial" w:hAnsi="Arial"/>
          <w:shd w:fill="auto" w:val="clear"/>
        </w:rPr>
        <w:t>20%</w:t>
        <w:tab/>
        <w:t>au fur et à mesure de l’avancement des travaux</w:t>
      </w:r>
    </w:p>
    <w:p>
      <w:pPr>
        <w:pStyle w:val="Normal"/>
        <w:ind w:left="0" w:hanging="2"/>
        <w:jc w:val="both"/>
        <w:rPr>
          <w:highlight w:val="none"/>
          <w:shd w:fill="auto" w:val="clear"/>
        </w:rPr>
      </w:pPr>
      <w:r>
        <w:rPr>
          <w:rFonts w:eastAsia="Arial" w:cs="Arial" w:ascii="Arial" w:hAnsi="Arial"/>
          <w:shd w:fill="auto" w:val="clear"/>
        </w:rPr>
        <w:t>5%</w:t>
        <w:tab/>
        <w:t>le solde à la réception provisoire</w:t>
      </w:r>
    </w:p>
    <w:p>
      <w:pPr>
        <w:pStyle w:val="Normal"/>
        <w:tabs>
          <w:tab w:val="clear" w:pos="720"/>
          <w:tab w:val="left" w:pos="567" w:leader="none"/>
        </w:tabs>
        <w:ind w:left="0" w:hanging="2"/>
        <w:jc w:val="both"/>
        <w:rPr>
          <w:rFonts w:ascii="Arial" w:hAnsi="Arial" w:eastAsia="Arial" w:cs="Arial"/>
          <w:highlight w:val="none"/>
          <w:shd w:fill="auto" w:val="clear"/>
        </w:rPr>
      </w:pPr>
      <w:r>
        <w:rPr>
          <w:rFonts w:eastAsia="Arial" w:cs="Arial" w:ascii="Arial" w:hAnsi="Arial"/>
          <w:shd w:fill="auto" w:val="clear"/>
        </w:rPr>
      </w:r>
    </w:p>
    <w:p>
      <w:pPr>
        <w:pStyle w:val="Normal"/>
        <w:tabs>
          <w:tab w:val="clear" w:pos="720"/>
          <w:tab w:val="left" w:pos="567" w:leader="none"/>
        </w:tabs>
        <w:ind w:left="0" w:hanging="2"/>
        <w:jc w:val="both"/>
        <w:rPr>
          <w:highlight w:val="none"/>
          <w:shd w:fill="auto" w:val="clear"/>
        </w:rPr>
      </w:pPr>
      <w:r>
        <w:rPr>
          <w:rFonts w:eastAsia="Arial" w:cs="Arial" w:ascii="Arial" w:hAnsi="Arial"/>
          <w:b/>
          <w:shd w:fill="auto" w:val="clear"/>
        </w:rPr>
        <w:t xml:space="preserve">3.3 </w:t>
        <w:tab/>
        <w:t>Reproduction et frais de déplacement</w:t>
      </w:r>
    </w:p>
    <w:p>
      <w:pPr>
        <w:pStyle w:val="Normal"/>
        <w:tabs>
          <w:tab w:val="clear" w:pos="720"/>
          <w:tab w:val="left" w:pos="567" w:leader="none"/>
        </w:tabs>
        <w:ind w:left="0" w:hanging="2"/>
        <w:jc w:val="both"/>
        <w:rPr>
          <w:rFonts w:ascii="Arial" w:hAnsi="Arial" w:eastAsia="Arial" w:cs="Arial"/>
          <w:highlight w:val="none"/>
          <w:shd w:fill="auto" w:val="clear"/>
        </w:rPr>
      </w:pPr>
      <w:r>
        <w:rPr>
          <w:rFonts w:eastAsia="Arial" w:cs="Arial" w:ascii="Arial" w:hAnsi="Arial"/>
          <w:shd w:fill="auto" w:val="clear"/>
        </w:rPr>
      </w:r>
    </w:p>
    <w:p>
      <w:pPr>
        <w:pStyle w:val="Normal"/>
        <w:ind w:left="0" w:hanging="2"/>
        <w:jc w:val="both"/>
        <w:rPr>
          <w:highlight w:val="none"/>
          <w:shd w:fill="auto" w:val="clear"/>
        </w:rPr>
      </w:pPr>
      <w:r>
        <w:rPr>
          <w:rFonts w:eastAsia="Arial" w:cs="Arial" w:ascii="Arial" w:hAnsi="Arial"/>
          <w:shd w:fill="auto" w:val="clear"/>
        </w:rPr>
        <w:t>Tous les documents compris dans la mission de l’Architecte suivant l’article 2.1, sont fournis en double exemplaire et également sous format électronique. Les exemplaires supplémentaires seront portés en compte. La production de documents de présentations, de publicité ou de commercialisation ne font pas partie de la mission de l’Architecte.</w:t>
      </w:r>
    </w:p>
    <w:p>
      <w:pPr>
        <w:pStyle w:val="Normal"/>
        <w:tabs>
          <w:tab w:val="clear" w:pos="720"/>
          <w:tab w:val="left" w:pos="567" w:leader="none"/>
        </w:tabs>
        <w:ind w:left="0" w:hanging="2"/>
        <w:jc w:val="both"/>
        <w:rPr>
          <w:highlight w:val="none"/>
          <w:shd w:fill="auto" w:val="clear"/>
        </w:rPr>
      </w:pPr>
      <w:r>
        <w:rPr>
          <w:rFonts w:eastAsia="Arial" w:cs="Arial" w:ascii="Arial" w:hAnsi="Arial"/>
          <w:shd w:fill="auto" w:val="clear"/>
        </w:rPr>
        <w:tab/>
      </w:r>
    </w:p>
    <w:p>
      <w:pPr>
        <w:pStyle w:val="Normal"/>
        <w:ind w:left="0" w:hanging="2"/>
        <w:jc w:val="both"/>
        <w:rPr>
          <w:highlight w:val="none"/>
          <w:shd w:fill="auto" w:val="clear"/>
        </w:rPr>
      </w:pPr>
      <w:r>
        <w:rPr>
          <w:rFonts w:eastAsia="Arial" w:cs="Arial" w:ascii="Arial" w:hAnsi="Arial"/>
          <w:shd w:fill="auto" w:val="clear"/>
        </w:rPr>
        <w:t>Pour un chantier à l’étranger, les frais de séjour et les frais de déplacement en train (1ère classe) et en avion (classe économique) sont portés en compte. Lorsque le déplacement concerne d’autres chantiers, ces frais sont divisés selon le nombre de chantiers.</w:t>
      </w:r>
    </w:p>
    <w:p>
      <w:pPr>
        <w:pStyle w:val="Normal"/>
        <w:ind w:left="0" w:hanging="2"/>
        <w:jc w:val="both"/>
        <w:rPr>
          <w:rFonts w:ascii="Arial" w:hAnsi="Arial" w:eastAsia="Arial" w:cs="Arial"/>
          <w:highlight w:val="none"/>
          <w:shd w:fill="auto" w:val="clear"/>
        </w:rPr>
      </w:pPr>
      <w:r>
        <w:rPr>
          <w:rFonts w:eastAsia="Arial" w:cs="Arial" w:ascii="Arial" w:hAnsi="Arial"/>
          <w:shd w:fill="auto" w:val="clear"/>
        </w:rPr>
      </w:r>
    </w:p>
    <w:p>
      <w:pPr>
        <w:pStyle w:val="Normal"/>
        <w:tabs>
          <w:tab w:val="clear" w:pos="720"/>
          <w:tab w:val="left" w:pos="567" w:leader="none"/>
        </w:tabs>
        <w:ind w:left="0" w:hanging="2"/>
        <w:jc w:val="both"/>
        <w:rPr>
          <w:highlight w:val="none"/>
          <w:shd w:fill="auto" w:val="clear"/>
        </w:rPr>
      </w:pPr>
      <w:r>
        <w:rPr>
          <w:rFonts w:eastAsia="Arial" w:cs="Arial" w:ascii="Arial" w:hAnsi="Arial"/>
          <w:b/>
          <w:shd w:fill="auto" w:val="clear"/>
        </w:rPr>
        <w:t>3.4</w:t>
        <w:tab/>
        <w:t>Paiements</w:t>
      </w:r>
    </w:p>
    <w:p>
      <w:pPr>
        <w:pStyle w:val="Normal"/>
        <w:tabs>
          <w:tab w:val="clear" w:pos="720"/>
          <w:tab w:val="left" w:pos="567" w:leader="none"/>
        </w:tabs>
        <w:ind w:left="0" w:hanging="2"/>
        <w:jc w:val="both"/>
        <w:rPr>
          <w:rFonts w:ascii="Arial" w:hAnsi="Arial" w:eastAsia="Arial" w:cs="Arial"/>
          <w:highlight w:val="none"/>
          <w:shd w:fill="auto" w:val="clear"/>
        </w:rPr>
      </w:pPr>
      <w:r>
        <w:rPr>
          <w:rFonts w:eastAsia="Arial" w:cs="Arial" w:ascii="Arial" w:hAnsi="Arial"/>
          <w:shd w:fill="auto" w:val="clear"/>
        </w:rPr>
      </w:r>
    </w:p>
    <w:p>
      <w:pPr>
        <w:pStyle w:val="Normal"/>
        <w:ind w:left="0" w:hanging="2"/>
        <w:jc w:val="both"/>
        <w:rPr>
          <w:highlight w:val="none"/>
          <w:shd w:fill="auto" w:val="clear"/>
        </w:rPr>
      </w:pPr>
      <w:r>
        <w:rPr>
          <w:rFonts w:eastAsia="Arial" w:cs="Arial" w:ascii="Arial" w:hAnsi="Arial"/>
          <w:shd w:fill="auto" w:val="clear"/>
        </w:rPr>
        <w:t>Les honoraires sont payables au grand comptant dès réception de l’état d’honoraires. La TVA est à charge du Maître de l’ouvrage. Elle n’est pas incluse dans les prix unitaires, pas plus que dans les décomptes. Les honoraires produisent un intérêt au taux légal en vigueur à partir du 30</w:t>
      </w:r>
      <w:r>
        <w:rPr>
          <w:rFonts w:eastAsia="Arial" w:cs="Arial" w:ascii="Arial" w:hAnsi="Arial"/>
          <w:shd w:fill="auto" w:val="clear"/>
          <w:vertAlign w:val="superscript"/>
        </w:rPr>
        <w:t>ème</w:t>
      </w:r>
      <w:r>
        <w:rPr>
          <w:rFonts w:eastAsia="Arial" w:cs="Arial" w:ascii="Arial" w:hAnsi="Arial"/>
          <w:shd w:fill="auto" w:val="clear"/>
        </w:rPr>
        <w:t xml:space="preserve"> jour suivant la date de l’état, par la seule échéance du terme, sans mise en demeure. De plus, et sous les mêmes conditions, le montant de la facture impayée sera augmenté d’une clause pénale non révisable de 7%. En cas de retard dans le paiement des honoraires et après mise en demeure, l’Architecte peut suspendre ses prestations et réclamer une indemnisation pour sa perte de revenus ou les frais encourus pour ses auxiliaires durant la suspension. Il signalera également l’arrêt du chantier durant la phase de gros-œuvre au Conseil Provincial de l'Ordre des Architectes et à la Commune.</w:t>
      </w:r>
    </w:p>
    <w:p>
      <w:pPr>
        <w:pStyle w:val="Normal"/>
        <w:ind w:left="0" w:hanging="2"/>
        <w:jc w:val="both"/>
        <w:rPr>
          <w:rFonts w:ascii="Arial" w:hAnsi="Arial" w:eastAsia="Arial" w:cs="Arial"/>
          <w:highlight w:val="none"/>
          <w:shd w:fill="auto" w:val="clear"/>
        </w:rPr>
      </w:pPr>
      <w:r>
        <w:rPr>
          <w:rFonts w:eastAsia="Arial" w:cs="Arial" w:ascii="Arial" w:hAnsi="Arial"/>
          <w:shd w:fill="auto" w:val="clear"/>
        </w:rPr>
      </w:r>
    </w:p>
    <w:p>
      <w:pPr>
        <w:pStyle w:val="Normal"/>
        <w:tabs>
          <w:tab w:val="clear" w:pos="720"/>
          <w:tab w:val="left" w:pos="567" w:leader="none"/>
        </w:tabs>
        <w:ind w:left="0" w:hanging="2"/>
        <w:jc w:val="both"/>
        <w:rPr>
          <w:highlight w:val="none"/>
          <w:shd w:fill="auto" w:val="clear"/>
        </w:rPr>
      </w:pPr>
      <w:r>
        <w:rPr>
          <w:rFonts w:eastAsia="Arial" w:cs="Arial" w:ascii="Arial" w:hAnsi="Arial"/>
          <w:b/>
          <w:shd w:fill="auto" w:val="clear"/>
        </w:rPr>
        <w:t>3.5</w:t>
        <w:tab/>
        <w:t>Extension de mission</w:t>
      </w:r>
    </w:p>
    <w:p>
      <w:pPr>
        <w:pStyle w:val="Normal"/>
        <w:ind w:left="0" w:hanging="2"/>
        <w:jc w:val="both"/>
        <w:rPr>
          <w:rFonts w:ascii="Arial" w:hAnsi="Arial" w:eastAsia="Arial" w:cs="Arial"/>
          <w:highlight w:val="none"/>
          <w:shd w:fill="auto" w:val="clear"/>
        </w:rPr>
      </w:pPr>
      <w:r>
        <w:rPr>
          <w:rFonts w:eastAsia="Arial" w:cs="Arial" w:ascii="Arial" w:hAnsi="Arial"/>
          <w:shd w:fill="auto" w:val="clear"/>
        </w:rPr>
      </w:r>
    </w:p>
    <w:p>
      <w:pPr>
        <w:pStyle w:val="Normal"/>
        <w:widowControl w:val="false"/>
        <w:ind w:left="0" w:hanging="2"/>
        <w:jc w:val="both"/>
        <w:rPr>
          <w:highlight w:val="none"/>
          <w:shd w:fill="auto" w:val="clear"/>
        </w:rPr>
      </w:pPr>
      <w:r>
        <w:rPr>
          <w:rFonts w:eastAsia="Arial" w:cs="Arial" w:ascii="Arial" w:hAnsi="Arial"/>
          <w:shd w:fill="auto" w:val="clear"/>
        </w:rPr>
        <w:t>Toute extension de la mission de l’Architecte à des obligations non prévues à l’Article 2 donnera lieu à des honoraires supplémentaires calculés sur les bases prévues au paragraphe 1 de l’Article 3.</w:t>
      </w:r>
    </w:p>
    <w:p>
      <w:pPr>
        <w:pStyle w:val="Normal"/>
        <w:widowControl w:val="false"/>
        <w:ind w:left="0" w:hanging="2"/>
        <w:jc w:val="both"/>
        <w:rPr>
          <w:rFonts w:ascii="Arial" w:hAnsi="Arial" w:eastAsia="Arial" w:cs="Arial"/>
          <w:highlight w:val="none"/>
          <w:shd w:fill="auto" w:val="clear"/>
        </w:rPr>
      </w:pPr>
      <w:r>
        <w:rPr>
          <w:rFonts w:eastAsia="Arial" w:cs="Arial" w:ascii="Arial" w:hAnsi="Arial"/>
          <w:shd w:fill="auto" w:val="clear"/>
        </w:rPr>
      </w:r>
    </w:p>
    <w:p>
      <w:pPr>
        <w:pStyle w:val="Normal"/>
        <w:tabs>
          <w:tab w:val="clear" w:pos="720"/>
          <w:tab w:val="right" w:pos="9120" w:leader="none"/>
        </w:tabs>
        <w:ind w:left="0" w:hanging="2"/>
        <w:jc w:val="both"/>
        <w:rPr>
          <w:highlight w:val="none"/>
          <w:shd w:fill="auto" w:val="clear"/>
        </w:rPr>
      </w:pPr>
      <w:r>
        <w:rPr>
          <w:rFonts w:eastAsia="Arial" w:cs="Arial" w:ascii="Arial" w:hAnsi="Arial"/>
          <w:shd w:fill="auto" w:val="clear"/>
        </w:rPr>
        <w:t>En cas de prolongation des travaux au-delà de 10 semaines du délai de construction prévu au contrat d'entreprise, en raison d'un retard dû au Maître de l'Ouvrage ou à l'Entrepreneur, l'Architecte pourra introduire un décompte d'honoraires supplémentaire justifié par heure au tarif suivant :</w:t>
      </w:r>
    </w:p>
    <w:p>
      <w:pPr>
        <w:pStyle w:val="ListParagraph"/>
        <w:numPr>
          <w:ilvl w:val="0"/>
          <w:numId w:val="5"/>
        </w:numPr>
        <w:tabs>
          <w:tab w:val="clear" w:pos="720"/>
          <w:tab w:val="right" w:pos="2977" w:leader="none"/>
        </w:tabs>
        <w:jc w:val="both"/>
        <w:rPr>
          <w:highlight w:val="none"/>
          <w:shd w:fill="auto" w:val="clear"/>
        </w:rPr>
      </w:pPr>
      <w:r>
        <w:rPr>
          <w:rFonts w:eastAsia="Arial" w:cs="Arial" w:ascii="Arial" w:hAnsi="Arial"/>
          <w:shd w:fill="auto" w:val="clear"/>
        </w:rPr>
        <w:t>Chef de Projet :</w:t>
        <w:tab/>
        <w:t>180 €/H</w:t>
      </w:r>
    </w:p>
    <w:p>
      <w:pPr>
        <w:pStyle w:val="ListParagraph"/>
        <w:numPr>
          <w:ilvl w:val="0"/>
          <w:numId w:val="5"/>
        </w:numPr>
        <w:tabs>
          <w:tab w:val="clear" w:pos="720"/>
          <w:tab w:val="right" w:pos="2977" w:leader="none"/>
        </w:tabs>
        <w:jc w:val="both"/>
        <w:rPr>
          <w:highlight w:val="none"/>
          <w:shd w:fill="auto" w:val="clear"/>
        </w:rPr>
      </w:pPr>
      <w:r>
        <w:rPr>
          <w:rFonts w:eastAsia="Arial" w:cs="Arial" w:ascii="Arial" w:hAnsi="Arial"/>
          <w:shd w:fill="auto" w:val="clear"/>
        </w:rPr>
        <w:t xml:space="preserve">Architecte : </w:t>
        <w:tab/>
        <w:t>120 €/H</w:t>
      </w:r>
    </w:p>
    <w:p>
      <w:pPr>
        <w:pStyle w:val="ListParagraph"/>
        <w:numPr>
          <w:ilvl w:val="0"/>
          <w:numId w:val="5"/>
        </w:numPr>
        <w:tabs>
          <w:tab w:val="clear" w:pos="720"/>
          <w:tab w:val="right" w:pos="2977" w:leader="none"/>
        </w:tabs>
        <w:jc w:val="both"/>
        <w:rPr>
          <w:highlight w:val="none"/>
          <w:shd w:fill="auto" w:val="clear"/>
        </w:rPr>
      </w:pPr>
      <w:r>
        <w:rPr>
          <w:rFonts w:eastAsia="Arial" w:cs="Arial" w:ascii="Arial" w:hAnsi="Arial"/>
          <w:shd w:fill="auto" w:val="clear"/>
        </w:rPr>
        <w:t>Dessinateur :</w:t>
        <w:tab/>
        <w:t>95 €/H</w:t>
      </w:r>
    </w:p>
    <w:p>
      <w:pPr>
        <w:pStyle w:val="ListParagraph"/>
        <w:numPr>
          <w:ilvl w:val="0"/>
          <w:numId w:val="5"/>
        </w:numPr>
        <w:tabs>
          <w:tab w:val="clear" w:pos="720"/>
          <w:tab w:val="right" w:pos="2977" w:leader="none"/>
        </w:tabs>
        <w:jc w:val="both"/>
        <w:rPr>
          <w:highlight w:val="none"/>
          <w:shd w:fill="auto" w:val="clear"/>
        </w:rPr>
      </w:pPr>
      <w:r>
        <w:rPr>
          <w:rFonts w:eastAsia="Arial" w:cs="Arial" w:ascii="Arial" w:hAnsi="Arial"/>
          <w:shd w:fill="auto" w:val="clear"/>
        </w:rPr>
        <w:t xml:space="preserve">Secrétariat : </w:t>
        <w:tab/>
        <w:t>80 €/H</w:t>
      </w:r>
    </w:p>
    <w:p>
      <w:pPr>
        <w:pStyle w:val="Normal"/>
        <w:ind w:left="0" w:hanging="2"/>
        <w:jc w:val="both"/>
        <w:rPr>
          <w:rFonts w:ascii="Arial" w:hAnsi="Arial" w:eastAsia="Arial" w:cs="Arial"/>
          <w:highlight w:val="none"/>
          <w:shd w:fill="auto" w:val="clear"/>
        </w:rPr>
      </w:pPr>
      <w:r>
        <w:rPr>
          <w:rFonts w:eastAsia="Arial" w:cs="Arial" w:ascii="Arial" w:hAnsi="Arial"/>
          <w:shd w:fill="auto" w:val="clear"/>
        </w:rPr>
      </w:r>
    </w:p>
    <w:p>
      <w:pPr>
        <w:pStyle w:val="Normal"/>
        <w:ind w:left="0" w:hanging="2"/>
        <w:jc w:val="both"/>
        <w:rPr>
          <w:rFonts w:ascii="Arial" w:hAnsi="Arial" w:eastAsia="Arial" w:cs="Arial"/>
          <w:highlight w:val="none"/>
          <w:shd w:fill="auto" w:val="clear"/>
        </w:rPr>
      </w:pPr>
      <w:r>
        <w:rPr>
          <w:rFonts w:eastAsia="Arial" w:cs="Arial" w:ascii="Arial" w:hAnsi="Arial"/>
          <w:shd w:fill="auto" w:val="clear"/>
        </w:rPr>
      </w:r>
    </w:p>
    <w:p>
      <w:pPr>
        <w:pStyle w:val="Normal"/>
        <w:pBdr>
          <w:top w:val="single" w:sz="4" w:space="1" w:color="000000"/>
          <w:left w:val="single" w:sz="4" w:space="4" w:color="000000"/>
          <w:bottom w:val="single" w:sz="4" w:space="1" w:color="000000"/>
          <w:right w:val="single" w:sz="4" w:space="4" w:color="000000"/>
        </w:pBdr>
        <w:ind w:left="0" w:hanging="2"/>
        <w:jc w:val="both"/>
        <w:rPr>
          <w:highlight w:val="none"/>
          <w:shd w:fill="auto" w:val="clear"/>
        </w:rPr>
      </w:pPr>
      <w:r>
        <w:rPr>
          <w:rFonts w:eastAsia="Arial" w:cs="Arial" w:ascii="Arial" w:hAnsi="Arial"/>
          <w:b/>
          <w:sz w:val="22"/>
          <w:szCs w:val="22"/>
          <w:shd w:fill="auto" w:val="clear"/>
        </w:rPr>
        <w:t>Article 4 - Responsabilité de l’Architecte et assurance</w:t>
      </w:r>
    </w:p>
    <w:p>
      <w:pPr>
        <w:pStyle w:val="Normal"/>
        <w:ind w:left="0" w:hanging="2"/>
        <w:jc w:val="both"/>
        <w:rPr>
          <w:rFonts w:ascii="Arial" w:hAnsi="Arial" w:eastAsia="Arial" w:cs="Arial"/>
          <w:highlight w:val="none"/>
          <w:shd w:fill="auto" w:val="clear"/>
        </w:rPr>
      </w:pPr>
      <w:r>
        <w:rPr>
          <w:rFonts w:eastAsia="Arial" w:cs="Arial" w:ascii="Arial" w:hAnsi="Arial"/>
          <w:shd w:fill="auto" w:val="clear"/>
        </w:rPr>
      </w:r>
    </w:p>
    <w:p>
      <w:pPr>
        <w:pStyle w:val="Normal"/>
        <w:numPr>
          <w:ilvl w:val="1"/>
          <w:numId w:val="2"/>
        </w:numPr>
        <w:tabs>
          <w:tab w:val="clear" w:pos="720"/>
          <w:tab w:val="left" w:pos="567" w:leader="none"/>
        </w:tabs>
        <w:ind w:left="0" w:hanging="2"/>
        <w:jc w:val="both"/>
        <w:rPr>
          <w:highlight w:val="none"/>
          <w:shd w:fill="auto" w:val="clear"/>
        </w:rPr>
      </w:pPr>
      <w:r>
        <w:rPr>
          <w:rFonts w:eastAsia="Arial" w:cs="Arial" w:ascii="Arial" w:hAnsi="Arial"/>
          <w:shd w:fill="auto" w:val="clear"/>
        </w:rPr>
        <w:t xml:space="preserve">L’Architecte déclare qu’il a souscrit un contrat d’assurance RC professionnelle auprès de </w:t>
      </w:r>
      <w:r>
        <w:rPr>
          <w:rFonts w:cs="Arial" w:ascii="Arial" w:hAnsi="Arial"/>
          <w:shd w:fill="auto" w:val="clear"/>
        </w:rPr>
        <w:t>« AR-CO SA » sis à 1060 Bruxelles, Tasson-Snel 22 sous la police numéro</w:t>
      </w:r>
      <w:r>
        <w:rPr>
          <w:rFonts w:eastAsia="Arial" w:cs="Arial" w:ascii="Arial" w:hAnsi="Arial"/>
          <w:shd w:fill="auto" w:val="clear"/>
        </w:rPr>
        <w:t xml:space="preserve"> 24103584.</w:t>
      </w:r>
    </w:p>
    <w:p>
      <w:pPr>
        <w:pStyle w:val="Listeperso"/>
        <w:numPr>
          <w:ilvl w:val="0"/>
          <w:numId w:val="0"/>
        </w:numPr>
        <w:ind w:left="0" w:right="1049" w:hanging="0"/>
        <w:rPr>
          <w:rFonts w:eastAsia="Arial"/>
          <w:highlight w:val="none"/>
          <w:shd w:fill="auto" w:val="clear"/>
        </w:rPr>
      </w:pPr>
      <w:r>
        <w:rPr>
          <w:rFonts w:eastAsia="Arial"/>
          <w:shd w:fill="auto" w:val="clear"/>
        </w:rPr>
      </w:r>
    </w:p>
    <w:p>
      <w:pPr>
        <w:pStyle w:val="Normal"/>
        <w:numPr>
          <w:ilvl w:val="1"/>
          <w:numId w:val="2"/>
        </w:numPr>
        <w:tabs>
          <w:tab w:val="clear" w:pos="720"/>
          <w:tab w:val="left" w:pos="567" w:leader="none"/>
        </w:tabs>
        <w:ind w:left="0" w:hanging="2"/>
        <w:jc w:val="both"/>
        <w:rPr>
          <w:highlight w:val="none"/>
          <w:shd w:fill="auto" w:val="clear"/>
        </w:rPr>
      </w:pPr>
      <w:r>
        <w:rPr>
          <w:rFonts w:eastAsia="Arial" w:cs="Arial" w:ascii="Arial" w:hAnsi="Arial"/>
          <w:shd w:fill="auto" w:val="clear"/>
        </w:rPr>
        <w:t>Tel que précisé ci-après la garantie décennale conformément aux articles 1792 et 2270 du Code Civil court à partir de la réception provisoire qui vaut agréation de l’ouvrage dans son état apparent.</w:t>
      </w:r>
    </w:p>
    <w:p>
      <w:pPr>
        <w:pStyle w:val="Normal"/>
        <w:ind w:left="0" w:hanging="2"/>
        <w:jc w:val="both"/>
        <w:rPr>
          <w:rFonts w:ascii="Arial" w:hAnsi="Arial" w:eastAsia="Arial" w:cs="Arial"/>
          <w:highlight w:val="none"/>
          <w:shd w:fill="auto" w:val="clear"/>
        </w:rPr>
      </w:pPr>
      <w:r>
        <w:rPr>
          <w:rFonts w:eastAsia="Arial" w:cs="Arial" w:ascii="Arial" w:hAnsi="Arial"/>
          <w:shd w:fill="auto" w:val="clear"/>
        </w:rPr>
      </w:r>
    </w:p>
    <w:p>
      <w:pPr>
        <w:pStyle w:val="Normal"/>
        <w:numPr>
          <w:ilvl w:val="1"/>
          <w:numId w:val="2"/>
        </w:numPr>
        <w:ind w:left="0" w:hanging="2"/>
        <w:jc w:val="both"/>
        <w:rPr>
          <w:highlight w:val="none"/>
          <w:shd w:fill="auto" w:val="clear"/>
        </w:rPr>
      </w:pPr>
      <w:r>
        <w:rPr>
          <w:rFonts w:eastAsia="Arial" w:cs="Arial" w:ascii="Arial" w:hAnsi="Arial"/>
          <w:shd w:fill="auto" w:val="clear"/>
        </w:rPr>
        <w:t xml:space="preserve">La responsabilité de l’Architecte pour vices cachés autres que ceux visés par les articles 1792 </w:t>
      </w:r>
    </w:p>
    <w:p>
      <w:pPr>
        <w:pStyle w:val="Normal"/>
        <w:tabs>
          <w:tab w:val="clear" w:pos="720"/>
          <w:tab w:val="left" w:pos="567" w:leader="none"/>
        </w:tabs>
        <w:ind w:left="0" w:hanging="2"/>
        <w:jc w:val="both"/>
        <w:rPr>
          <w:highlight w:val="none"/>
          <w:shd w:fill="auto" w:val="clear"/>
        </w:rPr>
      </w:pPr>
      <w:r>
        <w:rPr>
          <w:rFonts w:eastAsia="Arial" w:cs="Arial" w:ascii="Arial" w:hAnsi="Arial"/>
          <w:shd w:fill="auto" w:val="clear"/>
        </w:rPr>
        <w:t>et 2270 du Code Civil est limitée à une période de 1 an à compter de la date de la réception provisoire. Ces vices doivent être dénoncés endéans la même période. Toute action en justice de ce chef n’est recevable qu’à condition qu’elle soit introduite endéans un délai de 1 mois après le jour où le Maître de l’ouvrage en a pris connaissance.</w:t>
      </w:r>
    </w:p>
    <w:p>
      <w:pPr>
        <w:pStyle w:val="Normal"/>
        <w:ind w:left="0" w:hanging="2"/>
        <w:jc w:val="both"/>
        <w:rPr>
          <w:highlight w:val="none"/>
          <w:shd w:fill="auto" w:val="clear"/>
        </w:rPr>
      </w:pPr>
      <w:r>
        <w:rPr>
          <w:rFonts w:eastAsia="Arial" w:cs="Arial" w:ascii="Arial" w:hAnsi="Arial"/>
          <w:shd w:fill="auto" w:val="clear"/>
        </w:rPr>
        <w:t xml:space="preserve"> </w:t>
      </w:r>
    </w:p>
    <w:p>
      <w:pPr>
        <w:pStyle w:val="Normal"/>
        <w:tabs>
          <w:tab w:val="clear" w:pos="720"/>
          <w:tab w:val="left" w:pos="567" w:leader="none"/>
        </w:tabs>
        <w:ind w:left="0" w:hanging="2"/>
        <w:jc w:val="both"/>
        <w:rPr>
          <w:highlight w:val="none"/>
          <w:shd w:fill="auto" w:val="clear"/>
        </w:rPr>
      </w:pPr>
      <w:r>
        <w:rPr>
          <w:rFonts w:eastAsia="Arial" w:cs="Arial" w:ascii="Arial" w:hAnsi="Arial"/>
          <w:b/>
          <w:bCs/>
          <w:shd w:fill="auto" w:val="clear"/>
        </w:rPr>
        <w:t>4.4</w:t>
      </w:r>
      <w:r>
        <w:rPr>
          <w:rFonts w:eastAsia="Arial" w:cs="Arial" w:ascii="Arial" w:hAnsi="Arial"/>
          <w:shd w:fill="auto" w:val="clear"/>
        </w:rPr>
        <w:t xml:space="preserve"> </w:t>
        <w:tab/>
        <w:t xml:space="preserve">L’Architecte n’est pas responsable pour des défauts de conception et de fabrication inhérents </w:t>
      </w:r>
    </w:p>
    <w:p>
      <w:pPr>
        <w:pStyle w:val="Normal"/>
        <w:tabs>
          <w:tab w:val="clear" w:pos="720"/>
          <w:tab w:val="left" w:pos="567" w:leader="none"/>
        </w:tabs>
        <w:ind w:left="0" w:hanging="2"/>
        <w:jc w:val="both"/>
        <w:rPr>
          <w:highlight w:val="none"/>
          <w:shd w:fill="auto" w:val="clear"/>
        </w:rPr>
      </w:pPr>
      <w:r>
        <w:rPr>
          <w:rFonts w:eastAsia="Arial" w:cs="Arial" w:ascii="Arial" w:hAnsi="Arial"/>
          <w:shd w:fill="auto" w:val="clear"/>
        </w:rPr>
        <w:t>aux matériaux et fournitures.</w:t>
      </w:r>
    </w:p>
    <w:p>
      <w:pPr>
        <w:pStyle w:val="Normal"/>
        <w:ind w:left="0" w:hanging="2"/>
        <w:jc w:val="both"/>
        <w:rPr>
          <w:highlight w:val="none"/>
          <w:shd w:fill="auto" w:val="clear"/>
        </w:rPr>
      </w:pPr>
      <w:r>
        <w:rPr>
          <w:rFonts w:eastAsia="Arial" w:cs="Arial" w:ascii="Arial" w:hAnsi="Arial"/>
          <w:shd w:fill="auto" w:val="clear"/>
        </w:rPr>
        <w:t>Le Maître de l’ouvrage ne formera aucun recours contre l’Architecte pour les conséquences financières des erreurs, retards et fautes commises par les autres parties à l’acte de bâtir.</w:t>
      </w:r>
    </w:p>
    <w:p>
      <w:pPr>
        <w:pStyle w:val="Normal"/>
        <w:ind w:left="0" w:hanging="2"/>
        <w:jc w:val="both"/>
        <w:rPr>
          <w:highlight w:val="none"/>
          <w:shd w:fill="auto" w:val="clear"/>
        </w:rPr>
      </w:pPr>
      <w:r>
        <w:rPr>
          <w:rFonts w:eastAsia="Arial" w:cs="Arial" w:ascii="Arial" w:hAnsi="Arial"/>
          <w:shd w:fill="auto" w:val="clear"/>
        </w:rPr>
        <w:tab/>
      </w:r>
    </w:p>
    <w:p>
      <w:pPr>
        <w:pStyle w:val="Normal"/>
        <w:tabs>
          <w:tab w:val="clear" w:pos="720"/>
          <w:tab w:val="left" w:pos="709" w:leader="none"/>
        </w:tabs>
        <w:ind w:left="0" w:hanging="2"/>
        <w:jc w:val="both"/>
        <w:rPr>
          <w:highlight w:val="none"/>
          <w:shd w:fill="auto" w:val="clear"/>
        </w:rPr>
      </w:pPr>
      <w:r>
        <w:rPr>
          <w:rFonts w:eastAsia="Arial" w:cs="Arial" w:ascii="Arial" w:hAnsi="Arial"/>
          <w:b/>
          <w:bCs/>
          <w:shd w:fill="auto" w:val="clear"/>
        </w:rPr>
        <w:t>4.5</w:t>
      </w:r>
      <w:r>
        <w:rPr>
          <w:rFonts w:eastAsia="Arial" w:cs="Arial" w:ascii="Arial" w:hAnsi="Arial"/>
          <w:shd w:fill="auto" w:val="clear"/>
        </w:rPr>
        <w:t xml:space="preserve"> </w:t>
        <w:tab/>
        <w:t>L’Architecte n’assume aucune responsabilité in solidum avec d’autres édificateurs dans l’hypothèse de fautes concurrentes de l’Architecte et d’un ou plusieurs autres intervenants à la construction (entrepreneur, ingénieur, etc.) qui auraient contribué à causer un même dommage. Le Maître de l’ouvrage s’engage à ne réclamer à l’Architecte réparation qu’en proportion de la part contributoire de ce dernier dans la survenance du dommage, cette proportion étant définie soit de commun accord, soit par expertise judiciaire.</w:t>
      </w:r>
    </w:p>
    <w:p>
      <w:pPr>
        <w:pStyle w:val="Normal"/>
        <w:tabs>
          <w:tab w:val="clear" w:pos="720"/>
          <w:tab w:val="left" w:pos="709" w:leader="none"/>
        </w:tabs>
        <w:ind w:left="0" w:hanging="2"/>
        <w:jc w:val="both"/>
        <w:rPr>
          <w:rFonts w:ascii="Arial" w:hAnsi="Arial" w:eastAsia="Arial" w:cs="Arial"/>
          <w:highlight w:val="none"/>
          <w:shd w:fill="auto" w:val="clear"/>
        </w:rPr>
      </w:pPr>
      <w:r>
        <w:rPr>
          <w:rFonts w:eastAsia="Arial" w:cs="Arial" w:ascii="Arial" w:hAnsi="Arial"/>
          <w:shd w:fill="auto" w:val="clear"/>
        </w:rPr>
      </w:r>
    </w:p>
    <w:p>
      <w:pPr>
        <w:pStyle w:val="Normal"/>
        <w:ind w:left="0" w:hanging="2"/>
        <w:jc w:val="both"/>
        <w:rPr>
          <w:highlight w:val="none"/>
          <w:shd w:fill="auto" w:val="clear"/>
        </w:rPr>
      </w:pPr>
      <w:r>
        <w:rPr>
          <w:rFonts w:eastAsia="Arial" w:cs="Arial" w:ascii="Arial" w:hAnsi="Arial"/>
          <w:b/>
          <w:bCs/>
          <w:shd w:fill="auto" w:val="clear"/>
        </w:rPr>
        <w:t>4.6</w:t>
      </w:r>
      <w:r>
        <w:rPr>
          <w:rFonts w:eastAsia="Arial" w:cs="Arial" w:ascii="Arial" w:hAnsi="Arial"/>
          <w:shd w:fill="auto" w:val="clear"/>
        </w:rPr>
        <w:t xml:space="preserve"> </w:t>
        <w:tab/>
      </w:r>
      <w:bookmarkStart w:id="0" w:name="_Hlk188455652"/>
      <w:r>
        <w:rPr>
          <w:rFonts w:cs="Arial" w:ascii="Arial" w:hAnsi="Arial"/>
          <w:shd w:fill="auto" w:val="clear"/>
          <w:lang w:val="fr-FR"/>
        </w:rPr>
        <w:t>Les parties conviennent que la réparation du dommage causé par l'inexécution d'une obligation contractuelle par un auxiliaire ne peut, dans les limites légales, fonder qu'une action en responsabilité contractuelle ou extracontractuelle à l'encontre du débiteur principal et non une action en responsabilité extracontractuelle à l'encontre de l'auxiliaire, même si le fait générateur du dommage est également de nature délictuelle.</w:t>
      </w:r>
      <w:bookmarkEnd w:id="0"/>
    </w:p>
    <w:p>
      <w:pPr>
        <w:pStyle w:val="Normal"/>
        <w:ind w:left="0" w:hanging="2"/>
        <w:jc w:val="both"/>
        <w:rPr>
          <w:rFonts w:ascii="Arial" w:hAnsi="Arial" w:eastAsia="Arial" w:cs="Arial"/>
          <w:highlight w:val="none"/>
          <w:shd w:fill="auto" w:val="clear"/>
        </w:rPr>
      </w:pPr>
      <w:r>
        <w:rPr>
          <w:rFonts w:eastAsia="Arial" w:cs="Arial" w:ascii="Arial" w:hAnsi="Arial"/>
          <w:shd w:fill="auto" w:val="clear"/>
        </w:rPr>
      </w:r>
    </w:p>
    <w:p>
      <w:pPr>
        <w:pStyle w:val="Normal"/>
        <w:pBdr>
          <w:top w:val="single" w:sz="4" w:space="1" w:color="000000"/>
          <w:left w:val="single" w:sz="4" w:space="4" w:color="000000"/>
          <w:bottom w:val="single" w:sz="4" w:space="1" w:color="000000"/>
          <w:right w:val="single" w:sz="4" w:space="4" w:color="000000"/>
        </w:pBdr>
        <w:ind w:left="0" w:hanging="2"/>
        <w:jc w:val="both"/>
        <w:rPr>
          <w:highlight w:val="none"/>
          <w:shd w:fill="auto" w:val="clear"/>
        </w:rPr>
      </w:pPr>
      <w:r>
        <w:rPr>
          <w:rFonts w:eastAsia="Arial" w:cs="Arial" w:ascii="Arial" w:hAnsi="Arial"/>
          <w:b/>
          <w:sz w:val="22"/>
          <w:szCs w:val="22"/>
          <w:shd w:fill="auto" w:val="clear"/>
        </w:rPr>
        <w:t>Article 5 - Droits d’auteur</w:t>
      </w:r>
    </w:p>
    <w:p>
      <w:pPr>
        <w:pStyle w:val="Normal"/>
        <w:ind w:left="0" w:hanging="2"/>
        <w:jc w:val="both"/>
        <w:rPr>
          <w:rFonts w:ascii="Arial" w:hAnsi="Arial" w:eastAsia="Arial" w:cs="Arial"/>
          <w:highlight w:val="none"/>
          <w:shd w:fill="auto" w:val="clear"/>
        </w:rPr>
      </w:pPr>
      <w:r>
        <w:rPr>
          <w:rFonts w:eastAsia="Arial" w:cs="Arial" w:ascii="Arial" w:hAnsi="Arial"/>
          <w:shd w:fill="auto" w:val="clear"/>
        </w:rPr>
      </w:r>
    </w:p>
    <w:p>
      <w:pPr>
        <w:pStyle w:val="Normal"/>
        <w:ind w:left="0" w:hanging="2"/>
        <w:jc w:val="both"/>
        <w:rPr>
          <w:highlight w:val="none"/>
          <w:shd w:fill="auto" w:val="clear"/>
        </w:rPr>
      </w:pPr>
      <w:r>
        <w:rPr>
          <w:rFonts w:eastAsia="Arial" w:cs="Arial" w:ascii="Arial" w:hAnsi="Arial"/>
          <w:shd w:fill="auto" w:val="clear"/>
        </w:rPr>
        <w:t>L’Architecte conserve en toute hypothèse ses droits d’auteur et notamment l’entière propriété artistique de ses études, plans, avant-projets etc… avec l'exclusivité des droits de reproduction, sous quelque forme que ce soit, tant des documents que de l’œuvre proprement dite, sur laquelle il aura en outre le droit de faire apposer sa signature, à ses frais. En cas de modification ou d’altération de l’œuvre, le propriétaire pourra être contraint d’enlever à ses frais, si l’Architecte lui en fait la demande, la signature apposée.</w:t>
      </w:r>
    </w:p>
    <w:p>
      <w:pPr>
        <w:pStyle w:val="Normal"/>
        <w:ind w:left="0" w:hanging="2"/>
        <w:jc w:val="both"/>
        <w:rPr>
          <w:rFonts w:ascii="Arial" w:hAnsi="Arial" w:eastAsia="Arial" w:cs="Arial"/>
          <w:highlight w:val="none"/>
          <w:shd w:fill="auto" w:val="clear"/>
        </w:rPr>
      </w:pPr>
      <w:r>
        <w:rPr>
          <w:rFonts w:eastAsia="Arial" w:cs="Arial" w:ascii="Arial" w:hAnsi="Arial"/>
          <w:shd w:fill="auto" w:val="clear"/>
        </w:rPr>
      </w:r>
    </w:p>
    <w:p>
      <w:pPr>
        <w:pStyle w:val="Normal"/>
        <w:ind w:left="0" w:hanging="2"/>
        <w:jc w:val="both"/>
        <w:rPr>
          <w:highlight w:val="none"/>
          <w:shd w:fill="auto" w:val="clear"/>
        </w:rPr>
      </w:pPr>
      <w:r>
        <w:rPr>
          <w:rFonts w:eastAsia="Arial" w:cs="Arial" w:ascii="Arial" w:hAnsi="Arial"/>
          <w:shd w:fill="auto" w:val="clear"/>
        </w:rPr>
        <w:t xml:space="preserve">L’Architecte est dès maintenant autorisé à prendre ou à faire prendre des prises de vue photographiques ou cinématographiques du bâtiment, de l’extérieur comme de l’intérieur. </w:t>
      </w:r>
    </w:p>
    <w:p>
      <w:pPr>
        <w:pStyle w:val="Normal"/>
        <w:ind w:left="0" w:hanging="2"/>
        <w:rPr>
          <w:rFonts w:ascii="Arial" w:hAnsi="Arial" w:eastAsia="Arial" w:cs="Arial"/>
          <w:highlight w:val="none"/>
          <w:shd w:fill="auto" w:val="clear"/>
        </w:rPr>
      </w:pPr>
      <w:r>
        <w:rPr>
          <w:rFonts w:eastAsia="Arial" w:cs="Arial" w:ascii="Arial" w:hAnsi="Arial"/>
          <w:shd w:fill="auto" w:val="clear"/>
        </w:rPr>
      </w:r>
    </w:p>
    <w:p>
      <w:pPr>
        <w:pStyle w:val="Normal"/>
        <w:ind w:left="0" w:hanging="2"/>
        <w:rPr>
          <w:rFonts w:ascii="Arial" w:hAnsi="Arial" w:eastAsia="Arial" w:cs="Arial"/>
          <w:highlight w:val="none"/>
          <w:shd w:fill="auto" w:val="clear"/>
        </w:rPr>
      </w:pPr>
      <w:r>
        <w:rPr>
          <w:rFonts w:eastAsia="Arial" w:cs="Arial" w:ascii="Arial" w:hAnsi="Arial"/>
          <w:shd w:fill="auto" w:val="clear"/>
        </w:rPr>
      </w:r>
    </w:p>
    <w:p>
      <w:pPr>
        <w:pStyle w:val="Normal"/>
        <w:pBdr>
          <w:top w:val="single" w:sz="4" w:space="1" w:color="000000"/>
          <w:left w:val="single" w:sz="4" w:space="4" w:color="000000"/>
          <w:bottom w:val="single" w:sz="4" w:space="1" w:color="000000"/>
          <w:right w:val="single" w:sz="4" w:space="4" w:color="000000"/>
        </w:pBdr>
        <w:ind w:left="0" w:hanging="2"/>
        <w:jc w:val="both"/>
        <w:rPr>
          <w:highlight w:val="none"/>
          <w:shd w:fill="auto" w:val="clear"/>
        </w:rPr>
      </w:pPr>
      <w:r>
        <w:rPr>
          <w:rFonts w:eastAsia="Arial" w:cs="Arial" w:ascii="Arial" w:hAnsi="Arial"/>
          <w:b/>
          <w:sz w:val="22"/>
          <w:szCs w:val="22"/>
          <w:shd w:fill="auto" w:val="clear"/>
        </w:rPr>
        <w:t>Article 6 - Obligations du Maître de l’ouvrage</w:t>
      </w:r>
    </w:p>
    <w:p>
      <w:pPr>
        <w:pStyle w:val="Normal"/>
        <w:ind w:left="0" w:hanging="2"/>
        <w:jc w:val="both"/>
        <w:rPr>
          <w:rFonts w:ascii="Arial" w:hAnsi="Arial" w:eastAsia="Arial" w:cs="Arial"/>
          <w:highlight w:val="none"/>
          <w:shd w:fill="auto" w:val="clear"/>
        </w:rPr>
      </w:pPr>
      <w:r>
        <w:rPr>
          <w:rFonts w:eastAsia="Arial" w:cs="Arial" w:ascii="Arial" w:hAnsi="Arial"/>
          <w:shd w:fill="auto" w:val="clear"/>
        </w:rPr>
      </w:r>
    </w:p>
    <w:p>
      <w:pPr>
        <w:pStyle w:val="Normal"/>
        <w:ind w:left="0" w:hanging="2"/>
        <w:jc w:val="both"/>
        <w:rPr>
          <w:highlight w:val="none"/>
          <w:shd w:fill="auto" w:val="clear"/>
        </w:rPr>
      </w:pPr>
      <w:r>
        <w:rPr>
          <w:rFonts w:eastAsia="Arial" w:cs="Arial" w:ascii="Arial" w:hAnsi="Arial"/>
          <w:b/>
          <w:shd w:fill="auto" w:val="clear"/>
        </w:rPr>
        <w:t xml:space="preserve">6.1 </w:t>
        <w:tab/>
        <w:t>Représentant</w:t>
        <w:tab/>
      </w:r>
    </w:p>
    <w:p>
      <w:pPr>
        <w:pStyle w:val="Normal"/>
        <w:ind w:left="0" w:hanging="2"/>
        <w:jc w:val="both"/>
        <w:rPr>
          <w:rFonts w:ascii="Arial" w:hAnsi="Arial" w:eastAsia="Arial" w:cs="Arial"/>
          <w:highlight w:val="none"/>
          <w:shd w:fill="auto" w:val="clear"/>
        </w:rPr>
      </w:pPr>
      <w:r>
        <w:rPr>
          <w:rFonts w:eastAsia="Arial" w:cs="Arial" w:ascii="Arial" w:hAnsi="Arial"/>
          <w:shd w:fill="auto" w:val="clear"/>
        </w:rPr>
      </w:r>
    </w:p>
    <w:p>
      <w:pPr>
        <w:pStyle w:val="Normal"/>
        <w:ind w:left="0" w:hanging="2"/>
        <w:jc w:val="both"/>
        <w:rPr>
          <w:highlight w:val="none"/>
          <w:shd w:fill="auto" w:val="clear"/>
        </w:rPr>
      </w:pPr>
      <w:r>
        <w:rPr>
          <w:rFonts w:eastAsia="Arial" w:cs="Arial" w:ascii="Arial" w:hAnsi="Arial"/>
          <w:shd w:fill="auto" w:val="clear"/>
        </w:rPr>
        <w:t xml:space="preserve">Le Maître de l’ouvrage s’engage à désigner un représentant, qui dans le cadre du projet, est habilité à prendre les initiatives et décisions nécessaires. </w:t>
      </w:r>
    </w:p>
    <w:p>
      <w:pPr>
        <w:pStyle w:val="Normal"/>
        <w:ind w:left="0" w:hanging="2"/>
        <w:jc w:val="both"/>
        <w:rPr>
          <w:highlight w:val="none"/>
          <w:shd w:fill="auto" w:val="clear"/>
        </w:rPr>
      </w:pPr>
      <w:r>
        <w:rPr>
          <w:rFonts w:eastAsia="Arial" w:cs="Arial" w:ascii="Arial" w:hAnsi="Arial"/>
          <w:shd w:fill="auto" w:val="clear"/>
        </w:rPr>
        <w:t xml:space="preserve">Il s’engage à fournir toutes les informations demandées par l’Architecte qui sont nécessaires à l’exécution de sa mission. </w:t>
      </w:r>
    </w:p>
    <w:p>
      <w:pPr>
        <w:pStyle w:val="Normal"/>
        <w:ind w:left="0" w:hanging="2"/>
        <w:jc w:val="both"/>
        <w:rPr>
          <w:rFonts w:ascii="Arial" w:hAnsi="Arial" w:eastAsia="Arial" w:cs="Arial"/>
          <w:highlight w:val="none"/>
          <w:shd w:fill="auto" w:val="clear"/>
        </w:rPr>
      </w:pPr>
      <w:r>
        <w:rPr>
          <w:rFonts w:eastAsia="Arial" w:cs="Arial" w:ascii="Arial" w:hAnsi="Arial"/>
          <w:shd w:fill="auto" w:val="clear"/>
        </w:rPr>
      </w:r>
    </w:p>
    <w:p>
      <w:pPr>
        <w:pStyle w:val="Normal"/>
        <w:tabs>
          <w:tab w:val="clear" w:pos="720"/>
          <w:tab w:val="left" w:pos="567" w:leader="none"/>
        </w:tabs>
        <w:ind w:left="0" w:hanging="2"/>
        <w:jc w:val="both"/>
        <w:rPr>
          <w:highlight w:val="none"/>
          <w:shd w:fill="auto" w:val="clear"/>
        </w:rPr>
      </w:pPr>
      <w:r>
        <w:rPr>
          <w:rFonts w:eastAsia="Arial" w:cs="Arial" w:ascii="Arial" w:hAnsi="Arial"/>
          <w:b/>
          <w:shd w:fill="auto" w:val="clear"/>
        </w:rPr>
        <w:t xml:space="preserve">6.2 </w:t>
        <w:tab/>
        <w:t>Informations préalables</w:t>
      </w:r>
    </w:p>
    <w:p>
      <w:pPr>
        <w:pStyle w:val="Normal"/>
        <w:ind w:left="0" w:hanging="2"/>
        <w:jc w:val="both"/>
        <w:rPr>
          <w:rFonts w:ascii="Arial" w:hAnsi="Arial" w:eastAsia="Arial" w:cs="Arial"/>
          <w:highlight w:val="none"/>
          <w:shd w:fill="auto" w:val="clear"/>
        </w:rPr>
      </w:pPr>
      <w:r>
        <w:rPr>
          <w:rFonts w:eastAsia="Arial" w:cs="Arial" w:ascii="Arial" w:hAnsi="Arial"/>
          <w:shd w:fill="auto" w:val="clear"/>
        </w:rPr>
      </w:r>
    </w:p>
    <w:p>
      <w:pPr>
        <w:pStyle w:val="Normal"/>
        <w:ind w:left="0" w:hanging="2"/>
        <w:jc w:val="both"/>
        <w:rPr>
          <w:highlight w:val="none"/>
          <w:shd w:fill="auto" w:val="clear"/>
        </w:rPr>
      </w:pPr>
      <w:r>
        <w:rPr>
          <w:rFonts w:eastAsia="Arial" w:cs="Arial" w:ascii="Arial" w:hAnsi="Arial"/>
          <w:shd w:fill="auto" w:val="clear"/>
        </w:rPr>
        <w:t>Le Maître de l’ouvrage communique, préalablement aux premières études, les titres de propriété et les caractéristiques de sa propriété telles que notamment les plans de bornage et de mesurage, les prescriptions urbanistiques, les éventuels manquements inhérents à la propriété. Il communique toute charge réelle ou personnelle, de même que toute servitude publique ou privée.</w:t>
      </w:r>
    </w:p>
    <w:p>
      <w:pPr>
        <w:pStyle w:val="Normal"/>
        <w:ind w:left="0" w:hanging="2"/>
        <w:jc w:val="both"/>
        <w:rPr>
          <w:highlight w:val="none"/>
          <w:shd w:fill="auto" w:val="clear"/>
        </w:rPr>
      </w:pPr>
      <w:r>
        <w:rPr>
          <w:rFonts w:eastAsia="Arial" w:cs="Arial" w:ascii="Arial" w:hAnsi="Arial"/>
          <w:shd w:fill="auto" w:val="clear"/>
        </w:rPr>
        <w:tab/>
      </w:r>
    </w:p>
    <w:p>
      <w:pPr>
        <w:pStyle w:val="Normal"/>
        <w:tabs>
          <w:tab w:val="clear" w:pos="720"/>
          <w:tab w:val="left" w:pos="567" w:leader="none"/>
        </w:tabs>
        <w:ind w:left="0" w:hanging="2"/>
        <w:jc w:val="both"/>
        <w:rPr>
          <w:highlight w:val="none"/>
          <w:shd w:fill="auto" w:val="clear"/>
        </w:rPr>
      </w:pPr>
      <w:r>
        <w:rPr>
          <w:rFonts w:eastAsia="Arial" w:cs="Arial" w:ascii="Arial" w:hAnsi="Arial"/>
          <w:b/>
          <w:shd w:fill="auto" w:val="clear"/>
        </w:rPr>
        <w:t xml:space="preserve">6.3 </w:t>
        <w:tab/>
        <w:t>Signature et transmission</w:t>
      </w:r>
    </w:p>
    <w:p>
      <w:pPr>
        <w:pStyle w:val="Normal"/>
        <w:ind w:left="0" w:hanging="2"/>
        <w:jc w:val="both"/>
        <w:rPr>
          <w:rFonts w:ascii="Arial" w:hAnsi="Arial" w:eastAsia="Arial" w:cs="Arial"/>
          <w:highlight w:val="none"/>
          <w:shd w:fill="auto" w:val="clear"/>
        </w:rPr>
      </w:pPr>
      <w:r>
        <w:rPr>
          <w:rFonts w:eastAsia="Arial" w:cs="Arial" w:ascii="Arial" w:hAnsi="Arial"/>
          <w:shd w:fill="auto" w:val="clear"/>
        </w:rPr>
      </w:r>
    </w:p>
    <w:p>
      <w:pPr>
        <w:pStyle w:val="Normal"/>
        <w:ind w:left="0" w:hanging="2"/>
        <w:jc w:val="both"/>
        <w:rPr>
          <w:highlight w:val="none"/>
          <w:shd w:fill="auto" w:val="clear"/>
        </w:rPr>
      </w:pPr>
      <w:r>
        <w:rPr>
          <w:rFonts w:eastAsia="Arial" w:cs="Arial" w:ascii="Arial" w:hAnsi="Arial"/>
          <w:shd w:fill="auto" w:val="clear"/>
        </w:rPr>
        <w:t>Le Maître de l’ouvrage signe tous les documents nécessaires à l’obtention du permis de bâtir afférent aux travaux convenus et exerce personnellement, le cas échéant, toute voie de recours contre l’autorité concernée ou les tiers. Tous les documents administratifs ou civils, destinés à la conception ou à l’exécution des travaux, et en particulier le permis de bâtir et ses annexes, sont transmises sans délai à l’Architecte par le Maître de l’ouvrage.</w:t>
      </w:r>
    </w:p>
    <w:p>
      <w:pPr>
        <w:pStyle w:val="Normal"/>
        <w:ind w:left="0" w:hanging="2"/>
        <w:jc w:val="both"/>
        <w:rPr>
          <w:highlight w:val="none"/>
          <w:shd w:fill="auto" w:val="clear"/>
        </w:rPr>
      </w:pPr>
      <w:r>
        <w:rPr>
          <w:rFonts w:eastAsia="Arial" w:cs="Arial" w:ascii="Arial" w:hAnsi="Arial"/>
          <w:shd w:fill="auto" w:val="clear"/>
        </w:rPr>
        <w:tab/>
      </w:r>
    </w:p>
    <w:p>
      <w:pPr>
        <w:pStyle w:val="Normal"/>
        <w:tabs>
          <w:tab w:val="clear" w:pos="720"/>
          <w:tab w:val="left" w:pos="567" w:leader="none"/>
        </w:tabs>
        <w:ind w:left="0" w:hanging="2"/>
        <w:jc w:val="both"/>
        <w:rPr>
          <w:highlight w:val="none"/>
          <w:shd w:fill="auto" w:val="clear"/>
        </w:rPr>
      </w:pPr>
      <w:r>
        <w:rPr>
          <w:rFonts w:eastAsia="Arial" w:cs="Arial" w:ascii="Arial" w:hAnsi="Arial"/>
          <w:b/>
          <w:shd w:fill="auto" w:val="clear"/>
        </w:rPr>
        <w:t xml:space="preserve">6.4 </w:t>
        <w:tab/>
        <w:t>Désignation des édificateurs</w:t>
      </w:r>
    </w:p>
    <w:p>
      <w:pPr>
        <w:pStyle w:val="Normal"/>
        <w:ind w:left="0" w:hanging="2"/>
        <w:jc w:val="both"/>
        <w:rPr>
          <w:rFonts w:ascii="Arial" w:hAnsi="Arial" w:eastAsia="Arial" w:cs="Arial"/>
          <w:highlight w:val="none"/>
          <w:shd w:fill="auto" w:val="clear"/>
        </w:rPr>
      </w:pPr>
      <w:r>
        <w:rPr>
          <w:rFonts w:eastAsia="Arial" w:cs="Arial" w:ascii="Arial" w:hAnsi="Arial"/>
          <w:shd w:fill="auto" w:val="clear"/>
        </w:rPr>
      </w:r>
    </w:p>
    <w:p>
      <w:pPr>
        <w:pStyle w:val="Normal"/>
        <w:ind w:left="0" w:hanging="2"/>
        <w:jc w:val="both"/>
        <w:rPr>
          <w:highlight w:val="none"/>
          <w:shd w:fill="auto" w:val="clear"/>
        </w:rPr>
      </w:pPr>
      <w:r>
        <w:rPr>
          <w:rFonts w:eastAsia="Arial" w:cs="Arial" w:ascii="Arial" w:hAnsi="Arial"/>
          <w:shd w:fill="auto" w:val="clear"/>
        </w:rPr>
        <w:t>Le Maître de l’ouvrage désigne librement des édificateurs compétents qui lui fournissent la preuve de leur agréation, enregistrement et accès à la profession et qui sont en ordre avec leurs obligations sociales et fiscales, y compris les assurances obligatoires.  Si l’Architecte émet des réserves sérieuses quant à la compétence ou à la solvabilité d’un des soumissionnaires désigné par le Maître de l’ouvrage, l’Architecte peut se départir du reste de sa mission. Il en avise par recommandé le Maître de l’ouvrage. Dans ce cas, le Maître de l’ouvrage paie les honoraires pour les prestations accomplies par l’Architecte et une indemnité représentant 50% des honoraires afférents aux autres devoirs de sa mission ou davantage si la preuve en est fournie.</w:t>
      </w:r>
    </w:p>
    <w:p>
      <w:pPr>
        <w:pStyle w:val="Normal"/>
        <w:ind w:left="0" w:hanging="0"/>
        <w:jc w:val="both"/>
        <w:rPr>
          <w:rFonts w:ascii="Arial" w:hAnsi="Arial" w:eastAsia="Arial" w:cs="Arial"/>
          <w:highlight w:val="none"/>
          <w:shd w:fill="auto" w:val="clear"/>
        </w:rPr>
      </w:pPr>
      <w:r>
        <w:rPr>
          <w:rFonts w:eastAsia="Arial" w:cs="Arial" w:ascii="Arial" w:hAnsi="Arial"/>
          <w:shd w:fill="auto" w:val="clear"/>
        </w:rPr>
      </w:r>
    </w:p>
    <w:p>
      <w:pPr>
        <w:pStyle w:val="Normal"/>
        <w:tabs>
          <w:tab w:val="clear" w:pos="720"/>
          <w:tab w:val="left" w:pos="567" w:leader="none"/>
        </w:tabs>
        <w:ind w:left="0" w:hanging="2"/>
        <w:jc w:val="both"/>
        <w:rPr>
          <w:highlight w:val="none"/>
          <w:shd w:fill="auto" w:val="clear"/>
        </w:rPr>
      </w:pPr>
      <w:r>
        <w:rPr>
          <w:rFonts w:eastAsia="Arial" w:cs="Arial" w:ascii="Arial" w:hAnsi="Arial"/>
          <w:b/>
          <w:shd w:fill="auto" w:val="clear"/>
        </w:rPr>
        <w:t xml:space="preserve">6.5 </w:t>
        <w:tab/>
        <w:t>Autorité de l’Architecte</w:t>
      </w:r>
    </w:p>
    <w:p>
      <w:pPr>
        <w:pStyle w:val="Normal"/>
        <w:ind w:left="0" w:hanging="2"/>
        <w:jc w:val="both"/>
        <w:rPr>
          <w:rFonts w:ascii="Arial" w:hAnsi="Arial" w:eastAsia="Arial" w:cs="Arial"/>
          <w:highlight w:val="none"/>
          <w:shd w:fill="auto" w:val="clear"/>
        </w:rPr>
      </w:pPr>
      <w:r>
        <w:rPr>
          <w:rFonts w:eastAsia="Arial" w:cs="Arial" w:ascii="Arial" w:hAnsi="Arial"/>
          <w:shd w:fill="auto" w:val="clear"/>
        </w:rPr>
      </w:r>
    </w:p>
    <w:p>
      <w:pPr>
        <w:pStyle w:val="Normal"/>
        <w:ind w:left="0" w:hanging="2"/>
        <w:jc w:val="both"/>
        <w:rPr>
          <w:highlight w:val="none"/>
          <w:shd w:fill="auto" w:val="clear"/>
        </w:rPr>
      </w:pPr>
      <w:r>
        <w:rPr>
          <w:rFonts w:eastAsia="Arial" w:cs="Arial" w:ascii="Arial" w:hAnsi="Arial"/>
          <w:shd w:fill="auto" w:val="clear"/>
        </w:rPr>
        <w:t>Le Maître de l’ouvrage s’engage à ne pas interférer dans la mission confiée à l’Architecte. Il s’abstient notamment de donner des ordres directement à/aux entrepreneur(s). Si nécessaire ou à la demande de l’Architecte, le Maître d’ouvrage met le/les entrepreneur(s) ou d’autres intervenants dans la construction en demeure d’obtempérer aux remarques émises par l’Architecte, et le cas échéant, exige l’exécution en droit ou procède au remplacement de l’entrepreneur par mandat judiciaire.</w:t>
      </w:r>
    </w:p>
    <w:p>
      <w:pPr>
        <w:pStyle w:val="Normal"/>
        <w:ind w:left="0" w:hanging="2"/>
        <w:jc w:val="both"/>
        <w:rPr>
          <w:rFonts w:ascii="Arial" w:hAnsi="Arial" w:eastAsia="Arial" w:cs="Arial"/>
          <w:highlight w:val="none"/>
          <w:shd w:fill="auto" w:val="clear"/>
        </w:rPr>
      </w:pPr>
      <w:r>
        <w:rPr>
          <w:rFonts w:eastAsia="Arial" w:cs="Arial" w:ascii="Arial" w:hAnsi="Arial"/>
          <w:shd w:fill="auto" w:val="clear"/>
        </w:rPr>
      </w:r>
    </w:p>
    <w:p>
      <w:pPr>
        <w:pStyle w:val="Normal"/>
        <w:ind w:left="0" w:hanging="2"/>
        <w:jc w:val="both"/>
        <w:rPr>
          <w:highlight w:val="none"/>
          <w:shd w:fill="auto" w:val="clear"/>
        </w:rPr>
      </w:pPr>
      <w:r>
        <w:rPr>
          <w:rFonts w:eastAsia="Arial" w:cs="Arial" w:ascii="Arial" w:hAnsi="Arial"/>
          <w:b/>
          <w:shd w:fill="auto" w:val="clear"/>
        </w:rPr>
        <w:t>6.6     Assurance</w:t>
      </w:r>
    </w:p>
    <w:p>
      <w:pPr>
        <w:pStyle w:val="Normal"/>
        <w:ind w:left="0" w:hanging="2"/>
        <w:jc w:val="both"/>
        <w:rPr>
          <w:rFonts w:ascii="Arial" w:hAnsi="Arial" w:eastAsia="Arial" w:cs="Arial"/>
          <w:highlight w:val="none"/>
          <w:shd w:fill="auto" w:val="clear"/>
        </w:rPr>
      </w:pPr>
      <w:r>
        <w:rPr>
          <w:rFonts w:eastAsia="Arial" w:cs="Arial" w:ascii="Arial" w:hAnsi="Arial"/>
          <w:shd w:fill="auto" w:val="clear"/>
        </w:rPr>
      </w:r>
    </w:p>
    <w:p>
      <w:pPr>
        <w:pStyle w:val="Normal"/>
        <w:ind w:left="0" w:hanging="2"/>
        <w:jc w:val="both"/>
        <w:rPr>
          <w:highlight w:val="none"/>
          <w:shd w:fill="auto" w:val="clear"/>
        </w:rPr>
      </w:pPr>
      <w:r>
        <w:rPr>
          <w:rFonts w:eastAsia="Arial" w:cs="Arial" w:ascii="Arial" w:hAnsi="Arial"/>
          <w:shd w:fill="auto" w:val="clear"/>
        </w:rPr>
        <w:t>Dès l’entame des travaux le Maître de l’ouvrage fait assurer l’immeuble contre les risques d’accidents, de dégâts des eaux, tempête, neige et gel, bris de vitrage, incendie, responsabilité civile, dommage corporel des visiteurs et dommage au bien. En plus, une assurance TRC sera souscrite avec une période de maintenance de 2 ans. Cette police doit également couvrir le dommage qui est dû à une faute, à un vice ou à un manquement dans la conception, dans les calculs ou dans les plans ainsi que tout dommage lié au vice propre des matériaux, sans exclusion de la « faulty-part ».  La police TRC devra, en outre, prévoir explicitement, sauf en cas de malveillance, un abandon de recours envers tous les assurés, ce y compris vis-à-vis de leurs assureurs respectifs.</w:t>
      </w:r>
    </w:p>
    <w:p>
      <w:pPr>
        <w:pStyle w:val="Normal"/>
        <w:ind w:left="0" w:hanging="2"/>
        <w:jc w:val="both"/>
        <w:rPr>
          <w:rFonts w:ascii="Arial" w:hAnsi="Arial" w:eastAsia="Arial" w:cs="Arial"/>
          <w:highlight w:val="none"/>
          <w:shd w:fill="auto" w:val="clear"/>
        </w:rPr>
      </w:pPr>
      <w:r>
        <w:rPr>
          <w:rFonts w:eastAsia="Arial" w:cs="Arial" w:ascii="Arial" w:hAnsi="Arial"/>
          <w:shd w:fill="auto" w:val="clear"/>
        </w:rPr>
      </w:r>
    </w:p>
    <w:p>
      <w:pPr>
        <w:pStyle w:val="Normal"/>
        <w:ind w:left="0" w:hanging="2"/>
        <w:jc w:val="both"/>
        <w:rPr>
          <w:highlight w:val="none"/>
          <w:shd w:fill="auto" w:val="clear"/>
        </w:rPr>
      </w:pPr>
      <w:r>
        <w:rPr>
          <w:rFonts w:eastAsia="Arial" w:cs="Arial" w:ascii="Arial" w:hAnsi="Arial"/>
          <w:shd w:fill="auto" w:val="clear"/>
        </w:rPr>
        <w:t>Le Maître d'Ouvrage ne pourra admettre sur le chantier que des entrepreneurs et acteurs intellectuels de la construction qui présenteront des attestations d'assurance RC décennale et les communiqueront à l'Architecte.</w:t>
      </w:r>
    </w:p>
    <w:p>
      <w:pPr>
        <w:pStyle w:val="Normal"/>
        <w:ind w:left="0" w:hanging="2"/>
        <w:jc w:val="both"/>
        <w:rPr>
          <w:rFonts w:ascii="Arial" w:hAnsi="Arial" w:eastAsia="Arial" w:cs="Arial"/>
          <w:highlight w:val="none"/>
          <w:shd w:fill="auto" w:val="clear"/>
        </w:rPr>
      </w:pPr>
      <w:r>
        <w:rPr>
          <w:rFonts w:eastAsia="Arial" w:cs="Arial" w:ascii="Arial" w:hAnsi="Arial"/>
          <w:shd w:fill="auto" w:val="clear"/>
        </w:rPr>
      </w:r>
    </w:p>
    <w:p>
      <w:pPr>
        <w:pStyle w:val="Normal"/>
        <w:ind w:left="0" w:hanging="2"/>
        <w:jc w:val="both"/>
        <w:rPr>
          <w:highlight w:val="none"/>
          <w:shd w:fill="auto" w:val="clear"/>
        </w:rPr>
      </w:pPr>
      <w:r>
        <w:rPr>
          <w:rFonts w:eastAsia="Arial" w:cs="Arial" w:ascii="Arial" w:hAnsi="Arial"/>
          <w:b/>
          <w:shd w:fill="auto" w:val="clear"/>
        </w:rPr>
        <w:t>6.6    Budget</w:t>
      </w:r>
    </w:p>
    <w:p>
      <w:pPr>
        <w:pStyle w:val="Normal"/>
        <w:ind w:left="0" w:hanging="2"/>
        <w:jc w:val="both"/>
        <w:rPr>
          <w:rFonts w:ascii="Arial" w:hAnsi="Arial" w:eastAsia="Arial" w:cs="Arial"/>
          <w:highlight w:val="none"/>
          <w:shd w:fill="auto" w:val="clear"/>
        </w:rPr>
      </w:pPr>
      <w:r>
        <w:rPr>
          <w:rFonts w:eastAsia="Arial" w:cs="Arial" w:ascii="Arial" w:hAnsi="Arial"/>
          <w:shd w:fill="auto" w:val="clear"/>
        </w:rPr>
      </w:r>
    </w:p>
    <w:p>
      <w:pPr>
        <w:pStyle w:val="Normal"/>
        <w:ind w:left="0" w:hanging="2"/>
        <w:jc w:val="both"/>
        <w:rPr>
          <w:highlight w:val="none"/>
          <w:shd w:fill="auto" w:val="clear"/>
        </w:rPr>
      </w:pPr>
      <w:r>
        <w:rPr>
          <w:rFonts w:eastAsia="Arial" w:cs="Arial" w:ascii="Arial" w:hAnsi="Arial"/>
          <w:shd w:fill="auto" w:val="clear"/>
        </w:rPr>
        <w:t>Le Maître de l’ouvrage s’assure des moyens financiers pour exécuter le programme. Il veille à disposer des fonds et moyens nécessaires en temps utile. Il ne règle aucune facture sans l’avis préalable de l’Architecte. Le Maître de l’ouvrage doit dès lors soumettre en temps utile les décomptes et factures à l’Architecte pour obtenir son accord.</w:t>
      </w:r>
    </w:p>
    <w:p>
      <w:pPr>
        <w:pStyle w:val="Normal"/>
        <w:ind w:left="0" w:hanging="2"/>
        <w:jc w:val="both"/>
        <w:rPr>
          <w:rFonts w:ascii="Arial" w:hAnsi="Arial" w:eastAsia="Arial" w:cs="Arial"/>
          <w:highlight w:val="none"/>
          <w:shd w:fill="auto" w:val="clear"/>
        </w:rPr>
      </w:pPr>
      <w:r>
        <w:rPr>
          <w:rFonts w:eastAsia="Arial" w:cs="Arial" w:ascii="Arial" w:hAnsi="Arial"/>
          <w:shd w:fill="auto" w:val="clear"/>
        </w:rPr>
      </w:r>
    </w:p>
    <w:p>
      <w:pPr>
        <w:pStyle w:val="Normal"/>
        <w:ind w:left="0" w:hanging="2"/>
        <w:jc w:val="both"/>
        <w:rPr>
          <w:highlight w:val="none"/>
          <w:shd w:fill="auto" w:val="clear"/>
        </w:rPr>
      </w:pPr>
      <w:r>
        <w:rPr>
          <w:rFonts w:eastAsia="Arial" w:cs="Arial" w:ascii="Arial" w:hAnsi="Arial"/>
          <w:b/>
          <w:shd w:fill="auto" w:val="clear"/>
        </w:rPr>
        <w:t>6.7     Aménagement</w:t>
      </w:r>
    </w:p>
    <w:p>
      <w:pPr>
        <w:pStyle w:val="Normal"/>
        <w:ind w:left="0" w:hanging="2"/>
        <w:jc w:val="both"/>
        <w:rPr>
          <w:rFonts w:ascii="Arial" w:hAnsi="Arial" w:eastAsia="Arial" w:cs="Arial"/>
          <w:highlight w:val="none"/>
          <w:shd w:fill="auto" w:val="clear"/>
        </w:rPr>
      </w:pPr>
      <w:r>
        <w:rPr>
          <w:rFonts w:eastAsia="Arial" w:cs="Arial" w:ascii="Arial" w:hAnsi="Arial"/>
          <w:shd w:fill="auto" w:val="clear"/>
        </w:rPr>
      </w:r>
    </w:p>
    <w:p>
      <w:pPr>
        <w:pStyle w:val="Normal"/>
        <w:ind w:left="0" w:hanging="2"/>
        <w:jc w:val="both"/>
        <w:rPr>
          <w:highlight w:val="none"/>
          <w:shd w:fill="auto" w:val="clear"/>
        </w:rPr>
      </w:pPr>
      <w:r>
        <w:rPr>
          <w:rFonts w:eastAsia="Arial" w:cs="Arial" w:ascii="Arial" w:hAnsi="Arial"/>
          <w:shd w:fill="auto" w:val="clear"/>
        </w:rPr>
        <w:t>Dès la réception provisoire, le Maître de l’ouvrage fait aménager les abords de la construction érigée et entretiendra ce bien en bon père de famille.</w:t>
      </w:r>
    </w:p>
    <w:p>
      <w:pPr>
        <w:pStyle w:val="Normal"/>
        <w:ind w:left="0" w:hanging="2"/>
        <w:jc w:val="both"/>
        <w:rPr>
          <w:rFonts w:ascii="Arial" w:hAnsi="Arial" w:eastAsia="Arial" w:cs="Arial"/>
          <w:highlight w:val="none"/>
          <w:shd w:fill="auto" w:val="clear"/>
        </w:rPr>
      </w:pPr>
      <w:r>
        <w:rPr>
          <w:rFonts w:eastAsia="Arial" w:cs="Arial" w:ascii="Arial" w:hAnsi="Arial"/>
          <w:shd w:fill="auto" w:val="clear"/>
        </w:rPr>
      </w:r>
    </w:p>
    <w:p>
      <w:pPr>
        <w:pStyle w:val="Normal"/>
        <w:ind w:left="0" w:hanging="2"/>
        <w:jc w:val="both"/>
        <w:rPr>
          <w:highlight w:val="none"/>
          <w:shd w:fill="auto" w:val="clear"/>
        </w:rPr>
      </w:pPr>
      <w:r>
        <w:rPr>
          <w:rFonts w:eastAsia="Arial" w:cs="Arial" w:ascii="Arial" w:hAnsi="Arial"/>
          <w:b/>
          <w:shd w:fill="auto" w:val="clear"/>
        </w:rPr>
        <w:t>6.8    Résiliation</w:t>
      </w:r>
    </w:p>
    <w:p>
      <w:pPr>
        <w:pStyle w:val="Normal"/>
        <w:ind w:left="0" w:hanging="2"/>
        <w:jc w:val="both"/>
        <w:rPr>
          <w:rFonts w:ascii="Arial" w:hAnsi="Arial" w:eastAsia="Arial" w:cs="Arial"/>
          <w:highlight w:val="none"/>
          <w:shd w:fill="auto" w:val="clear"/>
        </w:rPr>
      </w:pPr>
      <w:r>
        <w:rPr>
          <w:rFonts w:eastAsia="Arial" w:cs="Arial" w:ascii="Arial" w:hAnsi="Arial"/>
          <w:shd w:fill="auto" w:val="clear"/>
        </w:rPr>
      </w:r>
    </w:p>
    <w:p>
      <w:pPr>
        <w:pStyle w:val="Normal"/>
        <w:ind w:left="0" w:hanging="2"/>
        <w:jc w:val="both"/>
        <w:rPr>
          <w:highlight w:val="none"/>
          <w:shd w:fill="auto" w:val="clear"/>
        </w:rPr>
      </w:pPr>
      <w:r>
        <w:rPr>
          <w:rFonts w:eastAsia="Arial" w:cs="Arial" w:ascii="Arial" w:hAnsi="Arial"/>
          <w:shd w:fill="auto" w:val="clear"/>
        </w:rPr>
        <w:t>Le Maître de l’ouvrage peut en tout temps résilier la convention.</w:t>
      </w:r>
    </w:p>
    <w:p>
      <w:pPr>
        <w:pStyle w:val="Normal"/>
        <w:ind w:left="0" w:hanging="2"/>
        <w:jc w:val="both"/>
        <w:rPr>
          <w:highlight w:val="none"/>
          <w:shd w:fill="auto" w:val="clear"/>
        </w:rPr>
      </w:pPr>
      <w:r>
        <w:rPr>
          <w:rFonts w:eastAsia="Arial" w:cs="Arial" w:ascii="Arial" w:hAnsi="Arial"/>
          <w:shd w:fill="auto" w:val="clear"/>
        </w:rPr>
        <w:t>Dans ce cas, l’Architecte peut prétendre aux honoraires relatifs aux prestations effectuées, ainsi qu’à une indemnité de 50% des honoraires pour les prestations non accomplies, voire même plus dans l’hypothèse où la preuve peut en être apportée. Ceci vaut également dans l’hypothèse où l’Architecte est dans l’impossibilité d’achever sa mission et ce pour des raisons qui ne lui sont pas imputables.</w:t>
      </w:r>
    </w:p>
    <w:p>
      <w:pPr>
        <w:pStyle w:val="Normal"/>
        <w:ind w:left="0" w:hanging="2"/>
        <w:jc w:val="both"/>
        <w:rPr>
          <w:highlight w:val="none"/>
          <w:shd w:fill="auto" w:val="clear"/>
        </w:rPr>
      </w:pPr>
      <w:r>
        <w:rPr>
          <w:rFonts w:eastAsia="Arial" w:cs="Arial" w:ascii="Arial" w:hAnsi="Arial"/>
          <w:shd w:fill="auto" w:val="clear"/>
        </w:rPr>
        <w:t>Cependant, et dans la mesure où la phase 2 (voir article 3.2) n’a pas été entamée, le Maître de l’ouvrage peut résilier la convention sans paiement d’une indemnité. Le projet ne pourra dans ce cas pas être réalisé, ni utilisé sous quelque forme que ce soit.</w:t>
      </w:r>
    </w:p>
    <w:p>
      <w:pPr>
        <w:pStyle w:val="Normal"/>
        <w:ind w:left="0" w:hanging="2"/>
        <w:jc w:val="both"/>
        <w:rPr>
          <w:rFonts w:ascii="Arial" w:hAnsi="Arial" w:eastAsia="Arial" w:cs="Arial"/>
          <w:highlight w:val="none"/>
          <w:shd w:fill="auto" w:val="clear"/>
        </w:rPr>
      </w:pPr>
      <w:r>
        <w:rPr>
          <w:rFonts w:eastAsia="Arial" w:cs="Arial" w:ascii="Arial" w:hAnsi="Arial"/>
          <w:shd w:fill="auto" w:val="clear"/>
        </w:rPr>
      </w:r>
    </w:p>
    <w:p>
      <w:pPr>
        <w:pStyle w:val="Normal"/>
        <w:tabs>
          <w:tab w:val="clear" w:pos="720"/>
          <w:tab w:val="left" w:pos="567" w:leader="none"/>
        </w:tabs>
        <w:ind w:left="0" w:hanging="2"/>
        <w:jc w:val="both"/>
        <w:rPr>
          <w:highlight w:val="none"/>
          <w:shd w:fill="auto" w:val="clear"/>
        </w:rPr>
      </w:pPr>
      <w:r>
        <w:rPr>
          <w:rFonts w:eastAsia="Arial" w:cs="Arial" w:ascii="Arial" w:hAnsi="Arial"/>
          <w:b/>
          <w:shd w:fill="auto" w:val="clear"/>
        </w:rPr>
        <w:t xml:space="preserve">6.9 </w:t>
        <w:tab/>
        <w:t>Renonciation</w:t>
      </w:r>
    </w:p>
    <w:p>
      <w:pPr>
        <w:pStyle w:val="Normal"/>
        <w:ind w:left="0" w:hanging="2"/>
        <w:jc w:val="both"/>
        <w:rPr>
          <w:rFonts w:ascii="Arial" w:hAnsi="Arial" w:eastAsia="Arial" w:cs="Arial"/>
          <w:highlight w:val="none"/>
          <w:shd w:fill="auto" w:val="clear"/>
        </w:rPr>
      </w:pPr>
      <w:r>
        <w:rPr>
          <w:rFonts w:eastAsia="Arial" w:cs="Arial" w:ascii="Arial" w:hAnsi="Arial"/>
          <w:shd w:fill="auto" w:val="clear"/>
        </w:rPr>
      </w:r>
    </w:p>
    <w:p>
      <w:pPr>
        <w:pStyle w:val="Normal"/>
        <w:ind w:left="0" w:hanging="2"/>
        <w:jc w:val="both"/>
        <w:rPr>
          <w:highlight w:val="none"/>
          <w:shd w:fill="auto" w:val="clear"/>
        </w:rPr>
      </w:pPr>
      <w:r>
        <w:rPr>
          <w:rFonts w:eastAsia="Arial" w:cs="Arial" w:ascii="Arial" w:hAnsi="Arial"/>
          <w:shd w:fill="auto" w:val="clear"/>
        </w:rPr>
        <w:t>Si le Maître de l’ouvrage reste en défaut d’entamer ou de poursuivre l’exécution des travaux, un an après la réception du permis de construire, l’Architecte peut en déduire que le Maître de l’ouvrage renonce à la poursuite de l’exécution. En ce cas, le contrat est résilié pour la partie non exécutée des travaux. L’Architecte pourra en ce cas prétendre aux honoraires et indemnités tels que prévus à l’article 6.8.</w:t>
      </w:r>
    </w:p>
    <w:p>
      <w:pPr>
        <w:pStyle w:val="Normal"/>
        <w:ind w:left="0" w:hanging="0"/>
        <w:jc w:val="both"/>
        <w:rPr>
          <w:rFonts w:ascii="Arial" w:hAnsi="Arial" w:eastAsia="Arial" w:cs="Arial"/>
          <w:highlight w:val="none"/>
          <w:shd w:fill="auto" w:val="clear"/>
        </w:rPr>
      </w:pPr>
      <w:r>
        <w:rPr>
          <w:rFonts w:eastAsia="Arial" w:cs="Arial" w:ascii="Arial" w:hAnsi="Arial"/>
          <w:shd w:fill="auto" w:val="clear"/>
        </w:rPr>
      </w:r>
    </w:p>
    <w:p>
      <w:pPr>
        <w:pStyle w:val="Normal"/>
        <w:ind w:left="0" w:hanging="2"/>
        <w:jc w:val="both"/>
        <w:rPr>
          <w:rFonts w:ascii="Arial" w:hAnsi="Arial" w:eastAsia="Arial" w:cs="Arial"/>
          <w:highlight w:val="none"/>
          <w:shd w:fill="auto" w:val="clear"/>
        </w:rPr>
      </w:pPr>
      <w:r>
        <w:rPr>
          <w:rFonts w:eastAsia="Arial" w:cs="Arial" w:ascii="Arial" w:hAnsi="Arial"/>
          <w:shd w:fill="auto" w:val="clear"/>
        </w:rPr>
      </w:r>
    </w:p>
    <w:p>
      <w:pPr>
        <w:pStyle w:val="Normal"/>
        <w:pBdr>
          <w:top w:val="single" w:sz="4" w:space="1" w:color="000000"/>
          <w:left w:val="single" w:sz="4" w:space="4" w:color="000000"/>
          <w:bottom w:val="single" w:sz="4" w:space="1" w:color="000000"/>
          <w:right w:val="single" w:sz="4" w:space="4" w:color="000000"/>
        </w:pBdr>
        <w:ind w:left="0" w:hanging="2"/>
        <w:jc w:val="both"/>
        <w:rPr>
          <w:highlight w:val="none"/>
          <w:shd w:fill="auto" w:val="clear"/>
        </w:rPr>
      </w:pPr>
      <w:r>
        <w:rPr>
          <w:rFonts w:eastAsia="Arial" w:cs="Arial" w:ascii="Arial" w:hAnsi="Arial"/>
          <w:b/>
          <w:sz w:val="22"/>
          <w:szCs w:val="22"/>
          <w:shd w:fill="auto" w:val="clear"/>
        </w:rPr>
        <w:t>Article 7 - Réception</w:t>
      </w:r>
    </w:p>
    <w:p>
      <w:pPr>
        <w:pStyle w:val="Normal"/>
        <w:ind w:left="0" w:hanging="2"/>
        <w:jc w:val="both"/>
        <w:rPr>
          <w:rFonts w:ascii="Arial" w:hAnsi="Arial" w:eastAsia="Arial" w:cs="Arial"/>
          <w:highlight w:val="none"/>
          <w:shd w:fill="auto" w:val="clear"/>
        </w:rPr>
      </w:pPr>
      <w:r>
        <w:rPr>
          <w:rFonts w:eastAsia="Arial" w:cs="Arial" w:ascii="Arial" w:hAnsi="Arial"/>
          <w:shd w:fill="auto" w:val="clear"/>
        </w:rPr>
      </w:r>
    </w:p>
    <w:p>
      <w:pPr>
        <w:pStyle w:val="Normal"/>
        <w:ind w:left="0" w:hanging="2"/>
        <w:jc w:val="both"/>
        <w:rPr>
          <w:highlight w:val="none"/>
          <w:shd w:fill="auto" w:val="clear"/>
        </w:rPr>
      </w:pPr>
      <w:r>
        <w:rPr>
          <w:rFonts w:eastAsia="Arial" w:cs="Arial" w:ascii="Arial" w:hAnsi="Arial"/>
          <w:b/>
          <w:shd w:fill="auto" w:val="clear"/>
        </w:rPr>
        <w:t>7.1.</w:t>
        <w:tab/>
        <w:t>Réception provisoire</w:t>
      </w:r>
    </w:p>
    <w:p>
      <w:pPr>
        <w:pStyle w:val="Normal"/>
        <w:ind w:left="0" w:hanging="2"/>
        <w:jc w:val="both"/>
        <w:rPr>
          <w:rFonts w:ascii="Arial" w:hAnsi="Arial" w:eastAsia="Arial" w:cs="Arial"/>
          <w:highlight w:val="none"/>
          <w:shd w:fill="auto" w:val="clear"/>
        </w:rPr>
      </w:pPr>
      <w:r>
        <w:rPr>
          <w:rFonts w:eastAsia="Arial" w:cs="Arial" w:ascii="Arial" w:hAnsi="Arial"/>
          <w:shd w:fill="auto" w:val="clear"/>
        </w:rPr>
      </w:r>
    </w:p>
    <w:p>
      <w:pPr>
        <w:pStyle w:val="Normal"/>
        <w:ind w:left="0" w:hanging="2"/>
        <w:jc w:val="both"/>
        <w:rPr>
          <w:highlight w:val="none"/>
          <w:shd w:fill="auto" w:val="clear"/>
        </w:rPr>
      </w:pPr>
      <w:r>
        <w:rPr>
          <w:rFonts w:eastAsia="Arial" w:cs="Arial" w:ascii="Arial" w:hAnsi="Arial"/>
          <w:shd w:fill="auto" w:val="clear"/>
        </w:rPr>
        <w:t xml:space="preserve">7.1.1 </w:t>
        <w:tab/>
        <w:t>Lorsque le bâtiment est dans son ensemble terminé, il est procédé à la réception provisoire. La réception provisoire implique que les travaux sont agréés par le Maître de l’ouvrage dans leur état apparent. A partir de ce moment commence à courir la responsabilité décennale. La réception provisoire met fin aux obligations contractuelles de l’Architecte, à l’exception de l’assistance au Maître de l’ouvrage jusqu’à la réception définitive.</w:t>
      </w:r>
    </w:p>
    <w:p>
      <w:pPr>
        <w:pStyle w:val="Normal"/>
        <w:ind w:left="0" w:hanging="2"/>
        <w:jc w:val="both"/>
        <w:rPr>
          <w:rFonts w:ascii="Arial" w:hAnsi="Arial" w:eastAsia="Arial" w:cs="Arial"/>
          <w:highlight w:val="none"/>
          <w:shd w:fill="auto" w:val="clear"/>
        </w:rPr>
      </w:pPr>
      <w:r>
        <w:rPr>
          <w:rFonts w:eastAsia="Arial" w:cs="Arial" w:ascii="Arial" w:hAnsi="Arial"/>
          <w:shd w:fill="auto" w:val="clear"/>
        </w:rPr>
      </w:r>
    </w:p>
    <w:p>
      <w:pPr>
        <w:pStyle w:val="Normal"/>
        <w:ind w:left="0" w:hanging="2"/>
        <w:jc w:val="both"/>
        <w:rPr>
          <w:highlight w:val="none"/>
          <w:shd w:fill="auto" w:val="clear"/>
        </w:rPr>
      </w:pPr>
      <w:r>
        <w:rPr>
          <w:rFonts w:eastAsia="Arial" w:cs="Arial" w:ascii="Arial" w:hAnsi="Arial"/>
          <w:shd w:fill="auto" w:val="clear"/>
        </w:rPr>
        <w:t>7.1.2</w:t>
        <w:tab/>
        <w:t xml:space="preserve"> La réception provisoire est constatée par un procès-verbal écrit, contradictoirement dressé et signé par toutes les parties.</w:t>
      </w:r>
    </w:p>
    <w:p>
      <w:pPr>
        <w:pStyle w:val="Normal"/>
        <w:ind w:left="0" w:hanging="2"/>
        <w:jc w:val="both"/>
        <w:rPr>
          <w:highlight w:val="none"/>
          <w:shd w:fill="auto" w:val="clear"/>
        </w:rPr>
      </w:pPr>
      <w:r>
        <w:rPr>
          <w:rFonts w:eastAsia="Arial" w:cs="Arial" w:ascii="Arial" w:hAnsi="Arial"/>
          <w:shd w:fill="auto" w:val="clear"/>
        </w:rPr>
        <w:t>Lorsque l’entrepreneur refuse de signer la réception provisoire, celle-ci est néanmoins valablement acquise à l’égard de l’Architecte lorsque ce procès-verbal a été signé par le Maître de l’ouvrage.</w:t>
      </w:r>
    </w:p>
    <w:p>
      <w:pPr>
        <w:pStyle w:val="Normal"/>
        <w:ind w:left="0" w:hanging="2"/>
        <w:jc w:val="both"/>
        <w:rPr>
          <w:highlight w:val="none"/>
          <w:shd w:fill="auto" w:val="clear"/>
        </w:rPr>
      </w:pPr>
      <w:r>
        <w:rPr>
          <w:rFonts w:eastAsia="Arial" w:cs="Arial" w:ascii="Arial" w:hAnsi="Arial"/>
          <w:shd w:fill="auto" w:val="clear"/>
        </w:rPr>
        <w:t>Tout paiement du solde d’entreprise et/ou d’honoraires et/ou prise de possession et / ou usage sans aucune réserve par le Maître de l’ouvrage, implique la réception provisoire et ce au risque et péril du Maître de l’ouvrage.</w:t>
      </w:r>
    </w:p>
    <w:p>
      <w:pPr>
        <w:pStyle w:val="Normal"/>
        <w:ind w:left="0" w:hanging="2"/>
        <w:jc w:val="both"/>
        <w:rPr>
          <w:rFonts w:ascii="Arial" w:hAnsi="Arial" w:eastAsia="Arial" w:cs="Arial"/>
          <w:highlight w:val="none"/>
          <w:shd w:fill="auto" w:val="clear"/>
        </w:rPr>
      </w:pPr>
      <w:r>
        <w:rPr>
          <w:rFonts w:eastAsia="Arial" w:cs="Arial" w:ascii="Arial" w:hAnsi="Arial"/>
          <w:shd w:fill="auto" w:val="clear"/>
        </w:rPr>
      </w:r>
    </w:p>
    <w:p>
      <w:pPr>
        <w:pStyle w:val="Normal"/>
        <w:ind w:left="0" w:hanging="2"/>
        <w:jc w:val="both"/>
        <w:rPr>
          <w:highlight w:val="none"/>
          <w:shd w:fill="auto" w:val="clear"/>
        </w:rPr>
      </w:pPr>
      <w:r>
        <w:rPr>
          <w:rFonts w:eastAsia="Arial" w:cs="Arial" w:ascii="Arial" w:hAnsi="Arial"/>
          <w:b/>
          <w:shd w:fill="auto" w:val="clear"/>
        </w:rPr>
        <w:t xml:space="preserve">7.2    </w:t>
        <w:tab/>
        <w:t>Réception définitive</w:t>
      </w:r>
    </w:p>
    <w:p>
      <w:pPr>
        <w:pStyle w:val="Normal"/>
        <w:ind w:left="0" w:hanging="2"/>
        <w:jc w:val="both"/>
        <w:rPr>
          <w:rFonts w:ascii="Arial" w:hAnsi="Arial" w:eastAsia="Arial" w:cs="Arial"/>
          <w:highlight w:val="none"/>
          <w:shd w:fill="auto" w:val="clear"/>
        </w:rPr>
      </w:pPr>
      <w:r>
        <w:rPr>
          <w:rFonts w:eastAsia="Arial" w:cs="Arial" w:ascii="Arial" w:hAnsi="Arial"/>
          <w:shd w:fill="auto" w:val="clear"/>
        </w:rPr>
      </w:r>
    </w:p>
    <w:p>
      <w:pPr>
        <w:pStyle w:val="Normal"/>
        <w:ind w:left="0" w:hanging="2"/>
        <w:jc w:val="both"/>
        <w:rPr>
          <w:highlight w:val="none"/>
          <w:shd w:fill="auto" w:val="clear"/>
        </w:rPr>
      </w:pPr>
      <w:r>
        <w:rPr>
          <w:rFonts w:eastAsia="Arial" w:cs="Arial" w:ascii="Arial" w:hAnsi="Arial"/>
          <w:shd w:fill="auto" w:val="clear"/>
        </w:rPr>
        <w:tab/>
        <w:t>Un an après la réception provisoire, la réception définitive est acquise si le Maître de l’ouvrage n’a pas fait valoir par écrit ses observations. Après la réception définitive l’Architecte n’est plus tenu que par la responsabilité découlant des articles 1972 et 2270 du Code Civil.</w:t>
      </w:r>
    </w:p>
    <w:p>
      <w:pPr>
        <w:pStyle w:val="Normal"/>
        <w:ind w:left="0" w:hanging="2"/>
        <w:jc w:val="both"/>
        <w:rPr>
          <w:rFonts w:ascii="Arial" w:hAnsi="Arial" w:eastAsia="Arial" w:cs="Arial"/>
          <w:highlight w:val="none"/>
          <w:shd w:fill="auto" w:val="clear"/>
        </w:rPr>
      </w:pPr>
      <w:r>
        <w:rPr>
          <w:rFonts w:eastAsia="Arial" w:cs="Arial" w:ascii="Arial" w:hAnsi="Arial"/>
          <w:shd w:fill="auto" w:val="clear"/>
        </w:rPr>
      </w:r>
    </w:p>
    <w:p>
      <w:pPr>
        <w:pStyle w:val="Normal"/>
        <w:ind w:left="0" w:hanging="2"/>
        <w:jc w:val="both"/>
        <w:rPr>
          <w:rFonts w:ascii="Arial" w:hAnsi="Arial" w:eastAsia="Arial" w:cs="Arial"/>
          <w:highlight w:val="none"/>
          <w:shd w:fill="auto" w:val="clear"/>
        </w:rPr>
      </w:pPr>
      <w:r>
        <w:rPr>
          <w:rFonts w:eastAsia="Arial" w:cs="Arial" w:ascii="Arial" w:hAnsi="Arial"/>
          <w:shd w:fill="auto" w:val="clear"/>
        </w:rPr>
      </w:r>
    </w:p>
    <w:p>
      <w:pPr>
        <w:pStyle w:val="Normal"/>
        <w:pBdr>
          <w:top w:val="single" w:sz="4" w:space="1" w:color="000000"/>
          <w:left w:val="single" w:sz="4" w:space="4" w:color="000000"/>
          <w:bottom w:val="single" w:sz="4" w:space="1" w:color="000000"/>
          <w:right w:val="single" w:sz="4" w:space="4" w:color="000000"/>
        </w:pBdr>
        <w:ind w:left="0" w:hanging="2"/>
        <w:jc w:val="both"/>
        <w:rPr>
          <w:highlight w:val="none"/>
          <w:shd w:fill="auto" w:val="clear"/>
        </w:rPr>
      </w:pPr>
      <w:r>
        <w:rPr>
          <w:rFonts w:eastAsia="Arial" w:cs="Arial" w:ascii="Arial" w:hAnsi="Arial"/>
          <w:b/>
          <w:sz w:val="22"/>
          <w:szCs w:val="22"/>
          <w:shd w:fill="auto" w:val="clear"/>
        </w:rPr>
        <w:t>Article 8 - Divers</w:t>
      </w:r>
    </w:p>
    <w:p>
      <w:pPr>
        <w:pStyle w:val="Normal"/>
        <w:ind w:left="0" w:hanging="2"/>
        <w:jc w:val="both"/>
        <w:rPr>
          <w:rFonts w:ascii="Arial" w:hAnsi="Arial" w:eastAsia="Arial" w:cs="Arial"/>
          <w:highlight w:val="none"/>
          <w:shd w:fill="auto" w:val="clear"/>
        </w:rPr>
      </w:pPr>
      <w:r>
        <w:rPr>
          <w:rFonts w:eastAsia="Arial" w:cs="Arial" w:ascii="Arial" w:hAnsi="Arial"/>
          <w:shd w:fill="auto" w:val="clear"/>
        </w:rPr>
      </w:r>
    </w:p>
    <w:p>
      <w:pPr>
        <w:pStyle w:val="Normal"/>
        <w:ind w:left="0" w:hanging="2"/>
        <w:jc w:val="both"/>
        <w:rPr>
          <w:highlight w:val="none"/>
          <w:shd w:fill="auto" w:val="clear"/>
        </w:rPr>
      </w:pPr>
      <w:r>
        <w:rPr>
          <w:rFonts w:eastAsia="Arial" w:cs="Arial" w:ascii="Arial" w:hAnsi="Arial"/>
          <w:b/>
          <w:shd w:fill="auto" w:val="clear"/>
        </w:rPr>
        <w:t xml:space="preserve">8.1 </w:t>
        <w:tab/>
        <w:t>Réunions</w:t>
      </w:r>
    </w:p>
    <w:p>
      <w:pPr>
        <w:pStyle w:val="Normal"/>
        <w:ind w:left="0" w:hanging="2"/>
        <w:jc w:val="both"/>
        <w:rPr>
          <w:rFonts w:ascii="Arial" w:hAnsi="Arial" w:eastAsia="Arial" w:cs="Arial"/>
          <w:highlight w:val="none"/>
          <w:shd w:fill="auto" w:val="clear"/>
        </w:rPr>
      </w:pPr>
      <w:r>
        <w:rPr>
          <w:rFonts w:eastAsia="Arial" w:cs="Arial" w:ascii="Arial" w:hAnsi="Arial"/>
          <w:shd w:fill="auto" w:val="clear"/>
        </w:rPr>
      </w:r>
    </w:p>
    <w:p>
      <w:pPr>
        <w:pStyle w:val="Normal"/>
        <w:ind w:left="0" w:hanging="2"/>
        <w:jc w:val="both"/>
        <w:rPr>
          <w:highlight w:val="none"/>
          <w:shd w:fill="auto" w:val="clear"/>
        </w:rPr>
      </w:pPr>
      <w:r>
        <w:rPr>
          <w:rFonts w:eastAsia="Arial" w:cs="Arial" w:ascii="Arial" w:hAnsi="Arial"/>
          <w:shd w:fill="auto" w:val="clear"/>
        </w:rPr>
        <w:tab/>
        <w:t xml:space="preserve">Les réunions préalables à l’ouverture du chantier sont tenues dans les bureaux de l’Architecte. Les réunions de chantier sont tenues in situ. </w:t>
      </w:r>
    </w:p>
    <w:p>
      <w:pPr>
        <w:pStyle w:val="Normal"/>
        <w:ind w:left="0" w:hanging="2"/>
        <w:jc w:val="both"/>
        <w:rPr>
          <w:rFonts w:ascii="Arial" w:hAnsi="Arial" w:eastAsia="Arial" w:cs="Arial"/>
          <w:highlight w:val="none"/>
          <w:shd w:fill="auto" w:val="clear"/>
        </w:rPr>
      </w:pPr>
      <w:r>
        <w:rPr>
          <w:rFonts w:eastAsia="Arial" w:cs="Arial" w:ascii="Arial" w:hAnsi="Arial"/>
          <w:shd w:fill="auto" w:val="clear"/>
        </w:rPr>
      </w:r>
    </w:p>
    <w:p>
      <w:pPr>
        <w:pStyle w:val="Normal"/>
        <w:ind w:left="0" w:hanging="2"/>
        <w:jc w:val="both"/>
        <w:rPr>
          <w:highlight w:val="none"/>
          <w:shd w:fill="auto" w:val="clear"/>
        </w:rPr>
      </w:pPr>
      <w:r>
        <w:rPr>
          <w:rFonts w:eastAsia="Arial" w:cs="Arial" w:ascii="Arial" w:hAnsi="Arial"/>
          <w:b/>
          <w:shd w:fill="auto" w:val="clear"/>
        </w:rPr>
        <w:t>8.2</w:t>
        <w:tab/>
        <w:t>Litige</w:t>
      </w:r>
    </w:p>
    <w:p>
      <w:pPr>
        <w:pStyle w:val="Normal"/>
        <w:ind w:left="0" w:hanging="2"/>
        <w:jc w:val="both"/>
        <w:rPr>
          <w:rFonts w:ascii="Arial" w:hAnsi="Arial" w:eastAsia="Arial" w:cs="Arial"/>
          <w:highlight w:val="none"/>
          <w:shd w:fill="auto" w:val="clear"/>
        </w:rPr>
      </w:pPr>
      <w:r>
        <w:rPr>
          <w:rFonts w:eastAsia="Arial" w:cs="Arial" w:ascii="Arial" w:hAnsi="Arial"/>
          <w:shd w:fill="auto" w:val="clear"/>
        </w:rPr>
      </w:r>
    </w:p>
    <w:p>
      <w:pPr>
        <w:pStyle w:val="Normal"/>
        <w:ind w:left="0" w:hanging="2"/>
        <w:jc w:val="both"/>
        <w:rPr>
          <w:highlight w:val="none"/>
          <w:shd w:fill="auto" w:val="clear"/>
        </w:rPr>
      </w:pPr>
      <w:r>
        <w:rPr>
          <w:rFonts w:cs="Arial" w:ascii="Arial" w:hAnsi="Arial"/>
          <w:shd w:fill="auto" w:val="clear"/>
        </w:rPr>
        <w:t>Pour toutes les matières non expressément réglées par le présent contrat, il sera fait application des règles et usages consacrés par l’Ordre des Architectes, notamment dans les règlements de déontologie.</w:t>
      </w:r>
    </w:p>
    <w:p>
      <w:pPr>
        <w:pStyle w:val="Normal"/>
        <w:ind w:left="0" w:hanging="2"/>
        <w:jc w:val="both"/>
        <w:rPr>
          <w:rFonts w:ascii="Arial" w:hAnsi="Arial" w:cs="Arial"/>
          <w:highlight w:val="none"/>
          <w:shd w:fill="auto" w:val="clear"/>
        </w:rPr>
      </w:pPr>
      <w:r>
        <w:rPr>
          <w:rFonts w:cs="Arial" w:ascii="Arial" w:hAnsi="Arial"/>
          <w:shd w:fill="auto" w:val="clear"/>
        </w:rPr>
      </w:r>
    </w:p>
    <w:p>
      <w:pPr>
        <w:pStyle w:val="Normal"/>
        <w:ind w:left="0" w:hanging="2"/>
        <w:jc w:val="both"/>
        <w:rPr>
          <w:highlight w:val="none"/>
          <w:shd w:fill="auto" w:val="clear"/>
        </w:rPr>
      </w:pPr>
      <w:r>
        <w:rPr>
          <w:rFonts w:eastAsia="Arial" w:cs="Arial" w:ascii="Arial" w:hAnsi="Arial"/>
          <w:shd w:fill="auto" w:val="clear"/>
        </w:rPr>
        <w:t>Les parties marquent leur accord pour éventuellement désigner un expert judiciaire avec pour mission de rendre un avis pour déterminer la part contributoire de toutes les parties dans la survenance du dommage.</w:t>
      </w:r>
    </w:p>
    <w:p>
      <w:pPr>
        <w:pStyle w:val="Normal"/>
        <w:ind w:left="0" w:hanging="2"/>
        <w:jc w:val="both"/>
        <w:rPr>
          <w:rFonts w:ascii="Arial" w:hAnsi="Arial" w:cs="Arial"/>
          <w:highlight w:val="none"/>
          <w:shd w:fill="auto" w:val="clear"/>
        </w:rPr>
      </w:pPr>
      <w:r>
        <w:rPr>
          <w:rFonts w:cs="Arial" w:ascii="Arial" w:hAnsi="Arial"/>
          <w:shd w:fill="auto" w:val="clear"/>
        </w:rPr>
      </w:r>
    </w:p>
    <w:p>
      <w:pPr>
        <w:pStyle w:val="Normal"/>
        <w:ind w:left="0" w:hanging="2"/>
        <w:jc w:val="both"/>
        <w:rPr>
          <w:highlight w:val="none"/>
          <w:shd w:fill="auto" w:val="clear"/>
        </w:rPr>
      </w:pPr>
      <w:r>
        <w:rPr>
          <w:rFonts w:cs="Arial" w:ascii="Arial" w:hAnsi="Arial"/>
          <w:shd w:fill="auto" w:val="clear"/>
        </w:rPr>
        <w:t>Au cas où un litige ne peut être résolu à l’amiable, seuls les Tribunaux de Bruxelles sont compétents.  Il est expressément convenu que chaque partie assumera alors la charge des conseils qu’elle désigne pour la défense de ses intérêts.</w:t>
      </w:r>
    </w:p>
    <w:p>
      <w:pPr>
        <w:pStyle w:val="Normal"/>
        <w:ind w:left="0" w:hanging="2"/>
        <w:jc w:val="both"/>
        <w:rPr>
          <w:rFonts w:ascii="Arial" w:hAnsi="Arial" w:eastAsia="Arial" w:cs="Arial"/>
          <w:highlight w:val="none"/>
          <w:shd w:fill="auto" w:val="clear"/>
        </w:rPr>
      </w:pPr>
      <w:r>
        <w:rPr>
          <w:rFonts w:eastAsia="Arial" w:cs="Arial" w:ascii="Arial" w:hAnsi="Arial"/>
          <w:shd w:fill="auto" w:val="clear"/>
        </w:rPr>
      </w:r>
    </w:p>
    <w:p>
      <w:pPr>
        <w:pStyle w:val="Normal"/>
        <w:ind w:left="0" w:hanging="2"/>
        <w:jc w:val="both"/>
        <w:rPr>
          <w:rFonts w:ascii="Arial" w:hAnsi="Arial" w:eastAsia="Arial" w:cs="Arial"/>
          <w:highlight w:val="none"/>
          <w:shd w:fill="auto" w:val="clear"/>
        </w:rPr>
      </w:pPr>
      <w:r>
        <w:rPr>
          <w:rFonts w:eastAsia="Arial" w:cs="Arial" w:ascii="Arial" w:hAnsi="Arial"/>
          <w:shd w:fill="auto" w:val="clear"/>
        </w:rPr>
      </w:r>
    </w:p>
    <w:p>
      <w:pPr>
        <w:pStyle w:val="Normal"/>
        <w:ind w:left="0" w:hanging="2"/>
        <w:jc w:val="both"/>
        <w:rPr>
          <w:rFonts w:ascii="Arial" w:hAnsi="Arial" w:eastAsia="Arial" w:cs="Arial"/>
          <w:highlight w:val="none"/>
          <w:shd w:fill="auto" w:val="clear"/>
        </w:rPr>
      </w:pPr>
      <w:r>
        <w:rPr>
          <w:rFonts w:eastAsia="Arial" w:cs="Arial" w:ascii="Arial" w:hAnsi="Arial"/>
          <w:shd w:fill="auto" w:val="clear"/>
        </w:rPr>
      </w:r>
    </w:p>
    <w:p>
      <w:pPr>
        <w:pStyle w:val="Normal"/>
        <w:ind w:left="0" w:hanging="2"/>
        <w:jc w:val="both"/>
        <w:rPr>
          <w:rFonts w:ascii="Arial" w:hAnsi="Arial" w:eastAsia="Arial" w:cs="Arial"/>
          <w:highlight w:val="none"/>
          <w:shd w:fill="auto" w:val="clear"/>
        </w:rPr>
      </w:pPr>
      <w:r>
        <w:rPr>
          <w:rFonts w:eastAsia="Arial" w:cs="Arial" w:ascii="Arial" w:hAnsi="Arial"/>
          <w:shd w:fill="auto" w:val="clear"/>
        </w:rPr>
      </w:r>
    </w:p>
    <w:p>
      <w:pPr>
        <w:pStyle w:val="Normal"/>
        <w:ind w:left="0" w:hanging="2"/>
        <w:jc w:val="both"/>
        <w:rPr>
          <w:highlight w:val="none"/>
          <w:shd w:fill="auto" w:val="clear"/>
        </w:rPr>
      </w:pPr>
      <w:r>
        <w:rPr>
          <w:rFonts w:eastAsia="Arial" w:cs="Arial" w:ascii="Arial" w:hAnsi="Arial"/>
          <w:shd w:fill="auto" w:val="clear"/>
        </w:rPr>
        <w:t xml:space="preserve">Fait à Bruxelles, le 29 mars 2025. </w:t>
      </w:r>
    </w:p>
    <w:p>
      <w:pPr>
        <w:pStyle w:val="Normal"/>
        <w:ind w:left="0" w:hanging="2"/>
        <w:jc w:val="both"/>
        <w:rPr>
          <w:highlight w:val="none"/>
          <w:shd w:fill="auto" w:val="clear"/>
        </w:rPr>
      </w:pPr>
      <w:r>
        <w:rPr>
          <w:shd w:fill="auto" w:val="clear"/>
        </w:rPr>
      </w:r>
    </w:p>
    <w:p>
      <w:pPr>
        <w:pStyle w:val="Normal"/>
        <w:ind w:left="0" w:hanging="2"/>
        <w:jc w:val="both"/>
        <w:rPr>
          <w:rFonts w:ascii="Arial" w:hAnsi="Arial" w:eastAsia="Arial" w:cs="Arial"/>
        </w:rPr>
      </w:pPr>
      <w:r>
        <w:rPr>
          <w:rFonts w:eastAsia="Arial" w:cs="Arial" w:ascii="Arial" w:hAnsi="Arial"/>
        </w:rPr>
      </w:r>
    </w:p>
    <w:p>
      <w:pPr>
        <w:pStyle w:val="Normal"/>
        <w:ind w:left="0" w:hanging="2"/>
        <w:jc w:val="both"/>
        <w:rPr>
          <w:highlight w:val="none"/>
          <w:shd w:fill="auto" w:val="clear"/>
        </w:rPr>
      </w:pPr>
      <w:r>
        <w:rPr>
          <w:rFonts w:eastAsia="Arial" w:cs="Arial" w:ascii="Arial" w:hAnsi="Arial"/>
          <w:shd w:fill="auto" w:val="clear"/>
        </w:rPr>
        <w:t>en autant d’exemplaires conformes que de parties, chacune reconnaissant avoir reçu le sien.</w:t>
      </w:r>
    </w:p>
    <w:p>
      <w:pPr>
        <w:pStyle w:val="Normal"/>
        <w:ind w:left="0" w:hanging="2"/>
        <w:jc w:val="both"/>
        <w:rPr>
          <w:rFonts w:ascii="Arial" w:hAnsi="Arial" w:eastAsia="Arial" w:cs="Arial"/>
        </w:rPr>
      </w:pPr>
      <w:r>
        <w:rPr>
          <w:rFonts w:eastAsia="Arial" w:cs="Arial" w:ascii="Arial" w:hAnsi="Arial"/>
        </w:rPr>
      </w:r>
    </w:p>
    <w:p>
      <w:pPr>
        <w:pStyle w:val="Normal"/>
        <w:ind w:left="0" w:hanging="2"/>
        <w:jc w:val="both"/>
        <w:rPr>
          <w:rFonts w:ascii="Arial" w:hAnsi="Arial" w:eastAsia="Arial" w:cs="Arial"/>
        </w:rPr>
      </w:pPr>
      <w:r>
        <w:rPr>
          <w:rFonts w:eastAsia="Arial" w:cs="Arial" w:ascii="Arial" w:hAnsi="Arial"/>
        </w:rPr>
      </w:r>
    </w:p>
    <w:p>
      <w:pPr>
        <w:pStyle w:val="Normal"/>
        <w:ind w:left="0" w:hanging="2"/>
        <w:jc w:val="both"/>
        <w:rPr>
          <w:rFonts w:ascii="Arial" w:hAnsi="Arial" w:eastAsia="Arial" w:cs="Arial"/>
        </w:rPr>
      </w:pPr>
      <w:r>
        <w:rPr>
          <w:rFonts w:eastAsia="Arial" w:cs="Arial" w:ascii="Arial" w:hAnsi="Arial"/>
        </w:rPr>
      </w:r>
    </w:p>
    <w:p>
      <w:pPr>
        <w:pStyle w:val="Normal"/>
        <w:ind w:left="0" w:hanging="2"/>
        <w:jc w:val="both"/>
        <w:rPr>
          <w:rFonts w:ascii="Arial" w:hAnsi="Arial" w:eastAsia="Arial" w:cs="Arial"/>
          <w:highlight w:val="none"/>
          <w:shd w:fill="auto" w:val="clear"/>
        </w:rPr>
      </w:pPr>
      <w:r>
        <w:rPr>
          <w:rFonts w:eastAsia="Arial" w:cs="Arial" w:ascii="Arial" w:hAnsi="Arial"/>
          <w:shd w:fill="auto" w:val="clear"/>
        </w:rPr>
      </w:r>
    </w:p>
    <w:p>
      <w:pPr>
        <w:pStyle w:val="Normal"/>
        <w:tabs>
          <w:tab w:val="clear" w:pos="720"/>
          <w:tab w:val="right" w:pos="8505" w:leader="none"/>
        </w:tabs>
        <w:ind w:left="0" w:hanging="2"/>
        <w:jc w:val="both"/>
        <w:rPr>
          <w:rFonts w:ascii="Arial" w:hAnsi="Arial" w:eastAsia="Arial" w:cs="Arial"/>
          <w:highlight w:val="none"/>
          <w:shd w:fill="auto" w:val="clear"/>
        </w:rPr>
      </w:pPr>
      <w:r>
        <w:rPr>
          <w:rFonts w:eastAsia="Arial" w:cs="Arial" w:ascii="Arial" w:hAnsi="Arial"/>
          <w:shd w:fill="auto" w:val="clear"/>
        </w:rPr>
      </w:r>
    </w:p>
    <w:p>
      <w:pPr>
        <w:pStyle w:val="Normal"/>
        <w:tabs>
          <w:tab w:val="clear" w:pos="720"/>
          <w:tab w:val="right" w:pos="8505" w:leader="none"/>
        </w:tabs>
        <w:ind w:left="0" w:hanging="2"/>
        <w:jc w:val="both"/>
        <w:rPr>
          <w:rFonts w:ascii="Arial" w:hAnsi="Arial" w:eastAsia="Arial" w:cs="Arial"/>
          <w:highlight w:val="none"/>
          <w:shd w:fill="auto" w:val="clear"/>
        </w:rPr>
      </w:pPr>
      <w:r>
        <w:rPr>
          <w:rFonts w:eastAsia="Arial" w:cs="Arial" w:ascii="Arial" w:hAnsi="Arial"/>
          <w:shd w:fill="auto" w:val="clear"/>
        </w:rPr>
      </w:r>
    </w:p>
    <w:p>
      <w:pPr>
        <w:pStyle w:val="Normal"/>
        <w:tabs>
          <w:tab w:val="clear" w:pos="720"/>
          <w:tab w:val="right" w:pos="8505" w:leader="none"/>
        </w:tabs>
        <w:ind w:left="0" w:hanging="2"/>
        <w:jc w:val="both"/>
        <w:rPr>
          <w:rFonts w:ascii="Arial" w:hAnsi="Arial" w:eastAsia="Arial" w:cs="Arial"/>
        </w:rPr>
      </w:pPr>
      <w:r>
        <w:rPr>
          <w:rFonts w:eastAsia="Arial" w:cs="Arial" w:ascii="Arial" w:hAnsi="Arial"/>
        </w:rPr>
      </w:r>
    </w:p>
    <w:p>
      <w:pPr>
        <w:pStyle w:val="Normal"/>
        <w:tabs>
          <w:tab w:val="clear" w:pos="720"/>
          <w:tab w:val="right" w:pos="8505" w:leader="none"/>
        </w:tabs>
        <w:ind w:left="0" w:hanging="2"/>
        <w:jc w:val="both"/>
        <w:rPr>
          <w:rFonts w:ascii="Arial" w:hAnsi="Arial" w:eastAsia="Arial" w:cs="Arial"/>
        </w:rPr>
      </w:pPr>
      <w:r>
        <w:rPr>
          <w:rFonts w:eastAsia="Arial" w:cs="Arial" w:ascii="Arial" w:hAnsi="Arial"/>
        </w:rPr>
      </w:r>
    </w:p>
    <w:p>
      <w:pPr>
        <w:pStyle w:val="Normal"/>
        <w:tabs>
          <w:tab w:val="clear" w:pos="720"/>
          <w:tab w:val="right" w:pos="8505" w:leader="none"/>
        </w:tabs>
        <w:ind w:left="0" w:hanging="2"/>
        <w:jc w:val="both"/>
        <w:rPr>
          <w:highlight w:val="none"/>
          <w:shd w:fill="auto" w:val="clear"/>
        </w:rPr>
      </w:pPr>
      <w:r>
        <w:rPr>
          <w:rFonts w:eastAsia="Arial" w:cs="Arial" w:ascii="Arial" w:hAnsi="Arial"/>
          <w:shd w:fill="auto" w:val="clear"/>
        </w:rPr>
        <w:t>Le Maître de l’ouvrage</w:t>
        <w:tab/>
        <w:t>L’Architecte</w:t>
      </w:r>
    </w:p>
    <w:p>
      <w:pPr>
        <w:pStyle w:val="Normal"/>
        <w:tabs>
          <w:tab w:val="clear" w:pos="720"/>
          <w:tab w:val="right" w:pos="8505" w:leader="none"/>
        </w:tabs>
        <w:ind w:left="0" w:hanging="2"/>
        <w:jc w:val="both"/>
        <w:rPr>
          <w:rFonts w:ascii="Arial" w:hAnsi="Arial" w:eastAsia="Arial" w:cs="Arial"/>
          <w:highlight w:val="none"/>
          <w:shd w:fill="auto" w:val="clear"/>
        </w:rPr>
      </w:pPr>
      <w:r>
        <w:rPr>
          <w:rFonts w:eastAsia="Arial" w:cs="Arial" w:ascii="Arial" w:hAnsi="Arial"/>
          <w:shd w:fill="auto" w:val="clear"/>
        </w:rPr>
      </w:r>
    </w:p>
    <w:p>
      <w:pPr>
        <w:pStyle w:val="Normal"/>
        <w:tabs>
          <w:tab w:val="clear" w:pos="720"/>
          <w:tab w:val="right" w:pos="8505" w:leader="none"/>
        </w:tabs>
        <w:ind w:left="0" w:hanging="2"/>
        <w:jc w:val="both"/>
        <w:rPr>
          <w:rFonts w:ascii="Arial" w:hAnsi="Arial" w:eastAsia="Arial" w:cs="Arial"/>
          <w:highlight w:val="none"/>
          <w:shd w:fill="auto" w:val="clear"/>
        </w:rPr>
      </w:pPr>
      <w:r>
        <w:rPr>
          <w:rFonts w:eastAsia="Arial" w:cs="Arial" w:ascii="Arial" w:hAnsi="Arial"/>
          <w:shd w:fill="auto" w:val="clear"/>
        </w:rPr>
      </w:r>
    </w:p>
    <w:p>
      <w:pPr>
        <w:pStyle w:val="Normal"/>
        <w:tabs>
          <w:tab w:val="clear" w:pos="720"/>
          <w:tab w:val="right" w:pos="8505" w:leader="none"/>
        </w:tabs>
        <w:ind w:left="0" w:hanging="2"/>
        <w:jc w:val="both"/>
        <w:rPr>
          <w:rFonts w:ascii="Arial" w:hAnsi="Arial" w:eastAsia="Arial" w:cs="Arial"/>
          <w:highlight w:val="none"/>
          <w:shd w:fill="auto" w:val="clear"/>
        </w:rPr>
      </w:pPr>
      <w:r>
        <w:rPr>
          <w:rFonts w:eastAsia="Arial" w:cs="Arial" w:ascii="Arial" w:hAnsi="Arial"/>
          <w:shd w:fill="auto" w:val="clear"/>
        </w:rPr>
      </w:r>
    </w:p>
    <w:p>
      <w:pPr>
        <w:pStyle w:val="Normal"/>
        <w:tabs>
          <w:tab w:val="clear" w:pos="720"/>
          <w:tab w:val="right" w:pos="8505" w:leader="none"/>
        </w:tabs>
        <w:ind w:left="0" w:hanging="2"/>
        <w:jc w:val="both"/>
        <w:rPr>
          <w:rFonts w:ascii="Arial" w:hAnsi="Arial" w:eastAsia="Arial" w:cs="Arial"/>
          <w:highlight w:val="none"/>
          <w:shd w:fill="auto" w:val="clear"/>
        </w:rPr>
      </w:pPr>
      <w:r>
        <w:rPr>
          <w:rFonts w:eastAsia="Arial" w:cs="Arial" w:ascii="Arial" w:hAnsi="Arial"/>
          <w:shd w:fill="auto" w:val="clear"/>
        </w:rPr>
      </w:r>
    </w:p>
    <w:p>
      <w:pPr>
        <w:pStyle w:val="Normal"/>
        <w:tabs>
          <w:tab w:val="clear" w:pos="720"/>
          <w:tab w:val="right" w:pos="8505" w:leader="none"/>
        </w:tabs>
        <w:ind w:left="0" w:hanging="2"/>
        <w:jc w:val="both"/>
        <w:rPr>
          <w:rFonts w:ascii="Arial" w:hAnsi="Arial" w:eastAsia="Arial" w:cs="Arial"/>
          <w:highlight w:val="none"/>
          <w:shd w:fill="auto" w:val="clear"/>
        </w:rPr>
      </w:pPr>
      <w:r>
        <w:rPr>
          <w:rFonts w:eastAsia="Arial" w:cs="Arial" w:ascii="Arial" w:hAnsi="Arial"/>
          <w:shd w:fill="auto" w:val="clear"/>
        </w:rPr>
      </w:r>
    </w:p>
    <w:p>
      <w:pPr>
        <w:pStyle w:val="Normal"/>
        <w:tabs>
          <w:tab w:val="clear" w:pos="720"/>
          <w:tab w:val="right" w:pos="8505" w:leader="none"/>
        </w:tabs>
        <w:ind w:left="0" w:hanging="2"/>
        <w:jc w:val="both"/>
        <w:rPr>
          <w:rFonts w:ascii="Arial" w:hAnsi="Arial" w:eastAsia="Arial" w:cs="Arial"/>
          <w:highlight w:val="none"/>
          <w:shd w:fill="auto" w:val="clear"/>
        </w:rPr>
      </w:pPr>
      <w:r>
        <w:rPr>
          <w:rFonts w:eastAsia="Arial" w:cs="Arial" w:ascii="Arial" w:hAnsi="Arial"/>
          <w:shd w:fill="auto" w:val="clear"/>
        </w:rPr>
      </w:r>
    </w:p>
    <w:p>
      <w:pPr>
        <w:pStyle w:val="Normal"/>
        <w:tabs>
          <w:tab w:val="clear" w:pos="720"/>
          <w:tab w:val="right" w:pos="8505" w:leader="none"/>
        </w:tabs>
        <w:ind w:left="0" w:hanging="2"/>
        <w:jc w:val="both"/>
        <w:rPr>
          <w:rFonts w:ascii="Arial" w:hAnsi="Arial" w:eastAsia="Arial" w:cs="Arial"/>
          <w:highlight w:val="none"/>
          <w:shd w:fill="auto" w:val="clear"/>
        </w:rPr>
      </w:pPr>
      <w:r>
        <w:rPr>
          <w:rFonts w:eastAsia="Arial" w:cs="Arial" w:ascii="Arial" w:hAnsi="Arial"/>
          <w:shd w:fill="auto" w:val="clear"/>
        </w:rPr>
      </w:r>
    </w:p>
    <w:p>
      <w:pPr>
        <w:pStyle w:val="Normal"/>
        <w:tabs>
          <w:tab w:val="clear" w:pos="720"/>
          <w:tab w:val="right" w:pos="8505" w:leader="none"/>
        </w:tabs>
        <w:ind w:left="0" w:hanging="2"/>
        <w:jc w:val="both"/>
        <w:rPr>
          <w:highlight w:val="none"/>
          <w:shd w:fill="auto" w:val="clear"/>
        </w:rPr>
      </w:pPr>
      <w:r>
        <w:rPr>
          <w:rFonts w:eastAsia="Arial" w:cs="Arial" w:ascii="Arial" w:hAnsi="Arial"/>
          <w:shd w:fill="auto" w:val="clear"/>
        </w:rPr>
        <w:t>Eric CHARLES, Administrateur Datalayer SRL</w:t>
        <w:tab/>
        <w:t xml:space="preserve"> Gauthier VAN DEN BERGHE, Administrateur Studio Auro SRL</w:t>
      </w:r>
    </w:p>
    <w:p>
      <w:pPr>
        <w:pStyle w:val="Normal"/>
        <w:tabs>
          <w:tab w:val="clear" w:pos="720"/>
          <w:tab w:val="right" w:pos="8505" w:leader="none"/>
        </w:tabs>
        <w:ind w:left="0" w:hanging="2"/>
        <w:jc w:val="both"/>
        <w:rPr>
          <w:rFonts w:ascii="Arial" w:hAnsi="Arial" w:eastAsia="Arial" w:cs="Arial"/>
        </w:rPr>
      </w:pPr>
      <w:r>
        <w:rPr>
          <w:rFonts w:eastAsia="Arial" w:cs="Arial" w:ascii="Arial" w:hAnsi="Arial"/>
        </w:rPr>
      </w:r>
    </w:p>
    <w:p>
      <w:pPr>
        <w:pStyle w:val="Normal"/>
        <w:tabs>
          <w:tab w:val="clear" w:pos="720"/>
          <w:tab w:val="right" w:pos="8505" w:leader="none"/>
        </w:tabs>
        <w:ind w:left="0" w:hanging="2"/>
        <w:jc w:val="both"/>
        <w:rPr>
          <w:rFonts w:ascii="Arial" w:hAnsi="Arial" w:eastAsia="Arial" w:cs="Arial"/>
        </w:rPr>
      </w:pPr>
      <w:r>
        <w:rPr>
          <w:rFonts w:eastAsia="Arial" w:cs="Arial" w:ascii="Arial" w:hAnsi="Arial"/>
        </w:rPr>
      </w:r>
    </w:p>
    <w:p>
      <w:pPr>
        <w:pStyle w:val="Normal"/>
        <w:tabs>
          <w:tab w:val="clear" w:pos="720"/>
          <w:tab w:val="right" w:pos="8505" w:leader="none"/>
        </w:tabs>
        <w:ind w:left="0" w:hanging="2"/>
        <w:jc w:val="both"/>
        <w:rPr>
          <w:rFonts w:ascii="Arial" w:hAnsi="Arial" w:eastAsia="Arial" w:cs="Arial"/>
        </w:rPr>
      </w:pPr>
      <w:r>
        <w:rPr>
          <w:rFonts w:eastAsia="Arial" w:cs="Arial" w:ascii="Arial" w:hAnsi="Arial"/>
        </w:rPr>
      </w:r>
    </w:p>
    <w:p>
      <w:pPr>
        <w:pStyle w:val="Normal"/>
        <w:tabs>
          <w:tab w:val="clear" w:pos="720"/>
          <w:tab w:val="right" w:pos="8505" w:leader="none"/>
        </w:tabs>
        <w:ind w:left="0" w:hanging="2"/>
        <w:jc w:val="both"/>
        <w:rPr>
          <w:rFonts w:ascii="Arial" w:hAnsi="Arial" w:eastAsia="Arial" w:cs="Arial"/>
        </w:rPr>
      </w:pPr>
      <w:r>
        <w:rPr>
          <w:rFonts w:eastAsia="Arial" w:cs="Arial" w:ascii="Arial" w:hAnsi="Arial"/>
        </w:rPr>
      </w:r>
    </w:p>
    <w:p>
      <w:pPr>
        <w:pStyle w:val="Normal"/>
        <w:tabs>
          <w:tab w:val="clear" w:pos="720"/>
          <w:tab w:val="right" w:pos="8505" w:leader="none"/>
        </w:tabs>
        <w:ind w:left="0" w:hanging="2"/>
        <w:jc w:val="both"/>
        <w:rPr>
          <w:color w:val="FFFFFF"/>
          <w:highlight w:val="none"/>
          <w:shd w:fill="auto" w:val="clear"/>
        </w:rPr>
      </w:pPr>
      <w:r>
        <w:rPr>
          <w:rFonts w:eastAsia="Arial" w:cs="Arial" w:ascii="Arial" w:hAnsi="Arial"/>
          <w:color w:val="FFFFFF"/>
          <w:shd w:fill="auto" w:val="clear"/>
        </w:rPr>
        <w:t>.</w:t>
      </w:r>
    </w:p>
    <w:p>
      <w:pPr>
        <w:pStyle w:val="Normal"/>
        <w:tabs>
          <w:tab w:val="clear" w:pos="720"/>
          <w:tab w:val="right" w:pos="8505" w:leader="none"/>
        </w:tabs>
        <w:ind w:left="0" w:hanging="2"/>
        <w:jc w:val="both"/>
        <w:rPr>
          <w:color w:val="FFFFFF"/>
          <w:highlight w:val="none"/>
          <w:shd w:fill="auto" w:val="clear"/>
        </w:rPr>
      </w:pPr>
      <w:r>
        <w:rPr>
          <w:rFonts w:eastAsia="Arial" w:cs="Arial" w:ascii="Arial" w:hAnsi="Arial"/>
          <w:color w:val="FFFFFF"/>
          <w:shd w:fill="auto" w:val="clear"/>
        </w:rPr>
        <w:t>.</w:t>
      </w:r>
    </w:p>
    <w:p>
      <w:pPr>
        <w:pStyle w:val="Normal"/>
        <w:tabs>
          <w:tab w:val="clear" w:pos="720"/>
          <w:tab w:val="right" w:pos="8505" w:leader="none"/>
        </w:tabs>
        <w:ind w:left="0" w:hanging="2"/>
        <w:jc w:val="both"/>
        <w:rPr>
          <w:color w:val="FFFFFF"/>
          <w:highlight w:val="none"/>
          <w:shd w:fill="auto" w:val="clear"/>
        </w:rPr>
      </w:pPr>
      <w:r>
        <w:rPr>
          <w:rFonts w:eastAsia="Arial" w:cs="Arial" w:ascii="Arial" w:hAnsi="Arial"/>
          <w:color w:val="FFFFFF"/>
          <w:shd w:fill="auto" w:val="clear"/>
        </w:rPr>
        <w:t>.</w:t>
      </w:r>
    </w:p>
    <w:p>
      <w:pPr>
        <w:pStyle w:val="Normal"/>
        <w:tabs>
          <w:tab w:val="clear" w:pos="720"/>
          <w:tab w:val="right" w:pos="8505" w:leader="none"/>
        </w:tabs>
        <w:ind w:left="0" w:hanging="2"/>
        <w:jc w:val="both"/>
        <w:rPr>
          <w:color w:val="FFFFFF"/>
          <w:highlight w:val="none"/>
          <w:shd w:fill="auto" w:val="clear"/>
        </w:rPr>
      </w:pPr>
      <w:r>
        <w:rPr>
          <w:rFonts w:eastAsia="Arial" w:cs="Arial" w:ascii="Arial" w:hAnsi="Arial"/>
          <w:color w:val="FFFFFF"/>
          <w:shd w:fill="auto" w:val="clear"/>
        </w:rPr>
        <w:t>.</w:t>
      </w:r>
    </w:p>
    <w:p>
      <w:pPr>
        <w:pStyle w:val="Normal"/>
        <w:tabs>
          <w:tab w:val="clear" w:pos="720"/>
          <w:tab w:val="right" w:pos="8505" w:leader="none"/>
        </w:tabs>
        <w:ind w:left="0" w:hanging="2"/>
        <w:jc w:val="both"/>
        <w:rPr>
          <w:color w:val="FFFFFF"/>
          <w:highlight w:val="none"/>
          <w:shd w:fill="auto" w:val="clear"/>
        </w:rPr>
      </w:pPr>
      <w:r>
        <w:rPr>
          <w:rFonts w:eastAsia="Arial" w:cs="Arial" w:ascii="Arial" w:hAnsi="Arial"/>
          <w:color w:val="FFFFFF"/>
          <w:shd w:fill="auto" w:val="clear"/>
        </w:rPr>
        <w:t xml:space="preserve"> </w:t>
      </w:r>
      <w:r>
        <w:rPr>
          <w:rFonts w:eastAsia="Arial" w:cs="Arial" w:ascii="Arial" w:hAnsi="Arial"/>
          <w:color w:val="FFFFFF"/>
          <w:shd w:fill="auto" w:val="clear"/>
        </w:rPr>
        <w:t xml:space="preserve">. </w:t>
      </w:r>
    </w:p>
    <w:p>
      <w:pPr>
        <w:pStyle w:val="Normal"/>
        <w:tabs>
          <w:tab w:val="clear" w:pos="720"/>
          <w:tab w:val="right" w:pos="8505" w:leader="none"/>
        </w:tabs>
        <w:ind w:left="0" w:hanging="2"/>
        <w:jc w:val="both"/>
        <w:rPr>
          <w:highlight w:val="none"/>
          <w:shd w:fill="auto" w:val="clear"/>
        </w:rPr>
      </w:pPr>
      <w:r>
        <w:rPr>
          <w:rFonts w:eastAsia="Arial" w:cs="Arial" w:ascii="Arial" w:hAnsi="Arial"/>
          <w:shd w:fill="auto" w:val="clear"/>
        </w:rPr>
        <w:t xml:space="preserve">Annexe 1 : estimation indicative </w:t>
      </w:r>
    </w:p>
    <w:p>
      <w:pPr>
        <w:pStyle w:val="Normal"/>
        <w:tabs>
          <w:tab w:val="clear" w:pos="720"/>
          <w:tab w:val="right" w:pos="8505" w:leader="none"/>
        </w:tabs>
        <w:ind w:left="0" w:hanging="2"/>
        <w:jc w:val="both"/>
        <w:rPr>
          <w:rFonts w:ascii="Arial" w:hAnsi="Arial" w:eastAsia="Arial" w:cs="Arial"/>
        </w:rPr>
      </w:pPr>
      <w:r>
        <w:rPr>
          <w:rFonts w:eastAsia="Arial" w:cs="Arial" w:ascii="Arial" w:hAnsi="Arial"/>
        </w:rPr>
      </w:r>
    </w:p>
    <w:p>
      <w:pPr>
        <w:pStyle w:val="Normal"/>
        <w:tabs>
          <w:tab w:val="clear" w:pos="720"/>
          <w:tab w:val="right" w:pos="8505" w:leader="none"/>
        </w:tabs>
        <w:ind w:left="0" w:hanging="2"/>
        <w:jc w:val="both"/>
        <w:rPr>
          <w:rFonts w:ascii="Arial" w:hAnsi="Arial" w:eastAsia="Arial" w:cs="Arial"/>
          <w:highlight w:val="none"/>
          <w:shd w:fill="auto" w:val="clear"/>
        </w:rPr>
      </w:pPr>
      <w:r>
        <w:rPr>
          <w:rFonts w:eastAsia="Arial" w:cs="Arial" w:ascii="Arial" w:hAnsi="Arial"/>
          <w:shd w:fill="auto" w:val="clear"/>
        </w:rPr>
      </w:r>
    </w:p>
    <w:p>
      <w:pPr>
        <w:pStyle w:val="Normal"/>
        <w:tabs>
          <w:tab w:val="clear" w:pos="720"/>
          <w:tab w:val="right" w:pos="8505" w:leader="none"/>
        </w:tabs>
        <w:ind w:left="0" w:hanging="2"/>
        <w:jc w:val="both"/>
        <w:rPr>
          <w:rFonts w:ascii="Arial" w:hAnsi="Arial" w:eastAsia="Arial" w:cs="Arial"/>
          <w:highlight w:val="none"/>
          <w:shd w:fill="auto" w:val="clear"/>
        </w:rPr>
      </w:pPr>
      <w:r>
        <w:rPr>
          <w:rFonts w:eastAsia="Arial" w:cs="Arial" w:ascii="Arial" w:hAnsi="Arial"/>
          <w:shd w:fill="auto" w:val="clear"/>
        </w:rPr>
      </w:r>
    </w:p>
    <w:p>
      <w:pPr>
        <w:pStyle w:val="Normal"/>
        <w:tabs>
          <w:tab w:val="clear" w:pos="720"/>
          <w:tab w:val="right" w:pos="8505" w:leader="none"/>
        </w:tabs>
        <w:ind w:left="0" w:hanging="2"/>
        <w:jc w:val="both"/>
        <w:rPr>
          <w:rFonts w:ascii="Arial" w:hAnsi="Arial" w:eastAsia="Arial" w:cs="Arial"/>
          <w:highlight w:val="none"/>
          <w:shd w:fill="auto" w:val="clear"/>
        </w:rPr>
      </w:pPr>
      <w:r>
        <w:rPr>
          <w:rFonts w:eastAsia="Arial" w:cs="Arial" w:ascii="Arial" w:hAnsi="Arial"/>
          <w:shd w:fill="auto" w:val="clear"/>
        </w:rPr>
      </w:r>
    </w:p>
    <w:p>
      <w:pPr>
        <w:pStyle w:val="Normal"/>
        <w:tabs>
          <w:tab w:val="clear" w:pos="720"/>
          <w:tab w:val="right" w:pos="8505" w:leader="none"/>
        </w:tabs>
        <w:ind w:left="0" w:hanging="2"/>
        <w:jc w:val="both"/>
        <w:rPr>
          <w:rFonts w:ascii="Arial" w:hAnsi="Arial" w:eastAsia="Arial" w:cs="Arial"/>
          <w:highlight w:val="none"/>
          <w:shd w:fill="auto" w:val="clear"/>
        </w:rPr>
      </w:pPr>
      <w:r>
        <w:rPr>
          <w:rFonts w:eastAsia="Arial" w:cs="Arial" w:ascii="Arial" w:hAnsi="Arial"/>
          <w:shd w:fill="auto" w:val="clear"/>
        </w:rPr>
      </w:r>
    </w:p>
    <w:p>
      <w:pPr>
        <w:pStyle w:val="Normal"/>
        <w:tabs>
          <w:tab w:val="clear" w:pos="720"/>
          <w:tab w:val="right" w:pos="8505" w:leader="none"/>
        </w:tabs>
        <w:ind w:left="0" w:hanging="2"/>
        <w:jc w:val="both"/>
        <w:rPr>
          <w:rFonts w:ascii="Arial" w:hAnsi="Arial" w:eastAsia="Arial" w:cs="Arial"/>
          <w:highlight w:val="none"/>
          <w:shd w:fill="auto" w:val="clear"/>
        </w:rPr>
      </w:pPr>
      <w:r>
        <w:rPr>
          <w:rFonts w:eastAsia="Arial" w:cs="Arial" w:ascii="Arial" w:hAnsi="Arial"/>
          <w:shd w:fill="auto" w:val="clear"/>
        </w:rPr>
      </w:r>
    </w:p>
    <w:p>
      <w:pPr>
        <w:pStyle w:val="Normal"/>
        <w:tabs>
          <w:tab w:val="clear" w:pos="720"/>
          <w:tab w:val="right" w:pos="8505" w:leader="none"/>
        </w:tabs>
        <w:ind w:left="0" w:hanging="2"/>
        <w:jc w:val="both"/>
        <w:rPr>
          <w:rFonts w:ascii="Arial" w:hAnsi="Arial" w:eastAsia="Arial" w:cs="Arial"/>
          <w:highlight w:val="none"/>
          <w:shd w:fill="auto" w:val="clear"/>
        </w:rPr>
      </w:pPr>
      <w:r>
        <w:rPr>
          <w:rFonts w:eastAsia="Arial" w:cs="Arial" w:ascii="Arial" w:hAnsi="Arial"/>
          <w:shd w:fill="auto" w:val="clear"/>
        </w:rPr>
      </w:r>
    </w:p>
    <w:p>
      <w:pPr>
        <w:pStyle w:val="Normal"/>
        <w:tabs>
          <w:tab w:val="clear" w:pos="720"/>
          <w:tab w:val="right" w:pos="8505" w:leader="none"/>
        </w:tabs>
        <w:ind w:left="0" w:hanging="2"/>
        <w:jc w:val="both"/>
        <w:rPr>
          <w:rFonts w:ascii="Arial" w:hAnsi="Arial" w:eastAsia="Arial" w:cs="Arial"/>
          <w:highlight w:val="none"/>
          <w:shd w:fill="auto" w:val="clear"/>
        </w:rPr>
      </w:pPr>
      <w:r>
        <w:rPr>
          <w:rFonts w:eastAsia="Arial" w:cs="Arial" w:ascii="Arial" w:hAnsi="Arial"/>
          <w:shd w:fill="auto" w:val="clear"/>
        </w:rPr>
      </w:r>
    </w:p>
    <w:p>
      <w:pPr>
        <w:pStyle w:val="Normal"/>
        <w:tabs>
          <w:tab w:val="clear" w:pos="720"/>
          <w:tab w:val="right" w:pos="8505" w:leader="none"/>
        </w:tabs>
        <w:ind w:left="0" w:hanging="2"/>
        <w:jc w:val="both"/>
        <w:rPr>
          <w:highlight w:val="none"/>
          <w:shd w:fill="auto" w:val="clear"/>
        </w:rPr>
      </w:pPr>
      <w:r>
        <w:rPr>
          <w:rFonts w:eastAsia="Arial" w:cs="Arial" w:ascii="Arial" w:hAnsi="Arial"/>
          <w:shd w:fill="auto" w:val="clear"/>
        </w:rPr>
        <w:t xml:space="preserve"> </w:t>
      </w:r>
      <w:r>
        <w:rPr>
          <w:rFonts w:eastAsia="Arial" w:cs="Arial" w:ascii="Arial" w:hAnsi="Arial"/>
          <w:shd w:fill="auto" w:val="clear"/>
        </w:rPr>
        <w:tab/>
      </w:r>
    </w:p>
    <w:p>
      <w:pPr>
        <w:pStyle w:val="Normal"/>
        <w:tabs>
          <w:tab w:val="clear" w:pos="720"/>
          <w:tab w:val="right" w:pos="8505" w:leader="none"/>
        </w:tabs>
        <w:ind w:left="0" w:hanging="2"/>
        <w:jc w:val="both"/>
        <w:rPr>
          <w:rFonts w:ascii="Arial" w:hAnsi="Arial" w:eastAsia="Arial" w:cs="Arial"/>
          <w:highlight w:val="none"/>
          <w:shd w:fill="auto" w:val="clear"/>
        </w:rPr>
      </w:pPr>
      <w:r>
        <w:rPr>
          <w:rFonts w:eastAsia="Arial" w:cs="Arial" w:ascii="Arial" w:hAnsi="Arial"/>
          <w:shd w:fill="auto" w:val="clear"/>
        </w:rPr>
      </w:r>
    </w:p>
    <w:p>
      <w:pPr>
        <w:pStyle w:val="Normal"/>
        <w:tabs>
          <w:tab w:val="clear" w:pos="720"/>
          <w:tab w:val="right" w:pos="8505" w:leader="none"/>
        </w:tabs>
        <w:ind w:left="0" w:hanging="2"/>
        <w:jc w:val="both"/>
        <w:rPr>
          <w:rFonts w:ascii="Arial" w:hAnsi="Arial" w:eastAsia="Arial" w:cs="Arial"/>
          <w:highlight w:val="none"/>
          <w:shd w:fill="auto" w:val="clear"/>
        </w:rPr>
      </w:pPr>
      <w:r>
        <w:rPr>
          <w:rFonts w:eastAsia="Arial" w:cs="Arial" w:ascii="Arial" w:hAnsi="Arial"/>
          <w:shd w:fill="auto" w:val="clear"/>
        </w:rPr>
      </w:r>
    </w:p>
    <w:p>
      <w:pPr>
        <w:pStyle w:val="Normal"/>
        <w:tabs>
          <w:tab w:val="clear" w:pos="720"/>
          <w:tab w:val="right" w:pos="8505" w:leader="none"/>
        </w:tabs>
        <w:ind w:left="0" w:hanging="2"/>
        <w:jc w:val="both"/>
        <w:rPr>
          <w:rFonts w:ascii="Arial" w:hAnsi="Arial" w:eastAsia="Arial" w:cs="Arial"/>
          <w:highlight w:val="none"/>
          <w:shd w:fill="auto" w:val="clear"/>
        </w:rPr>
      </w:pPr>
      <w:r>
        <w:rPr>
          <w:rFonts w:eastAsia="Arial" w:cs="Arial" w:ascii="Arial" w:hAnsi="Arial"/>
          <w:shd w:fill="auto" w:val="clear"/>
        </w:rPr>
      </w:r>
    </w:p>
    <w:p>
      <w:pPr>
        <w:pStyle w:val="Normal"/>
        <w:tabs>
          <w:tab w:val="clear" w:pos="720"/>
          <w:tab w:val="right" w:pos="8505" w:leader="none"/>
        </w:tabs>
        <w:ind w:left="0" w:hanging="2"/>
        <w:jc w:val="both"/>
        <w:rPr>
          <w:rFonts w:ascii="Arial" w:hAnsi="Arial" w:eastAsia="Arial" w:cs="Arial"/>
          <w:highlight w:val="none"/>
          <w:shd w:fill="auto" w:val="clear"/>
        </w:rPr>
      </w:pPr>
      <w:r>
        <w:rPr>
          <w:rFonts w:eastAsia="Arial" w:cs="Arial" w:ascii="Arial" w:hAnsi="Arial"/>
          <w:shd w:fill="auto" w:val="clear"/>
        </w:rPr>
      </w:r>
    </w:p>
    <w:p>
      <w:pPr>
        <w:pStyle w:val="Normal"/>
        <w:tabs>
          <w:tab w:val="clear" w:pos="720"/>
          <w:tab w:val="right" w:pos="8505" w:leader="none"/>
        </w:tabs>
        <w:ind w:left="0" w:hanging="2"/>
        <w:jc w:val="both"/>
        <w:rPr>
          <w:rFonts w:ascii="Arial" w:hAnsi="Arial" w:eastAsia="Arial" w:cs="Arial"/>
          <w:highlight w:val="none"/>
          <w:shd w:fill="auto" w:val="clear"/>
        </w:rPr>
      </w:pPr>
      <w:r>
        <w:rPr>
          <w:rFonts w:eastAsia="Arial" w:cs="Arial" w:ascii="Arial" w:hAnsi="Arial"/>
          <w:shd w:fill="auto" w:val="clear"/>
        </w:rPr>
      </w:r>
    </w:p>
    <w:p>
      <w:pPr>
        <w:pStyle w:val="Normal"/>
        <w:tabs>
          <w:tab w:val="clear" w:pos="720"/>
          <w:tab w:val="right" w:pos="8505" w:leader="none"/>
        </w:tabs>
        <w:ind w:left="0" w:hanging="2"/>
        <w:jc w:val="both"/>
        <w:rPr>
          <w:rFonts w:ascii="Arial" w:hAnsi="Arial" w:eastAsia="Arial" w:cs="Arial"/>
          <w:highlight w:val="none"/>
          <w:shd w:fill="auto" w:val="clear"/>
        </w:rPr>
      </w:pPr>
      <w:r>
        <w:rPr>
          <w:rFonts w:eastAsia="Arial" w:cs="Arial" w:ascii="Arial" w:hAnsi="Arial"/>
          <w:shd w:fill="auto" w:val="clear"/>
        </w:rPr>
      </w:r>
    </w:p>
    <w:p>
      <w:pPr>
        <w:pStyle w:val="Normal"/>
        <w:tabs>
          <w:tab w:val="clear" w:pos="720"/>
          <w:tab w:val="right" w:pos="8505" w:leader="none"/>
        </w:tabs>
        <w:ind w:left="0" w:hanging="2"/>
        <w:jc w:val="both"/>
        <w:rPr>
          <w:rFonts w:ascii="Arial" w:hAnsi="Arial" w:eastAsia="Arial" w:cs="Arial"/>
          <w:highlight w:val="none"/>
          <w:shd w:fill="auto" w:val="clear"/>
        </w:rPr>
      </w:pPr>
      <w:r>
        <w:rPr>
          <w:rFonts w:eastAsia="Arial" w:cs="Arial" w:ascii="Arial" w:hAnsi="Arial"/>
          <w:shd w:fill="auto" w:val="clear"/>
        </w:rPr>
      </w:r>
    </w:p>
    <w:p>
      <w:pPr>
        <w:pStyle w:val="Normal"/>
        <w:tabs>
          <w:tab w:val="clear" w:pos="720"/>
          <w:tab w:val="right" w:pos="8505" w:leader="none"/>
        </w:tabs>
        <w:ind w:left="0" w:hanging="2"/>
        <w:jc w:val="both"/>
        <w:rPr>
          <w:highlight w:val="none"/>
          <w:shd w:fill="auto" w:val="clear"/>
        </w:rPr>
      </w:pPr>
      <w:r>
        <w:rPr>
          <w:rFonts w:eastAsia="Arial" w:cs="Arial" w:ascii="Arial" w:hAnsi="Arial"/>
          <w:shd w:fill="auto" w:val="clear"/>
        </w:rPr>
        <w:t xml:space="preserve"> </w:t>
      </w:r>
      <w:r>
        <w:rPr>
          <w:rFonts w:eastAsia="Arial" w:cs="Arial" w:ascii="Arial" w:hAnsi="Arial"/>
          <w:shd w:fill="auto" w:val="clear"/>
        </w:rPr>
        <w:tab/>
      </w:r>
    </w:p>
    <w:p>
      <w:pPr>
        <w:pStyle w:val="Normal"/>
        <w:tabs>
          <w:tab w:val="clear" w:pos="720"/>
          <w:tab w:val="right" w:pos="8505" w:leader="none"/>
        </w:tabs>
        <w:ind w:left="0" w:hanging="2"/>
        <w:jc w:val="both"/>
        <w:rPr>
          <w:rFonts w:ascii="Arial" w:hAnsi="Arial" w:eastAsia="Arial" w:cs="Arial"/>
          <w:highlight w:val="none"/>
          <w:shd w:fill="auto" w:val="clear"/>
        </w:rPr>
      </w:pPr>
      <w:r>
        <w:rPr>
          <w:rFonts w:eastAsia="Arial" w:cs="Arial" w:ascii="Arial" w:hAnsi="Arial"/>
          <w:shd w:fill="auto" w:val="clear"/>
        </w:rPr>
      </w:r>
    </w:p>
    <w:p>
      <w:pPr>
        <w:pStyle w:val="Normal"/>
        <w:tabs>
          <w:tab w:val="clear" w:pos="720"/>
          <w:tab w:val="right" w:pos="8505" w:leader="none"/>
        </w:tabs>
        <w:ind w:left="0" w:hanging="2"/>
        <w:jc w:val="both"/>
        <w:rPr>
          <w:rFonts w:ascii="Arial" w:hAnsi="Arial" w:eastAsia="Arial" w:cs="Arial"/>
          <w:highlight w:val="none"/>
          <w:shd w:fill="auto" w:val="clear"/>
        </w:rPr>
      </w:pPr>
      <w:r>
        <w:rPr>
          <w:rFonts w:eastAsia="Arial" w:cs="Arial" w:ascii="Arial" w:hAnsi="Arial"/>
          <w:shd w:fill="auto" w:val="clear"/>
        </w:rPr>
      </w:r>
    </w:p>
    <w:p>
      <w:pPr>
        <w:pStyle w:val="Normal"/>
        <w:tabs>
          <w:tab w:val="clear" w:pos="720"/>
          <w:tab w:val="right" w:pos="8505" w:leader="none"/>
        </w:tabs>
        <w:ind w:left="0" w:hanging="2"/>
        <w:jc w:val="both"/>
        <w:rPr>
          <w:rFonts w:ascii="Arial" w:hAnsi="Arial" w:eastAsia="Arial" w:cs="Arial"/>
          <w:highlight w:val="none"/>
          <w:shd w:fill="auto" w:val="clear"/>
        </w:rPr>
      </w:pPr>
      <w:r>
        <w:rPr>
          <w:rFonts w:eastAsia="Arial" w:cs="Arial" w:ascii="Arial" w:hAnsi="Arial"/>
          <w:shd w:fill="auto" w:val="clear"/>
        </w:rPr>
      </w:r>
    </w:p>
    <w:p>
      <w:pPr>
        <w:pStyle w:val="Normal"/>
        <w:tabs>
          <w:tab w:val="clear" w:pos="720"/>
          <w:tab w:val="right" w:pos="8505" w:leader="none"/>
        </w:tabs>
        <w:ind w:left="0" w:hanging="2"/>
        <w:jc w:val="both"/>
        <w:rPr>
          <w:rFonts w:ascii="Arial" w:hAnsi="Arial" w:eastAsia="Arial" w:cs="Arial"/>
          <w:highlight w:val="none"/>
          <w:shd w:fill="auto" w:val="clear"/>
        </w:rPr>
      </w:pPr>
      <w:r>
        <w:rPr>
          <w:rFonts w:eastAsia="Arial" w:cs="Arial" w:ascii="Arial" w:hAnsi="Arial"/>
          <w:shd w:fill="auto" w:val="clear"/>
        </w:rPr>
      </w:r>
    </w:p>
    <w:p>
      <w:pPr>
        <w:pStyle w:val="Normal"/>
        <w:tabs>
          <w:tab w:val="clear" w:pos="720"/>
          <w:tab w:val="right" w:pos="8505" w:leader="none"/>
        </w:tabs>
        <w:ind w:left="0" w:hanging="2"/>
        <w:jc w:val="both"/>
        <w:rPr>
          <w:rFonts w:ascii="Arial" w:hAnsi="Arial" w:eastAsia="Arial" w:cs="Arial"/>
          <w:highlight w:val="none"/>
          <w:shd w:fill="auto" w:val="clear"/>
        </w:rPr>
      </w:pPr>
      <w:r>
        <w:rPr>
          <w:rFonts w:eastAsia="Arial" w:cs="Arial" w:ascii="Arial" w:hAnsi="Arial"/>
          <w:shd w:fill="auto" w:val="clear"/>
        </w:rPr>
      </w:r>
    </w:p>
    <w:p>
      <w:pPr>
        <w:pStyle w:val="Normal"/>
        <w:tabs>
          <w:tab w:val="clear" w:pos="720"/>
          <w:tab w:val="right" w:pos="8505" w:leader="none"/>
        </w:tabs>
        <w:ind w:left="0" w:hanging="2"/>
        <w:jc w:val="both"/>
        <w:rPr>
          <w:rFonts w:ascii="Arial" w:hAnsi="Arial" w:eastAsia="Arial" w:cs="Arial"/>
          <w:highlight w:val="none"/>
          <w:shd w:fill="auto" w:val="clear"/>
        </w:rPr>
      </w:pPr>
      <w:r>
        <w:rPr>
          <w:rFonts w:eastAsia="Arial" w:cs="Arial" w:ascii="Arial" w:hAnsi="Arial"/>
          <w:shd w:fill="auto" w:val="clear"/>
        </w:rPr>
      </w:r>
    </w:p>
    <w:p>
      <w:pPr>
        <w:pStyle w:val="Normal"/>
        <w:tabs>
          <w:tab w:val="clear" w:pos="720"/>
          <w:tab w:val="right" w:pos="8505" w:leader="none"/>
        </w:tabs>
        <w:ind w:left="0" w:hanging="2"/>
        <w:jc w:val="both"/>
        <w:rPr>
          <w:rFonts w:ascii="Arial" w:hAnsi="Arial" w:eastAsia="Arial" w:cs="Arial"/>
          <w:highlight w:val="none"/>
          <w:shd w:fill="auto" w:val="clear"/>
        </w:rPr>
      </w:pPr>
      <w:r>
        <w:rPr>
          <w:rFonts w:eastAsia="Arial" w:cs="Arial" w:ascii="Arial" w:hAnsi="Arial"/>
          <w:shd w:fill="auto" w:val="clear"/>
        </w:rPr>
      </w:r>
    </w:p>
    <w:p>
      <w:pPr>
        <w:pStyle w:val="Normal"/>
        <w:tabs>
          <w:tab w:val="clear" w:pos="720"/>
          <w:tab w:val="right" w:pos="8505" w:leader="none"/>
        </w:tabs>
        <w:ind w:left="0" w:hanging="2"/>
        <w:jc w:val="both"/>
        <w:rPr>
          <w:rFonts w:ascii="Arial" w:hAnsi="Arial" w:eastAsia="Arial" w:cs="Arial"/>
        </w:rPr>
      </w:pPr>
      <w:r>
        <w:rPr>
          <w:rFonts w:eastAsia="Arial" w:cs="Arial" w:ascii="Arial" w:hAnsi="Arial"/>
        </w:rPr>
      </w:r>
    </w:p>
    <w:p>
      <w:pPr>
        <w:pStyle w:val="Normal"/>
        <w:tabs>
          <w:tab w:val="clear" w:pos="720"/>
          <w:tab w:val="right" w:pos="8505" w:leader="none"/>
        </w:tabs>
        <w:ind w:left="0" w:hanging="2"/>
        <w:jc w:val="both"/>
        <w:rPr>
          <w:rFonts w:ascii="Arial" w:hAnsi="Arial" w:eastAsia="Arial" w:cs="Arial"/>
          <w:color w:val="FF0000"/>
          <w:highlight w:val="none"/>
          <w:shd w:fill="auto" w:val="clear"/>
        </w:rPr>
      </w:pPr>
      <w:r>
        <w:rPr>
          <w:rFonts w:eastAsia="Arial" w:cs="Arial" w:ascii="Arial" w:hAnsi="Arial"/>
          <w:color w:val="FF0000"/>
          <w:shd w:fill="auto" w:val="clear"/>
        </w:rPr>
      </w:r>
    </w:p>
    <w:p>
      <w:pPr>
        <w:pStyle w:val="Normal"/>
        <w:tabs>
          <w:tab w:val="clear" w:pos="720"/>
          <w:tab w:val="left" w:pos="5472" w:leader="none"/>
        </w:tabs>
        <w:ind w:left="0" w:hanging="0"/>
        <w:jc w:val="both"/>
        <w:rPr>
          <w:rFonts w:ascii="Arial" w:hAnsi="Arial" w:eastAsia="Arial" w:cs="Arial"/>
          <w:color w:val="FF0000"/>
          <w:highlight w:val="none"/>
          <w:shd w:fill="auto" w:val="clear"/>
        </w:rPr>
      </w:pPr>
      <w:r>
        <w:rPr>
          <w:rFonts w:eastAsia="Arial" w:cs="Arial" w:ascii="Arial" w:hAnsi="Arial"/>
          <w:color w:val="FF0000"/>
          <w:shd w:fill="auto" w:val="clear"/>
        </w:rPr>
      </w:r>
    </w:p>
    <w:p>
      <w:pPr>
        <w:pStyle w:val="Normal"/>
        <w:tabs>
          <w:tab w:val="clear" w:pos="720"/>
          <w:tab w:val="right" w:pos="8505" w:leader="none"/>
        </w:tabs>
        <w:ind w:left="0" w:hanging="2"/>
        <w:jc w:val="both"/>
        <w:rPr>
          <w:rFonts w:ascii="Arial" w:hAnsi="Arial" w:eastAsia="Arial" w:cs="Arial"/>
          <w:color w:val="FF0000"/>
          <w:highlight w:val="none"/>
          <w:shd w:fill="auto" w:val="clear"/>
        </w:rPr>
      </w:pPr>
      <w:r>
        <w:rPr>
          <w:rFonts w:eastAsia="Arial" w:cs="Arial" w:ascii="Arial" w:hAnsi="Arial"/>
          <w:color w:val="FF0000"/>
          <w:shd w:fill="auto" w:val="clear"/>
        </w:rPr>
      </w:r>
    </w:p>
    <w:p>
      <w:pPr>
        <w:pStyle w:val="Normal"/>
        <w:keepNext w:val="true"/>
        <w:spacing w:lineRule="auto" w:line="360"/>
        <w:ind w:left="0" w:hanging="2"/>
        <w:jc w:val="center"/>
        <w:rPr>
          <w:highlight w:val="none"/>
          <w:shd w:fill="auto" w:val="clear"/>
        </w:rPr>
      </w:pPr>
      <w:r>
        <w:rPr>
          <w:rFonts w:eastAsia="Arial" w:cs="Arial" w:ascii="Arial" w:hAnsi="Arial"/>
          <w:color w:val="FF0000"/>
          <w:shd w:fill="auto" w:val="clear"/>
        </w:rPr>
        <w:t xml:space="preserve">Annexe 1 - Estimation indicative, conforme à l’Article 1 du contrat d’architecture </w:t>
      </w:r>
      <w:bookmarkStart w:id="1" w:name="_MON_1767431278"/>
      <w:bookmarkStart w:id="2" w:name="_heading=h.gjdgxs"/>
    </w:p>
    <w:p>
      <w:pPr>
        <w:pStyle w:val="Normal"/>
        <w:tabs>
          <w:tab w:val="clear" w:pos="720"/>
          <w:tab w:val="right" w:pos="8505" w:leader="none"/>
        </w:tabs>
        <w:ind w:left="0" w:hanging="2"/>
        <w:jc w:val="both"/>
        <w:rPr>
          <w:highlight w:val="none"/>
          <w:shd w:fill="auto" w:val="clear"/>
        </w:rPr>
      </w:pPr>
      <w:bookmarkEnd w:id="1"/>
      <w:bookmarkEnd w:id="2"/>
      <w:r>
        <w:rPr/>
        <w:object>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497.25pt;height:570pt;mso-wrap-distance-right:0pt" filled="f" o:ole="">
            <v:imagedata r:id="rId5" o:title=""/>
          </v:shape>
          <o:OLEObject Type="Embed" ProgID="Excel.Sheet.8" ShapeID="ole_rId4" DrawAspect="Content" ObjectID="_1203961586" r:id="rId4"/>
        </w:object>
      </w:r>
    </w:p>
    <w:sectPr>
      <w:headerReference w:type="even" r:id="rId6"/>
      <w:headerReference w:type="default" r:id="rId7"/>
      <w:headerReference w:type="first" r:id="rId8"/>
      <w:footerReference w:type="even" r:id="rId9"/>
      <w:footerReference w:type="default" r:id="rId10"/>
      <w:footerReference w:type="first" r:id="rId11"/>
      <w:type w:val="nextPage"/>
      <w:pgSz w:w="11906" w:h="16838"/>
      <w:pgMar w:left="993" w:right="991" w:gutter="0" w:header="705" w:top="1814" w:footer="91" w:bottom="993"/>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Garamond">
    <w:charset w:val="01"/>
    <w:family w:val="roman"/>
    <w:pitch w:val="variable"/>
  </w:font>
  <w:font w:name="Impact">
    <w:charset w:val="01"/>
    <w:family w:val="roman"/>
    <w:pitch w:val="variable"/>
  </w:font>
  <w:font w:name="Lucida Grande">
    <w:charset w:val="01"/>
    <w:family w:val="roman"/>
    <w:pitch w:val="variable"/>
  </w:font>
  <w:font w:name="Symbol">
    <w:charset w:val="01"/>
    <w:family w:val="roman"/>
    <w:pitch w:val="variable"/>
  </w:font>
  <w:font w:name="Courier New">
    <w:charset w:val="01"/>
    <w:family w:val="roman"/>
    <w:pitch w:val="variable"/>
  </w:font>
  <w:font w:name="Liberation Sans">
    <w:altName w:val="Arial"/>
    <w:charset w:val="01"/>
    <w:family w:val="roman"/>
    <w:pitch w:val="variable"/>
  </w:font>
  <w:font w:name="Arial Narrow">
    <w:charset w:val="01"/>
    <w:family w:val="roman"/>
    <w:pitch w:val="variable"/>
  </w:font>
  <w:font w:name="Calibri">
    <w:charset w:val="01"/>
    <w:family w:val="roman"/>
    <w:pitch w:val="variable"/>
  </w:font>
  <w:font w:name="Georgia">
    <w:charset w:val="01"/>
    <w:family w:val="roman"/>
    <w:pitch w:val="variable"/>
  </w:font>
  <w:font w:name="Lemon">
    <w:charset w:val="01"/>
    <w:family w:val="roman"/>
    <w:pitch w:val="variable"/>
  </w:font>
  <w:font w:name="Arial">
    <w:charset w:val="01"/>
    <w:family w:val="swiss"/>
    <w:pitch w:val="default"/>
  </w:font>
  <w:font w:name="Courier New">
    <w:charset w:val="01"/>
    <w:family w:val="modern"/>
    <w:pitch w:val="fixed"/>
  </w:font>
  <w:font w:name="Noto Sans Symbols">
    <w:charset w:val="01"/>
    <w:family w:val="swiss"/>
    <w:pitch w:val="default"/>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536" w:leader="none"/>
        <w:tab w:val="right" w:pos="9072" w:leader="none"/>
        <w:tab w:val="right" w:pos="9639" w:leader="none"/>
      </w:tabs>
      <w:spacing w:lineRule="auto" w:line="240"/>
      <w:ind w:left="0" w:right="-841" w:hanging="2"/>
      <w:jc w:val="right"/>
      <w:rPr>
        <w:rFonts w:ascii="Arial Narrow" w:hAnsi="Arial Narrow" w:eastAsia="Arial Narrow" w:cs="Arial Narrow"/>
        <w:color w:val="000000"/>
        <w:sz w:val="18"/>
        <w:szCs w:val="18"/>
      </w:rPr>
    </w:pPr>
    <w:r>
      <w:rPr>
        <w:rFonts w:eastAsia="Arial Narrow" w:cs="Arial Narrow" w:ascii="Arial Narrow" w:hAnsi="Arial Narrow"/>
        <w:color w:val="000000"/>
        <w:sz w:val="16"/>
        <w:szCs w:val="16"/>
      </w:rPr>
      <w:t>…</w:t>
    </w:r>
  </w:p>
  <w:p>
    <w:pPr>
      <w:pStyle w:val="Normal"/>
      <w:tabs>
        <w:tab w:val="clear" w:pos="720"/>
        <w:tab w:val="center" w:pos="4536" w:leader="none"/>
        <w:tab w:val="right" w:pos="9072" w:leader="none"/>
        <w:tab w:val="right" w:pos="9639" w:leader="none"/>
      </w:tabs>
      <w:spacing w:lineRule="auto" w:line="240"/>
      <w:ind w:left="0" w:right="-841" w:hanging="2"/>
      <w:jc w:val="right"/>
      <w:rPr>
        <w:rFonts w:ascii="Arial Narrow" w:hAnsi="Arial Narrow" w:eastAsia="Arial Narrow" w:cs="Arial Narrow"/>
        <w:color w:val="000000"/>
        <w:sz w:val="18"/>
        <w:szCs w:val="18"/>
      </w:rPr>
    </w:pPr>
    <w:r>
      <w:rPr>
        <w:rFonts w:eastAsia="Arial Narrow" w:cs="Arial Narrow" w:ascii="Arial Narrow" w:hAnsi="Arial Narrow"/>
        <w:color w:val="000000"/>
        <w:sz w:val="18"/>
        <w:szCs w:val="18"/>
      </w:rPr>
    </w:r>
  </w:p>
  <w:p>
    <w:pPr>
      <w:pStyle w:val="Normal"/>
      <w:tabs>
        <w:tab w:val="clear" w:pos="720"/>
        <w:tab w:val="center" w:pos="4536" w:leader="none"/>
        <w:tab w:val="right" w:pos="9072" w:leader="none"/>
        <w:tab w:val="right" w:pos="9639" w:leader="none"/>
      </w:tabs>
      <w:spacing w:lineRule="auto" w:line="240"/>
      <w:ind w:left="0" w:right="-841" w:hanging="2"/>
      <w:jc w:val="right"/>
      <w:rPr>
        <w:rFonts w:ascii="Arial Narrow" w:hAnsi="Arial Narrow" w:eastAsia="Arial Narrow" w:cs="Arial Narrow"/>
        <w:color w:val="000000"/>
        <w:sz w:val="18"/>
        <w:szCs w:val="18"/>
      </w:rPr>
    </w:pPr>
    <w:r>
      <w:rPr>
        <w:rFonts w:eastAsia="Arial Narrow" w:cs="Arial Narrow" w:ascii="Arial Narrow" w:hAnsi="Arial Narrow"/>
        <w:color w:val="000000"/>
        <w:sz w:val="18"/>
        <w:szCs w:val="18"/>
      </w:rPr>
    </w:r>
  </w:p>
  <w:p>
    <w:pPr>
      <w:pStyle w:val="Normal"/>
      <w:tabs>
        <w:tab w:val="clear" w:pos="720"/>
        <w:tab w:val="center" w:pos="4536" w:leader="none"/>
        <w:tab w:val="right" w:pos="9072" w:leader="none"/>
        <w:tab w:val="right" w:pos="9639" w:leader="none"/>
      </w:tabs>
      <w:spacing w:lineRule="auto" w:line="240"/>
      <w:ind w:left="0" w:right="-841" w:hanging="2"/>
      <w:jc w:val="right"/>
      <w:rPr>
        <w:rFonts w:ascii="Arial Narrow" w:hAnsi="Arial Narrow" w:eastAsia="Arial Narrow" w:cs="Arial Narrow"/>
        <w:color w:val="000000"/>
        <w:sz w:val="18"/>
        <w:szCs w:val="18"/>
      </w:rPr>
    </w:pPr>
    <w:r>
      <w:rPr>
        <w:rFonts w:eastAsia="Arial Narrow" w:cs="Arial Narrow" w:ascii="Arial Narrow" w:hAnsi="Arial Narrow"/>
        <w:color w:val="000000"/>
        <w:sz w:val="18"/>
        <w:szCs w:val="18"/>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left="0" w:hanging="2"/>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keepNext w:val="true"/>
      <w:spacing w:lineRule="auto" w:line="288"/>
      <w:ind w:left="0" w:right="-132" w:hanging="2"/>
      <w:rPr>
        <w:rFonts w:ascii="Lemon" w:hAnsi="Lemon" w:eastAsia="Lemon" w:cs="Lemon"/>
        <w:color w:val="000000"/>
        <w:sz w:val="16"/>
        <w:szCs w:val="16"/>
      </w:rPr>
    </w:pPr>
    <w:r>
      <w:rPr>
        <w:rFonts w:eastAsia="Lemon" w:cs="Lemon" w:ascii="Lemon" w:hAnsi="Lemon"/>
        <w:color w:val="000000"/>
        <w:sz w:val="16"/>
        <w:szCs w:val="16"/>
      </w:rPr>
    </w:r>
  </w:p>
  <w:p>
    <w:pPr>
      <w:pStyle w:val="Normal"/>
      <w:keepNext w:val="true"/>
      <w:spacing w:lineRule="auto" w:line="480"/>
      <w:ind w:left="0" w:right="10" w:hanging="2"/>
      <w:jc w:val="right"/>
      <w:rPr>
        <w:rFonts w:ascii="Arial" w:hAnsi="Arial" w:eastAsia="Arial" w:cs="Arial"/>
        <w:color w:val="333333"/>
        <w:sz w:val="16"/>
        <w:szCs w:val="16"/>
      </w:rPr>
    </w:pPr>
    <w:r>
      <w:rPr>
        <w:rFonts w:eastAsia="Arial" w:cs="Arial" w:ascii="Arial" w:hAnsi="Arial"/>
        <w:color w:val="333333"/>
        <w:sz w:val="16"/>
        <w:szCs w:val="16"/>
      </w:rPr>
      <w:t xml:space="preserve">PAGE </w:t>
    </w:r>
    <w:r>
      <w:rPr>
        <w:rFonts w:eastAsia="Arial" w:cs="Arial" w:ascii="Arial" w:hAnsi="Arial"/>
        <w:color w:val="333333"/>
        <w:sz w:val="16"/>
        <w:szCs w:val="16"/>
      </w:rPr>
      <w:fldChar w:fldCharType="begin"/>
    </w:r>
    <w:r>
      <w:rPr>
        <w:sz w:val="16"/>
        <w:szCs w:val="16"/>
        <w:rFonts w:eastAsia="Arial" w:cs="Arial" w:ascii="Arial" w:hAnsi="Arial"/>
        <w:color w:val="333333"/>
      </w:rPr>
      <w:instrText xml:space="preserve"> PAGE </w:instrText>
    </w:r>
    <w:r>
      <w:rPr>
        <w:sz w:val="16"/>
        <w:szCs w:val="16"/>
        <w:rFonts w:eastAsia="Arial" w:cs="Arial" w:ascii="Arial" w:hAnsi="Arial"/>
        <w:color w:val="333333"/>
      </w:rPr>
      <w:fldChar w:fldCharType="separate"/>
    </w:r>
    <w:r>
      <w:rPr>
        <w:sz w:val="16"/>
        <w:szCs w:val="16"/>
        <w:rFonts w:eastAsia="Arial" w:cs="Arial" w:ascii="Arial" w:hAnsi="Arial"/>
        <w:color w:val="333333"/>
      </w:rPr>
      <w:t>5</w:t>
    </w:r>
    <w:r>
      <w:rPr>
        <w:sz w:val="16"/>
        <w:szCs w:val="16"/>
        <w:rFonts w:eastAsia="Arial" w:cs="Arial" w:ascii="Arial" w:hAnsi="Arial"/>
        <w:color w:val="333333"/>
      </w:rPr>
      <w:fldChar w:fldCharType="end"/>
    </w:r>
    <w:r>
      <w:rPr>
        <w:rFonts w:eastAsia="Arial" w:cs="Arial" w:ascii="Arial" w:hAnsi="Arial"/>
        <w:color w:val="333333"/>
        <w:sz w:val="16"/>
        <w:szCs w:val="16"/>
      </w:rPr>
      <w:t>/</w:t>
    </w:r>
    <w:r>
      <w:rPr>
        <w:rFonts w:eastAsia="Arial" w:cs="Arial" w:ascii="Arial" w:hAnsi="Arial"/>
        <w:color w:val="333333"/>
        <w:sz w:val="16"/>
        <w:szCs w:val="16"/>
      </w:rPr>
      <w:fldChar w:fldCharType="begin"/>
    </w:r>
    <w:r>
      <w:rPr>
        <w:sz w:val="16"/>
        <w:szCs w:val="16"/>
        <w:rFonts w:eastAsia="Arial" w:cs="Arial" w:ascii="Arial" w:hAnsi="Arial"/>
        <w:color w:val="333333"/>
      </w:rPr>
      <w:instrText xml:space="preserve"> NUMPAGES </w:instrText>
    </w:r>
    <w:r>
      <w:rPr>
        <w:sz w:val="16"/>
        <w:szCs w:val="16"/>
        <w:rFonts w:eastAsia="Arial" w:cs="Arial" w:ascii="Arial" w:hAnsi="Arial"/>
        <w:color w:val="333333"/>
      </w:rPr>
      <w:fldChar w:fldCharType="separate"/>
    </w:r>
    <w:r>
      <w:rPr>
        <w:sz w:val="16"/>
        <w:szCs w:val="16"/>
        <w:rFonts w:eastAsia="Arial" w:cs="Arial" w:ascii="Arial" w:hAnsi="Arial"/>
        <w:color w:val="333333"/>
      </w:rPr>
      <w:t>5</w:t>
    </w:r>
    <w:r>
      <w:rPr>
        <w:sz w:val="16"/>
        <w:szCs w:val="16"/>
        <w:rFonts w:eastAsia="Arial" w:cs="Arial" w:ascii="Arial" w:hAnsi="Arial"/>
        <w:color w:val="333333"/>
      </w:rPr>
      <w:fldChar w:fldCharType="end"/>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keepNext w:val="true"/>
      <w:spacing w:lineRule="auto" w:line="288"/>
      <w:ind w:left="0" w:right="-132" w:hanging="2"/>
      <w:rPr>
        <w:rFonts w:ascii="Lemon" w:hAnsi="Lemon" w:eastAsia="Lemon" w:cs="Lemon"/>
        <w:color w:val="000000"/>
        <w:sz w:val="16"/>
        <w:szCs w:val="16"/>
      </w:rPr>
    </w:pPr>
    <w:r>
      <w:rPr>
        <w:rFonts w:eastAsia="Lemon" w:cs="Lemon" w:ascii="Lemon" w:hAnsi="Lemon"/>
        <w:color w:val="000000"/>
        <w:sz w:val="16"/>
        <w:szCs w:val="16"/>
      </w:rPr>
    </w:r>
  </w:p>
  <w:p>
    <w:pPr>
      <w:pStyle w:val="Normal"/>
      <w:keepNext w:val="true"/>
      <w:spacing w:lineRule="auto" w:line="480"/>
      <w:ind w:left="0" w:right="10" w:hanging="2"/>
      <w:jc w:val="right"/>
      <w:rPr>
        <w:rFonts w:ascii="Arial" w:hAnsi="Arial" w:eastAsia="Arial" w:cs="Arial"/>
        <w:color w:val="333333"/>
        <w:sz w:val="16"/>
        <w:szCs w:val="16"/>
      </w:rPr>
    </w:pPr>
    <w:r>
      <w:rPr>
        <w:rFonts w:eastAsia="Arial" w:cs="Arial" w:ascii="Arial" w:hAnsi="Arial"/>
        <w:color w:val="333333"/>
        <w:sz w:val="16"/>
        <w:szCs w:val="16"/>
      </w:rPr>
      <w:t xml:space="preserve">PAGE </w:t>
    </w:r>
    <w:r>
      <w:rPr>
        <w:rFonts w:eastAsia="Arial" w:cs="Arial" w:ascii="Arial" w:hAnsi="Arial"/>
        <w:color w:val="333333"/>
        <w:sz w:val="16"/>
        <w:szCs w:val="16"/>
      </w:rPr>
      <w:fldChar w:fldCharType="begin"/>
    </w:r>
    <w:r>
      <w:rPr>
        <w:sz w:val="16"/>
        <w:szCs w:val="16"/>
        <w:rFonts w:eastAsia="Arial" w:cs="Arial" w:ascii="Arial" w:hAnsi="Arial"/>
        <w:color w:val="333333"/>
      </w:rPr>
      <w:instrText xml:space="preserve"> PAGE </w:instrText>
    </w:r>
    <w:r>
      <w:rPr>
        <w:sz w:val="16"/>
        <w:szCs w:val="16"/>
        <w:rFonts w:eastAsia="Arial" w:cs="Arial" w:ascii="Arial" w:hAnsi="Arial"/>
        <w:color w:val="333333"/>
      </w:rPr>
      <w:fldChar w:fldCharType="separate"/>
    </w:r>
    <w:r>
      <w:rPr>
        <w:sz w:val="16"/>
        <w:szCs w:val="16"/>
        <w:rFonts w:eastAsia="Arial" w:cs="Arial" w:ascii="Arial" w:hAnsi="Arial"/>
        <w:color w:val="333333"/>
      </w:rPr>
      <w:t>5</w:t>
    </w:r>
    <w:r>
      <w:rPr>
        <w:sz w:val="16"/>
        <w:szCs w:val="16"/>
        <w:rFonts w:eastAsia="Arial" w:cs="Arial" w:ascii="Arial" w:hAnsi="Arial"/>
        <w:color w:val="333333"/>
      </w:rPr>
      <w:fldChar w:fldCharType="end"/>
    </w:r>
    <w:r>
      <w:rPr>
        <w:rFonts w:eastAsia="Arial" w:cs="Arial" w:ascii="Arial" w:hAnsi="Arial"/>
        <w:color w:val="333333"/>
        <w:sz w:val="16"/>
        <w:szCs w:val="16"/>
      </w:rPr>
      <w:t>/</w:t>
    </w:r>
    <w:r>
      <w:rPr>
        <w:rFonts w:eastAsia="Arial" w:cs="Arial" w:ascii="Arial" w:hAnsi="Arial"/>
        <w:color w:val="333333"/>
        <w:sz w:val="16"/>
        <w:szCs w:val="16"/>
      </w:rPr>
      <w:fldChar w:fldCharType="begin"/>
    </w:r>
    <w:r>
      <w:rPr>
        <w:sz w:val="16"/>
        <w:szCs w:val="16"/>
        <w:rFonts w:eastAsia="Arial" w:cs="Arial" w:ascii="Arial" w:hAnsi="Arial"/>
        <w:color w:val="333333"/>
      </w:rPr>
      <w:instrText xml:space="preserve"> NUMPAGES </w:instrText>
    </w:r>
    <w:r>
      <w:rPr>
        <w:sz w:val="16"/>
        <w:szCs w:val="16"/>
        <w:rFonts w:eastAsia="Arial" w:cs="Arial" w:ascii="Arial" w:hAnsi="Arial"/>
        <w:color w:val="333333"/>
      </w:rPr>
      <w:fldChar w:fldCharType="separate"/>
    </w:r>
    <w:r>
      <w:rPr>
        <w:sz w:val="16"/>
        <w:szCs w:val="16"/>
        <w:rFonts w:eastAsia="Arial" w:cs="Arial" w:ascii="Arial" w:hAnsi="Arial"/>
        <w:color w:val="333333"/>
      </w:rPr>
      <w:t>5</w:t>
    </w:r>
    <w:r>
      <w:rPr>
        <w:sz w:val="16"/>
        <w:szCs w:val="16"/>
        <w:rFonts w:eastAsia="Arial" w:cs="Arial" w:ascii="Arial" w:hAnsi="Arial"/>
        <w:color w:val="333333"/>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keepNext w:val="true"/>
      <w:spacing w:lineRule="auto" w:line="240"/>
      <w:ind w:left="3" w:right="-1124" w:hanging="5"/>
      <w:rPr>
        <w:rFonts w:ascii="Calibri" w:hAnsi="Calibri" w:eastAsia="Calibri" w:cs="Calibri"/>
        <w:color w:val="000000"/>
        <w:spacing w:val="160"/>
        <w:sz w:val="32"/>
        <w:szCs w:val="32"/>
      </w:rPr>
    </w:pPr>
    <w:r>
      <w:rPr>
        <w:rFonts w:eastAsia="Calibri" w:cs="Calibri" w:ascii="Calibri" w:hAnsi="Calibri"/>
        <w:smallCaps/>
        <w:color w:val="000000"/>
        <w:spacing w:val="160"/>
        <w:sz w:val="32"/>
        <w:szCs w:val="32"/>
      </w:rPr>
      <w:t xml:space="preserve">studio </w:t>
    </w:r>
    <w:r>
      <w:rPr>
        <w:rFonts w:eastAsia="Calibri" w:cs="Calibri" w:ascii="Calibri" w:hAnsi="Calibri"/>
        <w:b/>
        <w:smallCaps/>
        <w:color w:val="000000"/>
        <w:spacing w:val="160"/>
        <w:sz w:val="32"/>
        <w:szCs w:val="32"/>
      </w:rPr>
      <w:t>aura</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ind w:left="0" w:hanging="2"/>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keepNext w:val="true"/>
      <w:spacing w:lineRule="auto" w:line="240"/>
      <w:ind w:left="3" w:right="-1124" w:hanging="5"/>
      <w:rPr>
        <w:rFonts w:ascii="Calibri" w:hAnsi="Calibri" w:eastAsia="Calibri" w:cs="Calibri"/>
        <w:color w:val="000000"/>
        <w:spacing w:val="160"/>
        <w:sz w:val="32"/>
        <w:szCs w:val="32"/>
      </w:rPr>
    </w:pPr>
    <w:r>
      <w:rPr>
        <w:rFonts w:eastAsia="Calibri" w:cs="Calibri" w:ascii="Calibri" w:hAnsi="Calibri"/>
        <w:smallCaps/>
        <w:color w:val="000000"/>
        <w:spacing w:val="160"/>
        <w:sz w:val="32"/>
        <w:szCs w:val="32"/>
      </w:rPr>
      <w:t xml:space="preserve">studio </w:t>
    </w:r>
    <w:r>
      <w:rPr>
        <w:rFonts w:eastAsia="Calibri" w:cs="Calibri" w:ascii="Calibri" w:hAnsi="Calibri"/>
        <w:b/>
        <w:smallCaps/>
        <w:color w:val="000000"/>
        <w:spacing w:val="160"/>
        <w:sz w:val="32"/>
        <w:szCs w:val="32"/>
      </w:rPr>
      <w:t>aura</w:t>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keepNext w:val="true"/>
      <w:spacing w:lineRule="auto" w:line="240"/>
      <w:ind w:left="3" w:right="-1124" w:hanging="5"/>
      <w:rPr>
        <w:rFonts w:ascii="Calibri" w:hAnsi="Calibri" w:eastAsia="Calibri" w:cs="Calibri"/>
        <w:color w:val="000000"/>
        <w:spacing w:val="160"/>
        <w:sz w:val="32"/>
        <w:szCs w:val="32"/>
      </w:rPr>
    </w:pPr>
    <w:r>
      <w:rPr>
        <w:rFonts w:eastAsia="Calibri" w:cs="Calibri" w:ascii="Calibri" w:hAnsi="Calibri"/>
        <w:smallCaps/>
        <w:color w:val="000000"/>
        <w:spacing w:val="160"/>
        <w:sz w:val="32"/>
        <w:szCs w:val="32"/>
      </w:rPr>
      <w:t xml:space="preserve">studio </w:t>
    </w:r>
    <w:r>
      <w:rPr>
        <w:rFonts w:eastAsia="Calibri" w:cs="Calibri" w:ascii="Calibri" w:hAnsi="Calibri"/>
        <w:b/>
        <w:smallCaps/>
        <w:color w:val="000000"/>
        <w:spacing w:val="160"/>
        <w:sz w:val="32"/>
        <w:szCs w:val="32"/>
      </w:rPr>
      <w:t>aura</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570" w:hanging="570"/>
      </w:pPr>
      <w:rPr>
        <w:vertAlign w:val="baseline"/>
        <w:position w:val="0"/>
        <w:sz w:val="20"/>
        <w:sz w:val="20"/>
      </w:rPr>
    </w:lvl>
    <w:lvl w:ilvl="1">
      <w:start w:val="1"/>
      <w:numFmt w:val="decimal"/>
      <w:lvlText w:val="%1.%2."/>
      <w:lvlJc w:val="left"/>
      <w:pPr>
        <w:tabs>
          <w:tab w:val="num" w:pos="0"/>
        </w:tabs>
        <w:ind w:left="570" w:hanging="570"/>
      </w:pPr>
      <w:rPr>
        <w:vertAlign w:val="baseline"/>
        <w:position w:val="0"/>
        <w:sz w:val="20"/>
        <w:sz w:val="20"/>
        <w:b/>
      </w:rPr>
    </w:lvl>
    <w:lvl w:ilvl="2">
      <w:start w:val="1"/>
      <w:numFmt w:val="decimal"/>
      <w:lvlText w:val="%1.%2.%3."/>
      <w:lvlJc w:val="left"/>
      <w:pPr>
        <w:tabs>
          <w:tab w:val="num" w:pos="0"/>
        </w:tabs>
        <w:ind w:left="720" w:hanging="720"/>
      </w:pPr>
      <w:rPr>
        <w:vertAlign w:val="baseline"/>
        <w:position w:val="0"/>
        <w:sz w:val="20"/>
        <w:sz w:val="20"/>
      </w:rPr>
    </w:lvl>
    <w:lvl w:ilvl="3">
      <w:start w:val="1"/>
      <w:numFmt w:val="decimal"/>
      <w:lvlText w:val="%1.%2.%3.%4."/>
      <w:lvlJc w:val="left"/>
      <w:pPr>
        <w:tabs>
          <w:tab w:val="num" w:pos="0"/>
        </w:tabs>
        <w:ind w:left="720" w:hanging="720"/>
      </w:pPr>
      <w:rPr>
        <w:vertAlign w:val="baseline"/>
        <w:position w:val="0"/>
        <w:sz w:val="20"/>
        <w:sz w:val="20"/>
      </w:rPr>
    </w:lvl>
    <w:lvl w:ilvl="4">
      <w:start w:val="1"/>
      <w:numFmt w:val="decimal"/>
      <w:lvlText w:val="%1.%2.%3.%4.%5."/>
      <w:lvlJc w:val="left"/>
      <w:pPr>
        <w:tabs>
          <w:tab w:val="num" w:pos="0"/>
        </w:tabs>
        <w:ind w:left="1080" w:hanging="1080"/>
      </w:pPr>
      <w:rPr>
        <w:vertAlign w:val="baseline"/>
        <w:position w:val="0"/>
        <w:sz w:val="20"/>
        <w:sz w:val="20"/>
      </w:rPr>
    </w:lvl>
    <w:lvl w:ilvl="5">
      <w:start w:val="1"/>
      <w:numFmt w:val="decimal"/>
      <w:lvlText w:val="%1.%2.%3.%4.%5.%6."/>
      <w:lvlJc w:val="left"/>
      <w:pPr>
        <w:tabs>
          <w:tab w:val="num" w:pos="0"/>
        </w:tabs>
        <w:ind w:left="1080" w:hanging="1080"/>
      </w:pPr>
      <w:rPr>
        <w:vertAlign w:val="baseline"/>
        <w:position w:val="0"/>
        <w:sz w:val="20"/>
        <w:sz w:val="20"/>
      </w:rPr>
    </w:lvl>
    <w:lvl w:ilvl="6">
      <w:start w:val="1"/>
      <w:numFmt w:val="decimal"/>
      <w:lvlText w:val="%1.%2.%3.%4.%5.%6.%7."/>
      <w:lvlJc w:val="left"/>
      <w:pPr>
        <w:tabs>
          <w:tab w:val="num" w:pos="0"/>
        </w:tabs>
        <w:ind w:left="1440" w:hanging="1440"/>
      </w:pPr>
      <w:rPr>
        <w:vertAlign w:val="baseline"/>
        <w:position w:val="0"/>
        <w:sz w:val="20"/>
        <w:sz w:val="20"/>
      </w:rPr>
    </w:lvl>
    <w:lvl w:ilvl="7">
      <w:start w:val="1"/>
      <w:numFmt w:val="decimal"/>
      <w:lvlText w:val="%1.%2.%3.%4.%5.%6.%7.%8."/>
      <w:lvlJc w:val="left"/>
      <w:pPr>
        <w:tabs>
          <w:tab w:val="num" w:pos="0"/>
        </w:tabs>
        <w:ind w:left="1440" w:hanging="1440"/>
      </w:pPr>
      <w:rPr>
        <w:vertAlign w:val="baseline"/>
        <w:position w:val="0"/>
        <w:sz w:val="20"/>
        <w:sz w:val="20"/>
      </w:rPr>
    </w:lvl>
    <w:lvl w:ilvl="8">
      <w:start w:val="1"/>
      <w:numFmt w:val="decimal"/>
      <w:lvlText w:val="%1.%2.%3.%4.%5.%6.%7.%8.%9."/>
      <w:lvlJc w:val="left"/>
      <w:pPr>
        <w:tabs>
          <w:tab w:val="num" w:pos="0"/>
        </w:tabs>
        <w:ind w:left="1800" w:hanging="1800"/>
      </w:pPr>
      <w:rPr>
        <w:vertAlign w:val="baseline"/>
        <w:position w:val="0"/>
        <w:sz w:val="20"/>
        <w:sz w:val="20"/>
      </w:rPr>
    </w:lvl>
  </w:abstractNum>
  <w:abstractNum w:abstractNumId="2">
    <w:lvl w:ilvl="0">
      <w:start w:val="4"/>
      <w:numFmt w:val="decimal"/>
      <w:lvlText w:val="%1"/>
      <w:lvlJc w:val="left"/>
      <w:pPr>
        <w:tabs>
          <w:tab w:val="num" w:pos="0"/>
        </w:tabs>
        <w:ind w:left="570" w:hanging="570"/>
      </w:pPr>
      <w:rPr>
        <w:vertAlign w:val="baseline"/>
        <w:position w:val="0"/>
        <w:sz w:val="20"/>
        <w:sz w:val="20"/>
      </w:rPr>
    </w:lvl>
    <w:lvl w:ilvl="1">
      <w:start w:val="1"/>
      <w:numFmt w:val="decimal"/>
      <w:lvlText w:val="%1.%2"/>
      <w:lvlJc w:val="left"/>
      <w:pPr>
        <w:tabs>
          <w:tab w:val="num" w:pos="0"/>
        </w:tabs>
        <w:ind w:left="570" w:hanging="570"/>
      </w:pPr>
      <w:rPr>
        <w:vertAlign w:val="baseline"/>
        <w:position w:val="0"/>
        <w:sz w:val="20"/>
        <w:sz w:val="20"/>
        <w:b/>
        <w:bCs/>
      </w:rPr>
    </w:lvl>
    <w:lvl w:ilvl="2">
      <w:start w:val="1"/>
      <w:numFmt w:val="decimal"/>
      <w:lvlText w:val="%1.%2.%3"/>
      <w:lvlJc w:val="left"/>
      <w:pPr>
        <w:tabs>
          <w:tab w:val="num" w:pos="0"/>
        </w:tabs>
        <w:ind w:left="720" w:hanging="720"/>
      </w:pPr>
      <w:rPr>
        <w:vertAlign w:val="baseline"/>
        <w:position w:val="0"/>
        <w:sz w:val="20"/>
        <w:sz w:val="20"/>
      </w:rPr>
    </w:lvl>
    <w:lvl w:ilvl="3">
      <w:start w:val="1"/>
      <w:numFmt w:val="decimal"/>
      <w:lvlText w:val="%1.%2.%3.%4"/>
      <w:lvlJc w:val="left"/>
      <w:pPr>
        <w:tabs>
          <w:tab w:val="num" w:pos="0"/>
        </w:tabs>
        <w:ind w:left="720" w:hanging="720"/>
      </w:pPr>
      <w:rPr>
        <w:vertAlign w:val="baseline"/>
        <w:position w:val="0"/>
        <w:sz w:val="20"/>
        <w:sz w:val="20"/>
      </w:rPr>
    </w:lvl>
    <w:lvl w:ilvl="4">
      <w:start w:val="1"/>
      <w:numFmt w:val="decimal"/>
      <w:lvlText w:val="%1.%2.%3.%4.%5"/>
      <w:lvlJc w:val="left"/>
      <w:pPr>
        <w:tabs>
          <w:tab w:val="num" w:pos="0"/>
        </w:tabs>
        <w:ind w:left="1080" w:hanging="1080"/>
      </w:pPr>
      <w:rPr>
        <w:vertAlign w:val="baseline"/>
        <w:position w:val="0"/>
        <w:sz w:val="20"/>
        <w:sz w:val="20"/>
      </w:rPr>
    </w:lvl>
    <w:lvl w:ilvl="5">
      <w:start w:val="1"/>
      <w:numFmt w:val="decimal"/>
      <w:lvlText w:val="%1.%2.%3.%4.%5.%6"/>
      <w:lvlJc w:val="left"/>
      <w:pPr>
        <w:tabs>
          <w:tab w:val="num" w:pos="0"/>
        </w:tabs>
        <w:ind w:left="1080" w:hanging="1080"/>
      </w:pPr>
      <w:rPr>
        <w:vertAlign w:val="baseline"/>
        <w:position w:val="0"/>
        <w:sz w:val="20"/>
        <w:sz w:val="20"/>
      </w:rPr>
    </w:lvl>
    <w:lvl w:ilvl="6">
      <w:start w:val="1"/>
      <w:numFmt w:val="decimal"/>
      <w:lvlText w:val="%1.%2.%3.%4.%5.%6.%7"/>
      <w:lvlJc w:val="left"/>
      <w:pPr>
        <w:tabs>
          <w:tab w:val="num" w:pos="0"/>
        </w:tabs>
        <w:ind w:left="1440" w:hanging="1440"/>
      </w:pPr>
      <w:rPr>
        <w:vertAlign w:val="baseline"/>
        <w:position w:val="0"/>
        <w:sz w:val="20"/>
        <w:sz w:val="20"/>
      </w:rPr>
    </w:lvl>
    <w:lvl w:ilvl="7">
      <w:start w:val="1"/>
      <w:numFmt w:val="decimal"/>
      <w:lvlText w:val="%1.%2.%3.%4.%5.%6.%7.%8"/>
      <w:lvlJc w:val="left"/>
      <w:pPr>
        <w:tabs>
          <w:tab w:val="num" w:pos="0"/>
        </w:tabs>
        <w:ind w:left="1440" w:hanging="1440"/>
      </w:pPr>
      <w:rPr>
        <w:vertAlign w:val="baseline"/>
        <w:position w:val="0"/>
        <w:sz w:val="20"/>
        <w:sz w:val="20"/>
      </w:rPr>
    </w:lvl>
    <w:lvl w:ilvl="8">
      <w:start w:val="1"/>
      <w:numFmt w:val="decimal"/>
      <w:lvlText w:val="%1.%2.%3.%4.%5.%6.%7.%8.%9"/>
      <w:lvlJc w:val="left"/>
      <w:pPr>
        <w:tabs>
          <w:tab w:val="num" w:pos="0"/>
        </w:tabs>
        <w:ind w:left="1800" w:hanging="1800"/>
      </w:pPr>
      <w:rPr>
        <w:vertAlign w:val="baseline"/>
        <w:position w:val="0"/>
        <w:sz w:val="20"/>
        <w:sz w:val="20"/>
      </w:rPr>
    </w:lvl>
  </w:abstractNum>
  <w:abstractNum w:abstractNumId="3">
    <w:lvl w:ilvl="0">
      <w:start w:val="2"/>
      <w:numFmt w:val="bullet"/>
      <w:lvlText w:val="-"/>
      <w:lvlJc w:val="left"/>
      <w:pPr>
        <w:tabs>
          <w:tab w:val="num" w:pos="0"/>
        </w:tabs>
        <w:ind w:left="1080" w:hanging="360"/>
      </w:pPr>
      <w:rPr>
        <w:rFonts w:ascii="Arial" w:hAnsi="Arial" w:cs="Arial" w:hint="default"/>
        <w:vertAlign w:val="baseline"/>
        <w:position w:val="0"/>
        <w:sz w:val="20"/>
        <w:sz w:val="20"/>
      </w:rPr>
    </w:lvl>
    <w:lvl w:ilvl="1">
      <w:start w:val="1"/>
      <w:numFmt w:val="bullet"/>
      <w:lvlText w:val="o"/>
      <w:lvlJc w:val="left"/>
      <w:pPr>
        <w:tabs>
          <w:tab w:val="num" w:pos="0"/>
        </w:tabs>
        <w:ind w:left="1800" w:hanging="360"/>
      </w:pPr>
      <w:rPr>
        <w:rFonts w:ascii="Courier New" w:hAnsi="Courier New" w:cs="Courier New" w:hint="default"/>
        <w:vertAlign w:val="baseline"/>
        <w:position w:val="0"/>
        <w:sz w:val="20"/>
        <w:sz w:val="20"/>
      </w:rPr>
    </w:lvl>
    <w:lvl w:ilvl="2">
      <w:start w:val="1"/>
      <w:numFmt w:val="bullet"/>
      <w:lvlText w:val="▪"/>
      <w:lvlJc w:val="left"/>
      <w:pPr>
        <w:tabs>
          <w:tab w:val="num" w:pos="0"/>
        </w:tabs>
        <w:ind w:left="2520" w:hanging="360"/>
      </w:pPr>
      <w:rPr>
        <w:rFonts w:ascii="Noto Sans Symbols" w:hAnsi="Noto Sans Symbols" w:cs="Noto Sans Symbols" w:hint="default"/>
        <w:vertAlign w:val="baseline"/>
        <w:position w:val="0"/>
        <w:sz w:val="20"/>
        <w:sz w:val="20"/>
      </w:rPr>
    </w:lvl>
    <w:lvl w:ilvl="3">
      <w:start w:val="1"/>
      <w:numFmt w:val="bullet"/>
      <w:lvlText w:val="●"/>
      <w:lvlJc w:val="left"/>
      <w:pPr>
        <w:tabs>
          <w:tab w:val="num" w:pos="0"/>
        </w:tabs>
        <w:ind w:left="3240" w:hanging="360"/>
      </w:pPr>
      <w:rPr>
        <w:rFonts w:ascii="Noto Sans Symbols" w:hAnsi="Noto Sans Symbols" w:cs="Noto Sans Symbols" w:hint="default"/>
        <w:vertAlign w:val="baseline"/>
        <w:position w:val="0"/>
        <w:sz w:val="20"/>
        <w:sz w:val="20"/>
      </w:rPr>
    </w:lvl>
    <w:lvl w:ilvl="4">
      <w:start w:val="1"/>
      <w:numFmt w:val="bullet"/>
      <w:lvlText w:val="o"/>
      <w:lvlJc w:val="left"/>
      <w:pPr>
        <w:tabs>
          <w:tab w:val="num" w:pos="0"/>
        </w:tabs>
        <w:ind w:left="3960" w:hanging="360"/>
      </w:pPr>
      <w:rPr>
        <w:rFonts w:ascii="Courier New" w:hAnsi="Courier New" w:cs="Courier New" w:hint="default"/>
        <w:vertAlign w:val="baseline"/>
        <w:position w:val="0"/>
        <w:sz w:val="20"/>
        <w:sz w:val="20"/>
      </w:rPr>
    </w:lvl>
    <w:lvl w:ilvl="5">
      <w:start w:val="1"/>
      <w:numFmt w:val="bullet"/>
      <w:lvlText w:val="▪"/>
      <w:lvlJc w:val="left"/>
      <w:pPr>
        <w:tabs>
          <w:tab w:val="num" w:pos="0"/>
        </w:tabs>
        <w:ind w:left="4680" w:hanging="360"/>
      </w:pPr>
      <w:rPr>
        <w:rFonts w:ascii="Noto Sans Symbols" w:hAnsi="Noto Sans Symbols" w:cs="Noto Sans Symbols" w:hint="default"/>
        <w:vertAlign w:val="baseline"/>
        <w:position w:val="0"/>
        <w:sz w:val="20"/>
        <w:sz w:val="20"/>
      </w:rPr>
    </w:lvl>
    <w:lvl w:ilvl="6">
      <w:start w:val="1"/>
      <w:numFmt w:val="bullet"/>
      <w:lvlText w:val="●"/>
      <w:lvlJc w:val="left"/>
      <w:pPr>
        <w:tabs>
          <w:tab w:val="num" w:pos="0"/>
        </w:tabs>
        <w:ind w:left="5400" w:hanging="360"/>
      </w:pPr>
      <w:rPr>
        <w:rFonts w:ascii="Noto Sans Symbols" w:hAnsi="Noto Sans Symbols" w:cs="Noto Sans Symbols" w:hint="default"/>
        <w:vertAlign w:val="baseline"/>
        <w:position w:val="0"/>
        <w:sz w:val="20"/>
        <w:sz w:val="20"/>
      </w:rPr>
    </w:lvl>
    <w:lvl w:ilvl="7">
      <w:start w:val="1"/>
      <w:numFmt w:val="bullet"/>
      <w:lvlText w:val="o"/>
      <w:lvlJc w:val="left"/>
      <w:pPr>
        <w:tabs>
          <w:tab w:val="num" w:pos="0"/>
        </w:tabs>
        <w:ind w:left="6120" w:hanging="360"/>
      </w:pPr>
      <w:rPr>
        <w:rFonts w:ascii="Courier New" w:hAnsi="Courier New" w:cs="Courier New" w:hint="default"/>
        <w:vertAlign w:val="baseline"/>
        <w:position w:val="0"/>
        <w:sz w:val="20"/>
        <w:sz w:val="20"/>
      </w:rPr>
    </w:lvl>
    <w:lvl w:ilvl="8">
      <w:start w:val="1"/>
      <w:numFmt w:val="bullet"/>
      <w:lvlText w:val="▪"/>
      <w:lvlJc w:val="left"/>
      <w:pPr>
        <w:tabs>
          <w:tab w:val="num" w:pos="0"/>
        </w:tabs>
        <w:ind w:left="6840" w:hanging="360"/>
      </w:pPr>
      <w:rPr>
        <w:rFonts w:ascii="Noto Sans Symbols" w:hAnsi="Noto Sans Symbols" w:cs="Noto Sans Symbols" w:hint="default"/>
        <w:vertAlign w:val="baseline"/>
        <w:position w:val="0"/>
        <w:sz w:val="20"/>
        <w:sz w:val="20"/>
      </w:rPr>
    </w:lvl>
  </w:abstractNum>
  <w:abstractNum w:abstractNumId="4">
    <w:lvl w:ilvl="0">
      <w:start w:val="2"/>
      <w:numFmt w:val="decimal"/>
      <w:lvlText w:val="%1"/>
      <w:lvlJc w:val="left"/>
      <w:pPr>
        <w:tabs>
          <w:tab w:val="num" w:pos="0"/>
        </w:tabs>
        <w:ind w:left="360" w:hanging="360"/>
      </w:pPr>
      <w:rPr>
        <w:b/>
      </w:rPr>
    </w:lvl>
    <w:lvl w:ilvl="1">
      <w:start w:val="2"/>
      <w:numFmt w:val="decimal"/>
      <w:lvlText w:val="%1.%2"/>
      <w:lvlJc w:val="left"/>
      <w:pPr>
        <w:tabs>
          <w:tab w:val="num" w:pos="0"/>
        </w:tabs>
        <w:ind w:left="358" w:hanging="360"/>
      </w:pPr>
      <w:rPr>
        <w:b/>
      </w:rPr>
    </w:lvl>
    <w:lvl w:ilvl="2">
      <w:start w:val="1"/>
      <w:numFmt w:val="decimal"/>
      <w:lvlText w:val="%1.%2.%3"/>
      <w:lvlJc w:val="left"/>
      <w:pPr>
        <w:tabs>
          <w:tab w:val="num" w:pos="0"/>
        </w:tabs>
        <w:ind w:left="716" w:hanging="720"/>
      </w:pPr>
      <w:rPr>
        <w:b/>
      </w:rPr>
    </w:lvl>
    <w:lvl w:ilvl="3">
      <w:start w:val="1"/>
      <w:numFmt w:val="decimal"/>
      <w:lvlText w:val="%1.%2.%3.%4"/>
      <w:lvlJc w:val="left"/>
      <w:pPr>
        <w:tabs>
          <w:tab w:val="num" w:pos="0"/>
        </w:tabs>
        <w:ind w:left="714" w:hanging="720"/>
      </w:pPr>
      <w:rPr>
        <w:b/>
      </w:rPr>
    </w:lvl>
    <w:lvl w:ilvl="4">
      <w:start w:val="1"/>
      <w:numFmt w:val="decimal"/>
      <w:lvlText w:val="%1.%2.%3.%4.%5"/>
      <w:lvlJc w:val="left"/>
      <w:pPr>
        <w:tabs>
          <w:tab w:val="num" w:pos="0"/>
        </w:tabs>
        <w:ind w:left="1072" w:hanging="1080"/>
      </w:pPr>
      <w:rPr>
        <w:b/>
      </w:rPr>
    </w:lvl>
    <w:lvl w:ilvl="5">
      <w:start w:val="1"/>
      <w:numFmt w:val="decimal"/>
      <w:lvlText w:val="%1.%2.%3.%4.%5.%6"/>
      <w:lvlJc w:val="left"/>
      <w:pPr>
        <w:tabs>
          <w:tab w:val="num" w:pos="0"/>
        </w:tabs>
        <w:ind w:left="1070" w:hanging="1080"/>
      </w:pPr>
      <w:rPr>
        <w:b/>
      </w:rPr>
    </w:lvl>
    <w:lvl w:ilvl="6">
      <w:start w:val="1"/>
      <w:numFmt w:val="decimal"/>
      <w:lvlText w:val="%1.%2.%3.%4.%5.%6.%7"/>
      <w:lvlJc w:val="left"/>
      <w:pPr>
        <w:tabs>
          <w:tab w:val="num" w:pos="0"/>
        </w:tabs>
        <w:ind w:left="1428" w:hanging="1440"/>
      </w:pPr>
      <w:rPr>
        <w:b/>
      </w:rPr>
    </w:lvl>
    <w:lvl w:ilvl="7">
      <w:start w:val="1"/>
      <w:numFmt w:val="decimal"/>
      <w:lvlText w:val="%1.%2.%3.%4.%5.%6.%7.%8"/>
      <w:lvlJc w:val="left"/>
      <w:pPr>
        <w:tabs>
          <w:tab w:val="num" w:pos="0"/>
        </w:tabs>
        <w:ind w:left="1426" w:hanging="1440"/>
      </w:pPr>
      <w:rPr>
        <w:b/>
      </w:rPr>
    </w:lvl>
    <w:lvl w:ilvl="8">
      <w:start w:val="1"/>
      <w:numFmt w:val="decimal"/>
      <w:lvlText w:val="%1.%2.%3.%4.%5.%6.%7.%8.%9"/>
      <w:lvlJc w:val="left"/>
      <w:pPr>
        <w:tabs>
          <w:tab w:val="num" w:pos="0"/>
        </w:tabs>
        <w:ind w:left="1784" w:hanging="1800"/>
      </w:pPr>
      <w:rPr>
        <w:b/>
      </w:rPr>
    </w:lvl>
  </w:abstractNum>
  <w:abstractNum w:abstractNumId="5">
    <w:lvl w:ilvl="0">
      <w:start w:val="2"/>
      <w:numFmt w:val="bullet"/>
      <w:lvlText w:val="-"/>
      <w:lvlJc w:val="left"/>
      <w:pPr>
        <w:tabs>
          <w:tab w:val="num" w:pos="0"/>
        </w:tabs>
        <w:ind w:left="360" w:hanging="360"/>
      </w:pPr>
      <w:rPr>
        <w:rFonts w:ascii="Arial" w:hAnsi="Arial" w:cs="Aria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6">
    <w:lvl w:ilvl="0">
      <w:start w:val="2"/>
      <w:numFmt w:val="bullet"/>
      <w:lvlText w:val="-"/>
      <w:lvlJc w:val="left"/>
      <w:pPr>
        <w:tabs>
          <w:tab w:val="num" w:pos="0"/>
        </w:tabs>
        <w:ind w:left="358" w:hanging="360"/>
      </w:pPr>
      <w:rPr>
        <w:rFonts w:ascii="Arial" w:hAnsi="Arial" w:cs="Arial" w:hint="default"/>
      </w:rPr>
    </w:lvl>
    <w:lvl w:ilvl="1">
      <w:start w:val="1"/>
      <w:numFmt w:val="bullet"/>
      <w:lvlText w:val="o"/>
      <w:lvlJc w:val="left"/>
      <w:pPr>
        <w:tabs>
          <w:tab w:val="num" w:pos="0"/>
        </w:tabs>
        <w:ind w:left="1078" w:hanging="360"/>
      </w:pPr>
      <w:rPr>
        <w:rFonts w:ascii="Courier New" w:hAnsi="Courier New" w:cs="Courier New" w:hint="default"/>
      </w:rPr>
    </w:lvl>
    <w:lvl w:ilvl="2">
      <w:start w:val="1"/>
      <w:numFmt w:val="bullet"/>
      <w:lvlText w:val=""/>
      <w:lvlJc w:val="left"/>
      <w:pPr>
        <w:tabs>
          <w:tab w:val="num" w:pos="0"/>
        </w:tabs>
        <w:ind w:left="1798" w:hanging="360"/>
      </w:pPr>
      <w:rPr>
        <w:rFonts w:ascii="Wingdings" w:hAnsi="Wingdings" w:cs="Wingdings" w:hint="default"/>
      </w:rPr>
    </w:lvl>
    <w:lvl w:ilvl="3">
      <w:start w:val="1"/>
      <w:numFmt w:val="bullet"/>
      <w:lvlText w:val=""/>
      <w:lvlJc w:val="left"/>
      <w:pPr>
        <w:tabs>
          <w:tab w:val="num" w:pos="0"/>
        </w:tabs>
        <w:ind w:left="2518" w:hanging="360"/>
      </w:pPr>
      <w:rPr>
        <w:rFonts w:ascii="Symbol" w:hAnsi="Symbol" w:cs="Symbol" w:hint="default"/>
      </w:rPr>
    </w:lvl>
    <w:lvl w:ilvl="4">
      <w:start w:val="1"/>
      <w:numFmt w:val="bullet"/>
      <w:lvlText w:val="o"/>
      <w:lvlJc w:val="left"/>
      <w:pPr>
        <w:tabs>
          <w:tab w:val="num" w:pos="0"/>
        </w:tabs>
        <w:ind w:left="3238" w:hanging="360"/>
      </w:pPr>
      <w:rPr>
        <w:rFonts w:ascii="Courier New" w:hAnsi="Courier New" w:cs="Courier New" w:hint="default"/>
      </w:rPr>
    </w:lvl>
    <w:lvl w:ilvl="5">
      <w:start w:val="1"/>
      <w:numFmt w:val="bullet"/>
      <w:lvlText w:val=""/>
      <w:lvlJc w:val="left"/>
      <w:pPr>
        <w:tabs>
          <w:tab w:val="num" w:pos="0"/>
        </w:tabs>
        <w:ind w:left="3958" w:hanging="360"/>
      </w:pPr>
      <w:rPr>
        <w:rFonts w:ascii="Wingdings" w:hAnsi="Wingdings" w:cs="Wingdings" w:hint="default"/>
      </w:rPr>
    </w:lvl>
    <w:lvl w:ilvl="6">
      <w:start w:val="1"/>
      <w:numFmt w:val="bullet"/>
      <w:lvlText w:val=""/>
      <w:lvlJc w:val="left"/>
      <w:pPr>
        <w:tabs>
          <w:tab w:val="num" w:pos="0"/>
        </w:tabs>
        <w:ind w:left="4678" w:hanging="360"/>
      </w:pPr>
      <w:rPr>
        <w:rFonts w:ascii="Symbol" w:hAnsi="Symbol" w:cs="Symbol" w:hint="default"/>
      </w:rPr>
    </w:lvl>
    <w:lvl w:ilvl="7">
      <w:start w:val="1"/>
      <w:numFmt w:val="bullet"/>
      <w:lvlText w:val="o"/>
      <w:lvlJc w:val="left"/>
      <w:pPr>
        <w:tabs>
          <w:tab w:val="num" w:pos="0"/>
        </w:tabs>
        <w:ind w:left="5398" w:hanging="360"/>
      </w:pPr>
      <w:rPr>
        <w:rFonts w:ascii="Courier New" w:hAnsi="Courier New" w:cs="Courier New" w:hint="default"/>
      </w:rPr>
    </w:lvl>
    <w:lvl w:ilvl="8">
      <w:start w:val="1"/>
      <w:numFmt w:val="bullet"/>
      <w:lvlText w:val=""/>
      <w:lvlJc w:val="left"/>
      <w:pPr>
        <w:tabs>
          <w:tab w:val="num" w:pos="0"/>
        </w:tabs>
        <w:ind w:left="6118" w:hanging="360"/>
      </w:pPr>
      <w:rPr>
        <w:rFonts w:ascii="Wingdings" w:hAnsi="Wingdings" w:cs="Wingdings"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8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fr-B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fr-BE" w:eastAsia="fr-BE"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c396c"/>
    <w:pPr>
      <w:widowControl/>
      <w:suppressAutoHyphens w:val="true"/>
      <w:bidi w:val="0"/>
      <w:spacing w:lineRule="atLeast" w:line="1" w:before="0" w:after="0"/>
      <w:ind w:left="-1" w:hanging="1"/>
      <w:jc w:val="left"/>
      <w:textAlignment w:val="top"/>
      <w:outlineLvl w:val="0"/>
    </w:pPr>
    <w:rPr>
      <w:rFonts w:ascii="Times New Roman" w:hAnsi="Times New Roman" w:eastAsia="Times New Roman" w:cs="Times New Roman"/>
      <w:color w:val="auto"/>
      <w:kern w:val="0"/>
      <w:sz w:val="20"/>
      <w:szCs w:val="20"/>
      <w:vertAlign w:val="subscript"/>
      <w:lang w:val="fr-BE" w:eastAsia="fr-FR" w:bidi="ar-SA"/>
    </w:rPr>
  </w:style>
  <w:style w:type="paragraph" w:styleId="Heading1">
    <w:name w:val="Heading 1"/>
    <w:basedOn w:val="Normal"/>
    <w:next w:val="Normal"/>
    <w:uiPriority w:val="9"/>
    <w:qFormat/>
    <w:pPr>
      <w:keepNext w:val="true"/>
    </w:pPr>
    <w:rPr>
      <w:sz w:val="52"/>
      <w:lang w:val="en-US"/>
    </w:rPr>
  </w:style>
  <w:style w:type="paragraph" w:styleId="Heading2">
    <w:name w:val="Heading 2"/>
    <w:basedOn w:val="Normal"/>
    <w:next w:val="Normal"/>
    <w:uiPriority w:val="9"/>
    <w:semiHidden/>
    <w:unhideWhenUsed/>
    <w:qFormat/>
    <w:pPr>
      <w:keepNext w:val="true"/>
      <w:tabs>
        <w:tab w:val="clear" w:pos="720"/>
        <w:tab w:val="right" w:pos="9072" w:leader="none"/>
      </w:tabs>
      <w:outlineLvl w:val="1"/>
    </w:pPr>
    <w:rPr>
      <w:rFonts w:ascii="Arial" w:hAnsi="Arial" w:cs="Arial"/>
      <w:sz w:val="24"/>
    </w:rPr>
  </w:style>
  <w:style w:type="paragraph" w:styleId="Heading3">
    <w:name w:val="Heading 3"/>
    <w:basedOn w:val="Normal"/>
    <w:next w:val="TextBody"/>
    <w:uiPriority w:val="9"/>
    <w:unhideWhenUsed/>
    <w:qFormat/>
    <w:pPr>
      <w:keepNext w:val="true"/>
      <w:keepLines/>
      <w:numPr>
        <w:ilvl w:val="0"/>
        <w:numId w:val="3"/>
      </w:numPr>
      <w:tabs>
        <w:tab w:val="clear" w:pos="720"/>
        <w:tab w:val="left" w:pos="1134" w:leader="none"/>
      </w:tabs>
      <w:spacing w:lineRule="atLeast" w:line="240" w:before="120" w:after="0"/>
      <w:ind w:left="709" w:right="340" w:hanging="1"/>
      <w:outlineLvl w:val="2"/>
    </w:pPr>
    <w:rPr>
      <w:rFonts w:ascii="Garamond" w:hAnsi="Garamond"/>
      <w:b/>
      <w:caps/>
      <w:kern w:val="2"/>
    </w:rPr>
  </w:style>
  <w:style w:type="paragraph" w:styleId="Heading4">
    <w:name w:val="Heading 4"/>
    <w:basedOn w:val="Normal"/>
    <w:next w:val="TextBody"/>
    <w:uiPriority w:val="9"/>
    <w:semiHidden/>
    <w:unhideWhenUsed/>
    <w:qFormat/>
    <w:pPr>
      <w:keepNext w:val="true"/>
      <w:keepLines/>
      <w:spacing w:before="120" w:after="0"/>
      <w:ind w:left="425" w:right="340" w:hanging="1"/>
      <w:outlineLvl w:val="3"/>
    </w:pPr>
    <w:rPr>
      <w:rFonts w:ascii="Garamond" w:hAnsi="Garamond"/>
      <w:i/>
      <w:smallCaps/>
      <w:spacing w:val="5"/>
      <w:kern w:val="2"/>
    </w:rPr>
  </w:style>
  <w:style w:type="paragraph" w:styleId="Heading5">
    <w:name w:val="Heading 5"/>
    <w:basedOn w:val="Normal"/>
    <w:next w:val="Normal"/>
    <w:uiPriority w:val="9"/>
    <w:semiHidden/>
    <w:unhideWhenUsed/>
    <w:qFormat/>
    <w:pPr>
      <w:keepNext w:val="true"/>
      <w:ind w:left="1134" w:hanging="1"/>
      <w:outlineLvl w:val="4"/>
    </w:pPr>
    <w:rPr>
      <w:rFonts w:ascii="Impact" w:hAnsi="Impact"/>
      <w:i/>
    </w:rPr>
  </w:style>
  <w:style w:type="paragraph" w:styleId="Heading6">
    <w:name w:val="Heading 6"/>
    <w:basedOn w:val="Normal"/>
    <w:next w:val="Normal"/>
    <w:uiPriority w:val="9"/>
    <w:semiHidden/>
    <w:unhideWhenUsed/>
    <w:qFormat/>
    <w:pPr>
      <w:keepNext w:val="true"/>
      <w:ind w:left="1134" w:hanging="1"/>
      <w:jc w:val="both"/>
      <w:outlineLvl w:val="5"/>
    </w:pPr>
    <w:rPr>
      <w:rFonts w:ascii="Impact" w:hAnsi="Impact"/>
      <w:spacing w:val="80"/>
      <w:sz w:val="28"/>
    </w:rPr>
  </w:style>
  <w:style w:type="paragraph" w:styleId="Heading7">
    <w:name w:val="Heading 7"/>
    <w:basedOn w:val="Normal"/>
    <w:next w:val="Normal"/>
    <w:qFormat/>
    <w:pPr>
      <w:keepNext w:val="true"/>
      <w:pBdr>
        <w:top w:val="single" w:sz="6" w:space="1" w:color="000000"/>
        <w:left w:val="single" w:sz="6" w:space="1" w:color="000000"/>
        <w:bottom w:val="single" w:sz="6" w:space="1" w:color="000000"/>
        <w:right w:val="single" w:sz="6" w:space="1" w:color="000000"/>
      </w:pBdr>
      <w:outlineLvl w:val="6"/>
    </w:pPr>
    <w:rPr>
      <w:rFonts w:ascii="Impact" w:hAnsi="Impact"/>
      <w:b/>
      <w:sz w:val="32"/>
    </w:rPr>
  </w:style>
  <w:style w:type="character" w:styleId="DefaultParagraphFont" w:default="1">
    <w:name w:val="Default Paragraph Font"/>
    <w:uiPriority w:val="1"/>
    <w:unhideWhenUsed/>
    <w:qFormat/>
    <w:rPr/>
  </w:style>
  <w:style w:type="character" w:styleId="InternetLink">
    <w:name w:val="Hyperlink"/>
    <w:rPr>
      <w:color w:val="0000FF"/>
      <w:w w:val="100"/>
      <w:position w:val="0"/>
      <w:sz w:val="20"/>
      <w:sz w:val="20"/>
      <w:u w:val="single"/>
      <w:effect w:val="none"/>
      <w:vertAlign w:val="baseline"/>
      <w:em w:val="none"/>
    </w:rPr>
  </w:style>
  <w:style w:type="character" w:styleId="VisitedInternetLink">
    <w:name w:val="FollowedHyperlink"/>
    <w:rPr>
      <w:color w:val="800080"/>
      <w:w w:val="100"/>
      <w:position w:val="0"/>
      <w:sz w:val="20"/>
      <w:sz w:val="20"/>
      <w:u w:val="single"/>
      <w:effect w:val="none"/>
      <w:vertAlign w:val="baseline"/>
      <w:em w:val="none"/>
    </w:rPr>
  </w:style>
  <w:style w:type="character" w:styleId="Pagenumber">
    <w:name w:val="page number"/>
    <w:basedOn w:val="DefaultParagraphFont"/>
    <w:qFormat/>
    <w:rPr>
      <w:w w:val="100"/>
      <w:position w:val="0"/>
      <w:sz w:val="20"/>
      <w:sz w:val="20"/>
      <w:effect w:val="none"/>
      <w:vertAlign w:val="baseline"/>
      <w:em w:val="none"/>
    </w:rPr>
  </w:style>
  <w:style w:type="character" w:styleId="NotedebasdepageCar" w:customStyle="1">
    <w:name w:val="Note de bas de page Car"/>
    <w:qFormat/>
    <w:rPr>
      <w:w w:val="100"/>
      <w:position w:val="0"/>
      <w:sz w:val="24"/>
      <w:sz w:val="24"/>
      <w:szCs w:val="24"/>
      <w:effect w:val="none"/>
      <w:vertAlign w:val="baseline"/>
      <w:em w:val="none"/>
      <w:lang w:val="fr-BE"/>
    </w:rPr>
  </w:style>
  <w:style w:type="character" w:styleId="FootnoteCharacters">
    <w:name w:val="Footnote Characters"/>
    <w:qFormat/>
    <w:rPr>
      <w:w w:val="100"/>
      <w:effect w:val="none"/>
      <w:vertAlign w:val="superscript"/>
      <w:em w:val="none"/>
    </w:rPr>
  </w:style>
  <w:style w:type="character" w:styleId="FootnoteAnchor">
    <w:name w:val="Footnote Anchor"/>
    <w:rPr>
      <w:w w:val="100"/>
      <w:effect w:val="none"/>
      <w:vertAlign w:val="superscript"/>
      <w:em w:val="none"/>
    </w:rPr>
  </w:style>
  <w:style w:type="character" w:styleId="Annotationreference">
    <w:name w:val="annotation reference"/>
    <w:qFormat/>
    <w:rPr>
      <w:w w:val="100"/>
      <w:position w:val="0"/>
      <w:sz w:val="18"/>
      <w:sz w:val="18"/>
      <w:szCs w:val="18"/>
      <w:effect w:val="none"/>
      <w:vertAlign w:val="baseline"/>
      <w:em w:val="none"/>
    </w:rPr>
  </w:style>
  <w:style w:type="character" w:styleId="CommentaireCar" w:customStyle="1">
    <w:name w:val="Commentaire Car"/>
    <w:qFormat/>
    <w:rPr>
      <w:w w:val="100"/>
      <w:position w:val="0"/>
      <w:sz w:val="24"/>
      <w:sz w:val="24"/>
      <w:szCs w:val="24"/>
      <w:effect w:val="none"/>
      <w:vertAlign w:val="baseline"/>
      <w:em w:val="none"/>
      <w:lang w:val="fr-BE"/>
    </w:rPr>
  </w:style>
  <w:style w:type="character" w:styleId="ObjetducommentaireCar" w:customStyle="1">
    <w:name w:val="Objet du commentaire Car"/>
    <w:qFormat/>
    <w:rPr>
      <w:b/>
      <w:bCs/>
      <w:w w:val="100"/>
      <w:position w:val="0"/>
      <w:sz w:val="24"/>
      <w:sz w:val="24"/>
      <w:szCs w:val="24"/>
      <w:effect w:val="none"/>
      <w:vertAlign w:val="baseline"/>
      <w:em w:val="none"/>
      <w:lang w:val="fr-BE"/>
    </w:rPr>
  </w:style>
  <w:style w:type="character" w:styleId="TextedebullesCar" w:customStyle="1">
    <w:name w:val="Texte de bulles Car"/>
    <w:qFormat/>
    <w:rPr>
      <w:rFonts w:ascii="Lucida Grande" w:hAnsi="Lucida Grande" w:cs="Lucida Grande"/>
      <w:w w:val="100"/>
      <w:position w:val="0"/>
      <w:sz w:val="18"/>
      <w:sz w:val="18"/>
      <w:szCs w:val="18"/>
      <w:effect w:val="none"/>
      <w:vertAlign w:val="baseline"/>
      <w:em w:val="none"/>
      <w:lang w:val="fr-BE"/>
    </w:rPr>
  </w:style>
  <w:style w:type="character" w:styleId="WW8Num1z0" w:customStyle="1">
    <w:name w:val="WW8Num1z0"/>
    <w:qFormat/>
    <w:rPr>
      <w:rFonts w:ascii="Symbol" w:hAnsi="Symbol"/>
      <w:w w:val="100"/>
      <w:position w:val="0"/>
      <w:sz w:val="20"/>
      <w:sz w:val="20"/>
      <w:effect w:val="none"/>
      <w:vertAlign w:val="baseline"/>
      <w:em w:val="none"/>
    </w:rPr>
  </w:style>
  <w:style w:type="character" w:styleId="PrformatHTMLCar" w:customStyle="1">
    <w:name w:val="Préformaté HTML Car"/>
    <w:qFormat/>
    <w:rPr>
      <w:rFonts w:ascii="Courier New" w:hAnsi="Courier New" w:cs="Courier New"/>
      <w:w w:val="100"/>
      <w:position w:val="0"/>
      <w:sz w:val="20"/>
      <w:sz w:val="20"/>
      <w:effect w:val="none"/>
      <w:vertAlign w:val="baseline"/>
      <w:em w:val="none"/>
    </w:rPr>
  </w:style>
  <w:style w:type="character" w:styleId="Titre1Car" w:customStyle="1">
    <w:name w:val="Titre 1 Car"/>
    <w:qFormat/>
    <w:rPr>
      <w:w w:val="100"/>
      <w:position w:val="0"/>
      <w:sz w:val="52"/>
      <w:sz w:val="52"/>
      <w:effect w:val="none"/>
      <w:vertAlign w:val="baseline"/>
      <w:em w:val="none"/>
      <w:lang w:val="en-US" w:eastAsia="fr-F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before="0" w:after="12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uiPriority w:val="10"/>
    <w:qFormat/>
    <w:pPr>
      <w:keepNext w:val="true"/>
      <w:keepLines/>
      <w:spacing w:before="480" w:after="120"/>
    </w:pPr>
    <w:rPr>
      <w:b/>
      <w:sz w:val="72"/>
      <w:szCs w:val="72"/>
    </w:rPr>
  </w:style>
  <w:style w:type="paragraph" w:styleId="HeaderandFooter">
    <w:name w:val="Header and Footer"/>
    <w:basedOn w:val="Normal"/>
    <w:qFormat/>
    <w:pPr/>
    <w:rPr/>
  </w:style>
  <w:style w:type="paragraph" w:styleId="Header">
    <w:name w:val="Header"/>
    <w:basedOn w:val="Normal"/>
    <w:pPr>
      <w:tabs>
        <w:tab w:val="clear" w:pos="720"/>
        <w:tab w:val="center" w:pos="4536" w:leader="none"/>
        <w:tab w:val="right" w:pos="9072" w:leader="none"/>
      </w:tabs>
    </w:pPr>
    <w:rPr/>
  </w:style>
  <w:style w:type="paragraph" w:styleId="Footer">
    <w:name w:val="Footer"/>
    <w:basedOn w:val="Normal"/>
    <w:pPr>
      <w:tabs>
        <w:tab w:val="clear" w:pos="720"/>
        <w:tab w:val="center" w:pos="4536" w:leader="none"/>
        <w:tab w:val="right" w:pos="9072" w:leader="none"/>
      </w:tabs>
    </w:pPr>
    <w:rPr/>
  </w:style>
  <w:style w:type="paragraph" w:styleId="Normal4" w:customStyle="1">
    <w:name w:val="Normal4"/>
    <w:basedOn w:val="Normal"/>
    <w:qFormat/>
    <w:pPr>
      <w:tabs>
        <w:tab w:val="clear" w:pos="720"/>
        <w:tab w:val="left" w:pos="2977" w:leader="none"/>
      </w:tabs>
      <w:ind w:left="709" w:right="340" w:hanging="1"/>
      <w:jc w:val="both"/>
    </w:pPr>
    <w:rPr>
      <w:rFonts w:ascii="Garamond" w:hAnsi="Garamond"/>
    </w:rPr>
  </w:style>
  <w:style w:type="paragraph" w:styleId="Listeperso" w:customStyle="1">
    <w:name w:val="Listeperso"/>
    <w:basedOn w:val="ListBullet"/>
    <w:qFormat/>
    <w:pPr>
      <w:numPr>
        <w:ilvl w:val="0"/>
        <w:numId w:val="2"/>
      </w:numPr>
      <w:spacing w:before="0" w:after="60"/>
      <w:ind w:left="-1" w:right="1049" w:hanging="1"/>
      <w:jc w:val="both"/>
    </w:pPr>
    <w:rPr>
      <w:rFonts w:ascii="Arial Narrow" w:hAnsi="Arial Narrow"/>
      <w:i/>
      <w:sz w:val="18"/>
    </w:rPr>
  </w:style>
  <w:style w:type="paragraph" w:styleId="ListBullet">
    <w:name w:val="List Bullet"/>
    <w:basedOn w:val="Normal"/>
    <w:qFormat/>
    <w:pPr>
      <w:numPr>
        <w:ilvl w:val="0"/>
        <w:numId w:val="1"/>
      </w:numPr>
      <w:ind w:left="-1" w:hanging="1"/>
    </w:pPr>
    <w:rPr/>
  </w:style>
  <w:style w:type="paragraph" w:styleId="TextBodyIndent">
    <w:name w:val="Body Text Indent"/>
    <w:basedOn w:val="Normal"/>
    <w:pPr>
      <w:tabs>
        <w:tab w:val="clear" w:pos="720"/>
        <w:tab w:val="left" w:pos="-720" w:leader="none"/>
        <w:tab w:val="left" w:pos="709" w:leader="none"/>
      </w:tabs>
      <w:suppressAutoHyphens w:val="false"/>
      <w:ind w:left="709" w:hanging="709"/>
      <w:jc w:val="both"/>
    </w:pPr>
    <w:rPr>
      <w:rFonts w:ascii="Arial" w:hAnsi="Arial"/>
      <w:spacing w:val="-3"/>
    </w:rPr>
  </w:style>
  <w:style w:type="paragraph" w:styleId="BodyTextIndent2">
    <w:name w:val="Body Text Indent 2"/>
    <w:basedOn w:val="Normal"/>
    <w:qFormat/>
    <w:pPr>
      <w:ind w:left="1843" w:hanging="1"/>
    </w:pPr>
    <w:rPr>
      <w:rFonts w:ascii="Arial" w:hAnsi="Arial"/>
      <w:spacing w:val="-3"/>
    </w:rPr>
  </w:style>
  <w:style w:type="paragraph" w:styleId="BodyTextIndent3">
    <w:name w:val="Body Text Indent 3"/>
    <w:basedOn w:val="Normal"/>
    <w:qFormat/>
    <w:pPr>
      <w:ind w:left="1843" w:hanging="709"/>
      <w:jc w:val="both"/>
    </w:pPr>
    <w:rPr>
      <w:rFonts w:ascii="Arial" w:hAnsi="Arial"/>
      <w:spacing w:val="-3"/>
    </w:rPr>
  </w:style>
  <w:style w:type="paragraph" w:styleId="Default" w:customStyle="1">
    <w:name w:val="Default"/>
    <w:qFormat/>
    <w:pPr>
      <w:widowControl/>
      <w:suppressAutoHyphens w:val="true"/>
      <w:bidi w:val="0"/>
      <w:spacing w:lineRule="atLeast" w:line="1" w:before="0" w:after="0"/>
      <w:ind w:left="-1" w:hanging="1"/>
      <w:jc w:val="left"/>
      <w:textAlignment w:val="top"/>
      <w:outlineLvl w:val="0"/>
    </w:pPr>
    <w:rPr>
      <w:rFonts w:ascii="Calibri" w:hAnsi="Calibri" w:eastAsia="Times New Roman" w:cs="Calibri"/>
      <w:color w:val="000000"/>
      <w:kern w:val="0"/>
      <w:sz w:val="24"/>
      <w:szCs w:val="24"/>
      <w:vertAlign w:val="subscript"/>
      <w:lang w:val="nl-BE" w:eastAsia="nl-BE" w:bidi="ar-SA"/>
    </w:rPr>
  </w:style>
  <w:style w:type="paragraph" w:styleId="Footnote">
    <w:name w:val="Footnote Text"/>
    <w:basedOn w:val="Normal"/>
    <w:pPr/>
    <w:rPr>
      <w:sz w:val="24"/>
      <w:szCs w:val="24"/>
    </w:rPr>
  </w:style>
  <w:style w:type="paragraph" w:styleId="Annotationtext">
    <w:name w:val="annotation text"/>
    <w:basedOn w:val="Normal"/>
    <w:qFormat/>
    <w:pPr/>
    <w:rPr>
      <w:sz w:val="24"/>
      <w:szCs w:val="24"/>
    </w:rPr>
  </w:style>
  <w:style w:type="paragraph" w:styleId="Annotationsubject">
    <w:name w:val="annotation subject"/>
    <w:basedOn w:val="Annotationtext"/>
    <w:next w:val="Annotationtext"/>
    <w:qFormat/>
    <w:pPr/>
    <w:rPr>
      <w:b/>
      <w:bCs/>
    </w:rPr>
  </w:style>
  <w:style w:type="paragraph" w:styleId="BalloonText">
    <w:name w:val="Balloon Text"/>
    <w:basedOn w:val="Normal"/>
    <w:qFormat/>
    <w:pPr/>
    <w:rPr>
      <w:rFonts w:ascii="Lucida Grande" w:hAnsi="Lucida Grande"/>
      <w:sz w:val="18"/>
      <w:szCs w:val="18"/>
    </w:rPr>
  </w:style>
  <w:style w:type="paragraph" w:styleId="TramecouleurAccent11" w:customStyle="1">
    <w:name w:val="Trame couleur - Accent 11"/>
    <w:qFormat/>
    <w:pPr>
      <w:widowControl/>
      <w:suppressAutoHyphens w:val="true"/>
      <w:bidi w:val="0"/>
      <w:spacing w:lineRule="atLeast" w:line="1" w:before="0" w:after="0"/>
      <w:ind w:left="-1" w:hanging="1"/>
      <w:jc w:val="left"/>
      <w:textAlignment w:val="top"/>
      <w:outlineLvl w:val="0"/>
    </w:pPr>
    <w:rPr>
      <w:rFonts w:ascii="Times New Roman" w:hAnsi="Times New Roman" w:eastAsia="Times New Roman" w:cs="Times New Roman"/>
      <w:color w:val="auto"/>
      <w:kern w:val="0"/>
      <w:sz w:val="20"/>
      <w:szCs w:val="20"/>
      <w:vertAlign w:val="subscript"/>
      <w:lang w:val="fr-BE" w:eastAsia="fr-FR" w:bidi="ar-SA"/>
    </w:rPr>
  </w:style>
  <w:style w:type="paragraph" w:styleId="Caption1">
    <w:name w:val="caption"/>
    <w:basedOn w:val="Normal"/>
    <w:next w:val="Normal"/>
    <w:qFormat/>
    <w:pPr/>
    <w:rPr>
      <w:b/>
      <w:bCs/>
    </w:rPr>
  </w:style>
  <w:style w:type="paragraph" w:styleId="HTMLPreformatted">
    <w:name w:val="HTML Preformatted"/>
    <w:basedOn w:val="Normal"/>
    <w:qFormat/>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lang w:eastAsia="fr-BE"/>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ListParagraph">
    <w:name w:val="List Paragraph"/>
    <w:basedOn w:val="Normal"/>
    <w:uiPriority w:val="34"/>
    <w:qFormat/>
    <w:rsid w:val="00c72a59"/>
    <w:pPr>
      <w:spacing w:before="0" w:after="0"/>
      <w:ind w:left="720" w:hanging="1"/>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Normal1">
    <w:name w:val="Table Normal1"/>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oleObject" Target="embeddings/oleObject1.xls"/><Relationship Id="rId5" Type="http://schemas.openxmlformats.org/officeDocument/2006/relationships/image" Target="media/image1.wmf"/><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header" Target="header4.xml"/><Relationship Id="rId9" Type="http://schemas.openxmlformats.org/officeDocument/2006/relationships/footer" Target="footer2.xml"/><Relationship Id="rId10" Type="http://schemas.openxmlformats.org/officeDocument/2006/relationships/footer" Target="footer3.xml"/><Relationship Id="rId11" Type="http://schemas.openxmlformats.org/officeDocument/2006/relationships/footer" Target="footer4.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gIoyzRg297WaK+aqbCgtBbQHj7aA==">CgMxLjAyCGguZ2pkZ3hzOAByITFrWkhlbXhWanhVNlNJMjh1eU55eWs4UlRlYzlFa292Nw==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Application>LibreOffice/7.3.7.2$Linux_X86_64 LibreOffice_project/30$Build-2</Application>
  <AppVersion>15.0000</AppVersion>
  <Pages>5</Pages>
  <Words>3630</Words>
  <Characters>20059</Characters>
  <CharactersWithSpaces>23595</CharactersWithSpaces>
  <Paragraphs>185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2023-11-28T18:46:00Z</dcterms:created>
  <dc:creator>PORTABLE</dc:creator>
  <dc:description/>
  <dc:language>en-US</dc:language>
  <cp:lastModifiedBy/>
  <dcterms:modified xsi:type="dcterms:W3CDTF">2025-03-29T07:34:38Z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file>