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7D34F" w14:textId="77777777" w:rsidR="004E2786" w:rsidRDefault="00000000">
      <w:pPr>
        <w:keepNext/>
        <w:pBdr>
          <w:top w:val="nil"/>
          <w:left w:val="nil"/>
          <w:bottom w:val="nil"/>
          <w:right w:val="nil"/>
          <w:between w:val="nil"/>
        </w:pBdr>
        <w:spacing w:after="60"/>
        <w:jc w:val="center"/>
        <w:rPr>
          <w:b/>
          <w:bCs/>
          <w:color w:val="000000"/>
          <w:sz w:val="20"/>
          <w:szCs w:val="20"/>
        </w:rPr>
      </w:pPr>
      <w:r>
        <w:rPr>
          <w:b/>
          <w:bCs/>
          <w:color w:val="000000"/>
          <w:sz w:val="20"/>
          <w:szCs w:val="20"/>
        </w:rPr>
        <w:t>SEASUG Paper ###-2026</w:t>
      </w:r>
    </w:p>
    <w:p w14:paraId="7C326506" w14:textId="01E70BA8" w:rsidR="004E2786" w:rsidRDefault="00CF6E3F">
      <w:pPr>
        <w:keepNext/>
        <w:pBdr>
          <w:top w:val="nil"/>
          <w:left w:val="nil"/>
          <w:bottom w:val="nil"/>
          <w:right w:val="nil"/>
          <w:between w:val="nil"/>
        </w:pBdr>
        <w:spacing w:before="100" w:after="60"/>
        <w:jc w:val="center"/>
        <w:rPr>
          <w:b/>
          <w:bCs/>
          <w:color w:val="000000"/>
          <w:sz w:val="26"/>
          <w:szCs w:val="26"/>
        </w:rPr>
      </w:pPr>
      <w:r>
        <w:rPr>
          <w:b/>
          <w:bCs/>
          <w:color w:val="000000"/>
          <w:sz w:val="26"/>
          <w:szCs w:val="26"/>
        </w:rPr>
        <w:t>A Domain-Specific Computer Language for Market Monitoring: the Missing Link Between Thoughts and SAS®</w:t>
      </w:r>
    </w:p>
    <w:p w14:paraId="345A8387" w14:textId="66E23E54" w:rsidR="004E2786" w:rsidRDefault="00000000">
      <w:pPr>
        <w:pBdr>
          <w:top w:val="nil"/>
          <w:left w:val="nil"/>
          <w:bottom w:val="nil"/>
          <w:right w:val="nil"/>
          <w:between w:val="nil"/>
        </w:pBdr>
        <w:spacing w:before="20"/>
        <w:jc w:val="center"/>
      </w:pPr>
      <w:r>
        <w:rPr>
          <w:color w:val="000000"/>
          <w:sz w:val="22"/>
          <w:szCs w:val="22"/>
        </w:rPr>
        <w:t xml:space="preserve">Eric C. Grasby, </w:t>
      </w:r>
      <w:r w:rsidR="000F214D">
        <w:rPr>
          <w:color w:val="000000"/>
          <w:sz w:val="22"/>
          <w:szCs w:val="22"/>
        </w:rPr>
        <w:t>SPP</w:t>
      </w:r>
      <w:r>
        <w:rPr>
          <w:color w:val="000000"/>
          <w:sz w:val="22"/>
          <w:szCs w:val="22"/>
        </w:rPr>
        <w:t>; Daniel Berleant, UA Little Rock</w:t>
      </w:r>
    </w:p>
    <w:p w14:paraId="0F749EB3" w14:textId="77777777" w:rsidR="004E2786" w:rsidRPr="00272427" w:rsidRDefault="00000000" w:rsidP="00272427">
      <w:pPr>
        <w:pStyle w:val="Heading1"/>
      </w:pPr>
      <w:r w:rsidRPr="00272427">
        <w:t xml:space="preserve">Abstract </w:t>
      </w:r>
    </w:p>
    <w:p w14:paraId="728A8E8F" w14:textId="248B91CC" w:rsidR="004E2786" w:rsidRPr="00A37411" w:rsidRDefault="00000000" w:rsidP="00D21BEF">
      <w:r w:rsidRPr="00A37411">
        <w:t>This paper presents a proof-of-concept design and implementation of a domain-specific language (DSL) for use in energy market monitoring. Energy markets are complex systems that enable market participants to economically trade energy at wholesale rates. Market monitors analyze these markets and screen for manipulative behavior, often using SAS</w:t>
      </w:r>
      <w:r w:rsidR="00401F54">
        <w:t>®</w:t>
      </w:r>
      <w:r w:rsidRPr="00A37411">
        <w:t xml:space="preserve"> for data extraction, transformation, and analysis.</w:t>
      </w:r>
    </w:p>
    <w:p w14:paraId="488C0354" w14:textId="77777777" w:rsidR="004E2786" w:rsidRPr="00A37411" w:rsidRDefault="00000000" w:rsidP="00D21BEF">
      <w:r w:rsidRPr="00A37411">
        <w:t>While SAS is a well-established platform for working with data, many market monitors are not expert computer programmers. DSLs enable non-programmers to solve problems without requiring a background in software development. This paper presents a DSL that aims to alleviate this limitation by enabling a monitoring analyst to specify data analyses in an intuitive way that better suits their background and training. It then transpiles their output into valid SAS code, leveraging SAS data sets for data management and SAS procedures, DATA step programming, and SAS macros to handle complex functionality.</w:t>
      </w:r>
    </w:p>
    <w:p w14:paraId="3E687F43" w14:textId="77777777" w:rsidR="004E2786" w:rsidRPr="00A37411" w:rsidRDefault="00000000" w:rsidP="00D21BEF">
      <w:r w:rsidRPr="00A37411">
        <w:t>This paper, additionally, demonstrates the flexibility of this proposed design by providing example scripts that satisfy several use cases of this system. These use cases were identified by an anonymous panel of market monitors as part of a Delphi study.</w:t>
      </w:r>
    </w:p>
    <w:p w14:paraId="49E70DB3" w14:textId="77777777" w:rsidR="004E2786" w:rsidRDefault="00000000" w:rsidP="00272427">
      <w:pPr>
        <w:pStyle w:val="Heading1"/>
      </w:pPr>
      <w:bookmarkStart w:id="0" w:name="_heading=h.m8l0puddzh9t" w:colFirst="0" w:colLast="0"/>
      <w:bookmarkEnd w:id="0"/>
      <w:r>
        <w:t xml:space="preserve">Introduction </w:t>
      </w:r>
    </w:p>
    <w:p w14:paraId="646DCAC3" w14:textId="06304846" w:rsidR="0011120F" w:rsidRPr="0011120F" w:rsidRDefault="00B31888" w:rsidP="00272427">
      <w:pPr>
        <w:pStyle w:val="Heading3"/>
      </w:pPr>
      <w:r>
        <w:t>Motivation and context</w:t>
      </w:r>
    </w:p>
    <w:p w14:paraId="2A6E9E5F" w14:textId="7F504251" w:rsidR="0011120F" w:rsidRPr="0011120F" w:rsidRDefault="00B31888" w:rsidP="00272427">
      <w:pPr>
        <w:pStyle w:val="Heading3"/>
      </w:pPr>
      <w:r>
        <w:t>Statement of contributions</w:t>
      </w:r>
    </w:p>
    <w:p w14:paraId="503128FE" w14:textId="2E566C9A" w:rsidR="004E2786" w:rsidRDefault="0011120F">
      <w:pPr>
        <w:pStyle w:val="Heading1"/>
      </w:pPr>
      <w:bookmarkStart w:id="1" w:name="_heading=h.y2zz5yuofigo" w:colFirst="0" w:colLast="0"/>
      <w:bookmarkEnd w:id="1"/>
      <w:r>
        <w:t>Background</w:t>
      </w:r>
    </w:p>
    <w:p w14:paraId="167EC2F3" w14:textId="2BF774F6" w:rsidR="004E2786" w:rsidRDefault="0011120F" w:rsidP="00272427">
      <w:pPr>
        <w:pStyle w:val="Heading3"/>
      </w:pPr>
      <w:bookmarkStart w:id="2" w:name="_heading=h.wc0ucybh4nlh" w:colFirst="0" w:colLast="0"/>
      <w:bookmarkEnd w:id="2"/>
      <w:r>
        <w:t xml:space="preserve">Energy </w:t>
      </w:r>
      <w:r w:rsidR="00B31888">
        <w:t>ma</w:t>
      </w:r>
      <w:r>
        <w:t>rket structure and monitoring</w:t>
      </w:r>
    </w:p>
    <w:p w14:paraId="5C8F5606" w14:textId="70C497DF" w:rsidR="0011120F" w:rsidRDefault="0011120F" w:rsidP="00272427">
      <w:pPr>
        <w:pStyle w:val="Heading3"/>
      </w:pPr>
      <w:r>
        <w:t xml:space="preserve">The business problem: why a </w:t>
      </w:r>
      <w:r w:rsidR="00B31888">
        <w:t>d</w:t>
      </w:r>
      <w:r>
        <w:t>omain-</w:t>
      </w:r>
      <w:r w:rsidR="00B31888">
        <w:t>s</w:t>
      </w:r>
      <w:r>
        <w:t xml:space="preserve">pecific </w:t>
      </w:r>
      <w:r w:rsidR="00B31888">
        <w:t>l</w:t>
      </w:r>
      <w:r>
        <w:t>anguage?</w:t>
      </w:r>
    </w:p>
    <w:p w14:paraId="0571E4A0" w14:textId="255A8CF9" w:rsidR="0011120F" w:rsidRDefault="0011120F" w:rsidP="00272427">
      <w:pPr>
        <w:pStyle w:val="Heading3"/>
      </w:pPr>
      <w:r>
        <w:t>Why SAS</w:t>
      </w:r>
      <w:r w:rsidR="001A2E15">
        <w:t>®</w:t>
      </w:r>
      <w:r>
        <w:t>?</w:t>
      </w:r>
    </w:p>
    <w:p w14:paraId="09C14A2D" w14:textId="003AD0E1" w:rsidR="00EC1F75" w:rsidRDefault="00EC1F75" w:rsidP="00EC1F75">
      <w:r>
        <w:t xml:space="preserve">Using SAS as the target language for this DSL comes with several advantages. </w:t>
      </w:r>
      <w:r w:rsidR="002D4B97">
        <w:t xml:space="preserve">While the design and implementation of this language </w:t>
      </w:r>
      <w:r w:rsidR="00D21BEF">
        <w:t>provide</w:t>
      </w:r>
      <w:r w:rsidR="002D4B97">
        <w:t xml:space="preserve"> a parser and language transpiler </w:t>
      </w:r>
      <w:r w:rsidR="00D21BEF">
        <w:t>to effectuate</w:t>
      </w:r>
      <w:r w:rsidR="00450730">
        <w:t xml:space="preserve"> the</w:t>
      </w:r>
      <w:r w:rsidR="00D21BEF">
        <w:t xml:space="preserve"> execution of the language, there are other components that are required to provide users with a functional analysis system. These main components include a data processing engine, a reliable data typing scheme, and ca</w:t>
      </w:r>
      <w:r w:rsidR="00E36D8F">
        <w:t>p</w:t>
      </w:r>
      <w:r w:rsidR="00D21BEF">
        <w:t>abilities for data visualization and basic cartography.</w:t>
      </w:r>
    </w:p>
    <w:p w14:paraId="0E7D9744" w14:textId="7124D1D6" w:rsidR="00194B59" w:rsidRDefault="00194B59" w:rsidP="00EC1F75">
      <w:r>
        <w:t xml:space="preserve">The SAS ecosystem satisfies each of these system requirements. BASE SAS and SAS/ACCESS provide mechanisms for </w:t>
      </w:r>
      <w:r w:rsidR="00663B9B">
        <w:t>processing data, as well as importing and</w:t>
      </w:r>
      <w:r>
        <w:t xml:space="preserve"> exporting </w:t>
      </w:r>
      <w:r w:rsidR="00663B9B">
        <w:t xml:space="preserve">that </w:t>
      </w:r>
      <w:r>
        <w:t xml:space="preserve">data from a variety of </w:t>
      </w:r>
      <w:r w:rsidR="00663B9B">
        <w:t xml:space="preserve">external </w:t>
      </w:r>
      <w:r>
        <w:t>systems (including relational databases). When data is loaded from a source system</w:t>
      </w:r>
      <w:r w:rsidR="00663B9B">
        <w:t>,</w:t>
      </w:r>
      <w:r>
        <w:t xml:space="preserve"> SAS </w:t>
      </w:r>
      <w:r w:rsidR="00663B9B">
        <w:t>houses</w:t>
      </w:r>
      <w:r>
        <w:t xml:space="preserve"> that data in SAS datasets</w:t>
      </w:r>
      <w:r w:rsidR="00663B9B">
        <w:t>. These datasets, in turn,</w:t>
      </w:r>
      <w:r>
        <w:t xml:space="preserve"> </w:t>
      </w:r>
      <w:r w:rsidR="00663B9B">
        <w:t>provide a r</w:t>
      </w:r>
      <w:r>
        <w:t xml:space="preserve">eliable </w:t>
      </w:r>
      <w:r w:rsidR="00663B9B">
        <w:t xml:space="preserve">and universal </w:t>
      </w:r>
      <w:r>
        <w:t xml:space="preserve">API for data processing across all </w:t>
      </w:r>
      <w:r w:rsidR="00663B9B">
        <w:t xml:space="preserve">other </w:t>
      </w:r>
      <w:r>
        <w:t xml:space="preserve">SAS components. BASE SAS also ships with a data typing system, so the upstream DSL does not have to enforce strict typing as part of the syntax (which translates to less cognitive burden on the user). </w:t>
      </w:r>
    </w:p>
    <w:p w14:paraId="5AAF1EBA" w14:textId="0FFD7C2F" w:rsidR="00194B59" w:rsidRDefault="00194B59" w:rsidP="00EC1F75">
      <w:r>
        <w:t>Additionally, the Output Delivery System (ODS) that ships with SAS provides first-class citizens for generating and formatting both data visualization graphs and spatial maps. The ODS principally provides this functionality through the SGMAP and SGPLOT procedures, respectively.</w:t>
      </w:r>
    </w:p>
    <w:p w14:paraId="14D82BC3" w14:textId="35C900B0" w:rsidR="009011E8" w:rsidRPr="00EC1F75" w:rsidRDefault="009011E8" w:rsidP="00EC1F75">
      <w:r>
        <w:t xml:space="preserve">With each of these infrastructural components available within one platform, </w:t>
      </w:r>
      <w:r w:rsidR="005713A6">
        <w:t>the DSL</w:t>
      </w:r>
      <w:r>
        <w:t xml:space="preserve"> can remain focused on allowing the user to write intuitive data logic. The DSL can then offload any technical complexity to SAS and return results and error messages back to the user.</w:t>
      </w:r>
    </w:p>
    <w:p w14:paraId="0B52D380" w14:textId="3CEAE977" w:rsidR="004E2786" w:rsidRDefault="0011120F">
      <w:pPr>
        <w:pStyle w:val="Heading1"/>
      </w:pPr>
      <w:r>
        <w:t>Requirements Solicitation</w:t>
      </w:r>
    </w:p>
    <w:p w14:paraId="459B903B" w14:textId="7D5B108A" w:rsidR="004E2786" w:rsidRDefault="00B31888" w:rsidP="00272427">
      <w:pPr>
        <w:pStyle w:val="Heading3"/>
      </w:pPr>
      <w:bookmarkStart w:id="3" w:name="_heading=h.v04ytp5vmndc" w:colFirst="0" w:colLast="0"/>
      <w:bookmarkEnd w:id="3"/>
      <w:r>
        <w:lastRenderedPageBreak/>
        <w:t>Delphi study methodology</w:t>
      </w:r>
    </w:p>
    <w:p w14:paraId="1B18A159" w14:textId="49CE421C" w:rsidR="00D51B49" w:rsidRPr="00A37411" w:rsidRDefault="00D51B49" w:rsidP="00A37411">
      <w:r w:rsidRPr="00A37411">
        <w:t>To identify relevant use cases during the implementation of this DSL, the researchers chose to proctor a Delphi study</w:t>
      </w:r>
      <w:r w:rsidR="00FC26B9">
        <w:rPr>
          <w:rStyle w:val="FootnoteReference"/>
        </w:rPr>
        <w:footnoteReference w:id="1"/>
      </w:r>
      <w:r w:rsidRPr="00A37411">
        <w:t xml:space="preserve">. Eligibility to participate in this study was determined by only two (2) requirements: </w:t>
      </w:r>
    </w:p>
    <w:p w14:paraId="638075C2" w14:textId="77777777" w:rsidR="00A37411" w:rsidRDefault="00D51B49" w:rsidP="00A37411">
      <w:pPr>
        <w:pStyle w:val="ListParagraph"/>
        <w:numPr>
          <w:ilvl w:val="0"/>
          <w:numId w:val="13"/>
        </w:numPr>
      </w:pPr>
      <w:r w:rsidRPr="00A37411">
        <w:t>The participant must be over the age of 18</w:t>
      </w:r>
    </w:p>
    <w:p w14:paraId="02A201DB" w14:textId="3CCB6F7A" w:rsidR="00D51B49" w:rsidRPr="00A37411" w:rsidRDefault="00D51B49" w:rsidP="00A37411">
      <w:pPr>
        <w:pStyle w:val="ListParagraph"/>
        <w:numPr>
          <w:ilvl w:val="0"/>
          <w:numId w:val="13"/>
        </w:numPr>
      </w:pPr>
      <w:r w:rsidRPr="00A37411">
        <w:t>The participant must be a member of the Energy Intermarket Surveillance Group (EISG)</w:t>
      </w:r>
      <w:r w:rsidRPr="00A37411">
        <w:rPr>
          <w:vertAlign w:val="superscript"/>
        </w:rPr>
        <w:footnoteReference w:id="2"/>
      </w:r>
    </w:p>
    <w:p w14:paraId="774CE026" w14:textId="58B7F5B9" w:rsidR="00D51B49" w:rsidRPr="00A37411" w:rsidRDefault="00D51B49" w:rsidP="00A37411">
      <w:r w:rsidRPr="00A37411">
        <w:t>These eligibility requirements were introduced to both adhere to responsible research ethics</w:t>
      </w:r>
      <w:r w:rsidRPr="00A37411">
        <w:rPr>
          <w:vertAlign w:val="superscript"/>
        </w:rPr>
        <w:footnoteReference w:id="3"/>
      </w:r>
      <w:r w:rsidRPr="00A37411">
        <w:t xml:space="preserve"> and to establish a definition of “expert opinion” provided by each participant. Plainly, this ensured that the survey questions posed in this study were answered by the same individuals that </w:t>
      </w:r>
      <w:r w:rsidR="00804933" w:rsidRPr="00A37411">
        <w:t>may</w:t>
      </w:r>
      <w:r w:rsidRPr="00A37411">
        <w:t xml:space="preserve"> use a purpose-made DSL for energy market analytics. The study was conducted in two (2) rounds, where a round corresponds to a group of survey questions that were provided to the participants. These included a list of free-form text responses, multiple choice questions, and questions provided in a Likert format.</w:t>
      </w:r>
    </w:p>
    <w:p w14:paraId="0D34A1F3" w14:textId="3DCDF253" w:rsidR="008B50D4" w:rsidRDefault="008B50D4" w:rsidP="008B50D4">
      <w:pPr>
        <w:pStyle w:val="Heading4"/>
      </w:pPr>
      <w:r>
        <w:t>Panel Composition</w:t>
      </w:r>
    </w:p>
    <w:p w14:paraId="533C7877" w14:textId="1CB22609" w:rsidR="008B50D4" w:rsidRPr="00A37411" w:rsidRDefault="008B50D4" w:rsidP="00A37411">
      <w:r w:rsidRPr="00A37411">
        <w:t xml:space="preserve">At the time of administering this study, the EISG held a roster of 131 active members. </w:t>
      </w:r>
      <w:r w:rsidR="0039139A" w:rsidRPr="00A37411">
        <w:t xml:space="preserve">Round #1 yielded a roughly 15% response rate (19 confirmed individuals participated in the first round). Only 11 of the original 19 participants elected to respond to round #2 (roughly a 58% retention rate of the original participants). Of the panelists, 16 of the EISG members were US-based market monitors. The remaining 3 worked for an internationally based market monitoring unit. </w:t>
      </w:r>
      <w:r w:rsidR="00054E66" w:rsidRPr="00A37411">
        <w:fldChar w:fldCharType="begin"/>
      </w:r>
      <w:r w:rsidR="00054E66" w:rsidRPr="00A37411">
        <w:instrText xml:space="preserve"> REF _Ref230708375 \h </w:instrText>
      </w:r>
      <w:r w:rsidR="00A37411">
        <w:instrText xml:space="preserve"> \* MERGEFORMAT </w:instrText>
      </w:r>
      <w:r w:rsidR="00054E66" w:rsidRPr="00A37411">
        <w:fldChar w:fldCharType="separate"/>
      </w:r>
      <w:r w:rsidR="00054E66" w:rsidRPr="00A37411">
        <w:t>Figure 1</w:t>
      </w:r>
      <w:r w:rsidR="00054E66" w:rsidRPr="00A37411">
        <w:fldChar w:fldCharType="end"/>
      </w:r>
      <w:r w:rsidR="00054E66" w:rsidRPr="00A37411">
        <w:t xml:space="preserve"> professional role mix of the panelists, indicating that market monitoring analysts make up the largest portion of the panelists, with a mix of other roles including management, economists, data scientists, and a developer.</w:t>
      </w:r>
    </w:p>
    <w:p w14:paraId="4EFFE6ED" w14:textId="77777777" w:rsidR="00054E66" w:rsidRDefault="00054E66" w:rsidP="00054E66">
      <w:pPr>
        <w:keepNext/>
        <w:spacing w:line="276" w:lineRule="auto"/>
        <w:jc w:val="center"/>
      </w:pPr>
      <w:r>
        <w:rPr>
          <w:noProof/>
        </w:rPr>
        <w:drawing>
          <wp:inline distT="0" distB="0" distL="0" distR="0" wp14:anchorId="52D2A2E4" wp14:editId="57E280CD">
            <wp:extent cx="3727450" cy="2184303"/>
            <wp:effectExtent l="19050" t="19050" r="25400" b="26035"/>
            <wp:docPr id="90381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1378" name=""/>
                    <pic:cNvPicPr/>
                  </pic:nvPicPr>
                  <pic:blipFill>
                    <a:blip r:embed="rId9"/>
                    <a:stretch>
                      <a:fillRect/>
                    </a:stretch>
                  </pic:blipFill>
                  <pic:spPr>
                    <a:xfrm>
                      <a:off x="0" y="0"/>
                      <a:ext cx="3730787" cy="2186258"/>
                    </a:xfrm>
                    <a:prstGeom prst="rect">
                      <a:avLst/>
                    </a:prstGeom>
                    <a:ln>
                      <a:solidFill>
                        <a:schemeClr val="tx1"/>
                      </a:solidFill>
                    </a:ln>
                  </pic:spPr>
                </pic:pic>
              </a:graphicData>
            </a:graphic>
          </wp:inline>
        </w:drawing>
      </w:r>
    </w:p>
    <w:p w14:paraId="129E7002" w14:textId="069F36FE" w:rsidR="0039139A" w:rsidRDefault="00054E66" w:rsidP="00054E66">
      <w:pPr>
        <w:pStyle w:val="Caption"/>
        <w:jc w:val="center"/>
        <w:rPr>
          <w:i w:val="0"/>
          <w:iCs w:val="0"/>
          <w:color w:val="auto"/>
          <w:sz w:val="20"/>
          <w:szCs w:val="20"/>
        </w:rPr>
      </w:pPr>
      <w:bookmarkStart w:id="4" w:name="_Ref230708375"/>
      <w:bookmarkStart w:id="5" w:name="_Ref230708367"/>
      <w:r w:rsidRPr="00054E66">
        <w:rPr>
          <w:i w:val="0"/>
          <w:iCs w:val="0"/>
          <w:color w:val="auto"/>
          <w:sz w:val="20"/>
          <w:szCs w:val="20"/>
        </w:rPr>
        <w:t xml:space="preserve">Figure </w:t>
      </w:r>
      <w:r w:rsidRPr="00054E66">
        <w:rPr>
          <w:i w:val="0"/>
          <w:iCs w:val="0"/>
          <w:color w:val="auto"/>
          <w:sz w:val="20"/>
          <w:szCs w:val="20"/>
        </w:rPr>
        <w:fldChar w:fldCharType="begin"/>
      </w:r>
      <w:r w:rsidRPr="00054E66">
        <w:rPr>
          <w:i w:val="0"/>
          <w:iCs w:val="0"/>
          <w:color w:val="auto"/>
          <w:sz w:val="20"/>
          <w:szCs w:val="20"/>
        </w:rPr>
        <w:instrText xml:space="preserve"> SEQ Figure \* ARABIC </w:instrText>
      </w:r>
      <w:r w:rsidRPr="00054E66">
        <w:rPr>
          <w:i w:val="0"/>
          <w:iCs w:val="0"/>
          <w:color w:val="auto"/>
          <w:sz w:val="20"/>
          <w:szCs w:val="20"/>
        </w:rPr>
        <w:fldChar w:fldCharType="separate"/>
      </w:r>
      <w:r>
        <w:rPr>
          <w:i w:val="0"/>
          <w:iCs w:val="0"/>
          <w:noProof/>
          <w:color w:val="auto"/>
          <w:sz w:val="20"/>
          <w:szCs w:val="20"/>
        </w:rPr>
        <w:t>1</w:t>
      </w:r>
      <w:r w:rsidRPr="00054E66">
        <w:rPr>
          <w:i w:val="0"/>
          <w:iCs w:val="0"/>
          <w:color w:val="auto"/>
          <w:sz w:val="20"/>
          <w:szCs w:val="20"/>
        </w:rPr>
        <w:fldChar w:fldCharType="end"/>
      </w:r>
      <w:bookmarkEnd w:id="4"/>
      <w:r w:rsidRPr="00054E66">
        <w:rPr>
          <w:i w:val="0"/>
          <w:iCs w:val="0"/>
          <w:color w:val="auto"/>
          <w:sz w:val="20"/>
          <w:szCs w:val="20"/>
        </w:rPr>
        <w:t xml:space="preserve"> - Professional Role Mix of Delphi Panel</w:t>
      </w:r>
      <w:bookmarkEnd w:id="5"/>
    </w:p>
    <w:p w14:paraId="578565D0" w14:textId="3C665DD9" w:rsidR="00054E66" w:rsidRPr="00054E66" w:rsidRDefault="00054E66" w:rsidP="00054E66"/>
    <w:p w14:paraId="0265A5C2" w14:textId="77777777" w:rsidR="00054E66" w:rsidRDefault="00054E66" w:rsidP="00054E66">
      <w:pPr>
        <w:keepNext/>
        <w:spacing w:line="276" w:lineRule="auto"/>
        <w:jc w:val="center"/>
      </w:pPr>
      <w:r>
        <w:rPr>
          <w:noProof/>
        </w:rPr>
        <w:lastRenderedPageBreak/>
        <w:drawing>
          <wp:inline distT="0" distB="0" distL="0" distR="0" wp14:anchorId="58B7A78B" wp14:editId="10CE8E51">
            <wp:extent cx="3530600" cy="2225861"/>
            <wp:effectExtent l="19050" t="19050" r="12700" b="22225"/>
            <wp:docPr id="81047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7221" name=""/>
                    <pic:cNvPicPr/>
                  </pic:nvPicPr>
                  <pic:blipFill>
                    <a:blip r:embed="rId10"/>
                    <a:stretch>
                      <a:fillRect/>
                    </a:stretch>
                  </pic:blipFill>
                  <pic:spPr>
                    <a:xfrm>
                      <a:off x="0" y="0"/>
                      <a:ext cx="3530600" cy="2225861"/>
                    </a:xfrm>
                    <a:prstGeom prst="rect">
                      <a:avLst/>
                    </a:prstGeom>
                    <a:ln>
                      <a:solidFill>
                        <a:schemeClr val="tx1"/>
                      </a:solidFill>
                    </a:ln>
                  </pic:spPr>
                </pic:pic>
              </a:graphicData>
            </a:graphic>
          </wp:inline>
        </w:drawing>
      </w:r>
    </w:p>
    <w:p w14:paraId="2959969A" w14:textId="4C54073A" w:rsidR="00054E66" w:rsidRPr="00054E66" w:rsidRDefault="00054E66" w:rsidP="00054E66">
      <w:pPr>
        <w:pStyle w:val="Caption"/>
        <w:jc w:val="center"/>
        <w:rPr>
          <w:i w:val="0"/>
          <w:iCs w:val="0"/>
          <w:color w:val="auto"/>
          <w:sz w:val="20"/>
          <w:szCs w:val="20"/>
        </w:rPr>
      </w:pPr>
      <w:bookmarkStart w:id="6" w:name="_Ref230708393"/>
      <w:r w:rsidRPr="00054E66">
        <w:rPr>
          <w:i w:val="0"/>
          <w:iCs w:val="0"/>
          <w:color w:val="auto"/>
          <w:sz w:val="20"/>
          <w:szCs w:val="20"/>
        </w:rPr>
        <w:t xml:space="preserve">Figure </w:t>
      </w:r>
      <w:r w:rsidRPr="00054E66">
        <w:rPr>
          <w:i w:val="0"/>
          <w:iCs w:val="0"/>
          <w:color w:val="auto"/>
          <w:sz w:val="20"/>
          <w:szCs w:val="20"/>
        </w:rPr>
        <w:fldChar w:fldCharType="begin"/>
      </w:r>
      <w:r w:rsidRPr="00054E66">
        <w:rPr>
          <w:i w:val="0"/>
          <w:iCs w:val="0"/>
          <w:color w:val="auto"/>
          <w:sz w:val="20"/>
          <w:szCs w:val="20"/>
        </w:rPr>
        <w:instrText xml:space="preserve"> SEQ Figure \* ARABIC </w:instrText>
      </w:r>
      <w:r w:rsidRPr="00054E66">
        <w:rPr>
          <w:i w:val="0"/>
          <w:iCs w:val="0"/>
          <w:color w:val="auto"/>
          <w:sz w:val="20"/>
          <w:szCs w:val="20"/>
        </w:rPr>
        <w:fldChar w:fldCharType="separate"/>
      </w:r>
      <w:r w:rsidRPr="00054E66">
        <w:rPr>
          <w:i w:val="0"/>
          <w:iCs w:val="0"/>
          <w:color w:val="auto"/>
          <w:sz w:val="20"/>
          <w:szCs w:val="20"/>
        </w:rPr>
        <w:t>2</w:t>
      </w:r>
      <w:r w:rsidRPr="00054E66">
        <w:rPr>
          <w:i w:val="0"/>
          <w:iCs w:val="0"/>
          <w:color w:val="auto"/>
          <w:sz w:val="20"/>
          <w:szCs w:val="20"/>
        </w:rPr>
        <w:fldChar w:fldCharType="end"/>
      </w:r>
      <w:bookmarkEnd w:id="6"/>
      <w:r w:rsidRPr="00054E66">
        <w:rPr>
          <w:i w:val="0"/>
          <w:iCs w:val="0"/>
          <w:color w:val="auto"/>
          <w:sz w:val="20"/>
          <w:szCs w:val="20"/>
        </w:rPr>
        <w:t xml:space="preserve"> - Tenure Distribution of Delphi Panel</w:t>
      </w:r>
    </w:p>
    <w:p w14:paraId="1870E619" w14:textId="6C886457" w:rsidR="004E2786" w:rsidRDefault="00B31888" w:rsidP="00272427">
      <w:pPr>
        <w:pStyle w:val="Heading3"/>
      </w:pPr>
      <w:bookmarkStart w:id="7" w:name="_heading=h.xw4c9cml9ir2" w:colFirst="0" w:colLast="0"/>
      <w:bookmarkEnd w:id="7"/>
      <w:r>
        <w:t>Results and thematic analysis</w:t>
      </w:r>
    </w:p>
    <w:p w14:paraId="735B63E3" w14:textId="4BD76807" w:rsidR="00E51D22" w:rsidRPr="00E51D22" w:rsidRDefault="00B31888" w:rsidP="00272427">
      <w:pPr>
        <w:pStyle w:val="Heading3"/>
      </w:pPr>
      <w:r>
        <w:t>Derived requirements and use cases</w:t>
      </w:r>
    </w:p>
    <w:p w14:paraId="2C93677F" w14:textId="64E69230" w:rsidR="00E51D22" w:rsidRDefault="00E51D22">
      <w:pPr>
        <w:pStyle w:val="Heading1"/>
      </w:pPr>
      <w:bookmarkStart w:id="8" w:name="_heading=h.3n1hn86yzluu" w:colFirst="0" w:colLast="0"/>
      <w:bookmarkEnd w:id="8"/>
      <w:r>
        <w:t>DSL Design</w:t>
      </w:r>
    </w:p>
    <w:p w14:paraId="47DB29B6" w14:textId="65991332" w:rsidR="00272427" w:rsidRDefault="00272427" w:rsidP="00272427">
      <w:pPr>
        <w:pStyle w:val="Heading3"/>
      </w:pPr>
      <w:r>
        <w:t>Design goals and constraints</w:t>
      </w:r>
    </w:p>
    <w:p w14:paraId="70B7017C" w14:textId="719A02BD" w:rsidR="00272427" w:rsidRDefault="00272427" w:rsidP="00272427">
      <w:pPr>
        <w:pStyle w:val="Heading3"/>
      </w:pPr>
      <w:r>
        <w:t>Grammar specification</w:t>
      </w:r>
    </w:p>
    <w:p w14:paraId="7D97597A" w14:textId="6677BF22" w:rsidR="00272427" w:rsidRPr="00272427" w:rsidRDefault="00272427" w:rsidP="00272427">
      <w:pPr>
        <w:pStyle w:val="Heading3"/>
      </w:pPr>
      <w:r>
        <w:t>Example DSL statements</w:t>
      </w:r>
    </w:p>
    <w:p w14:paraId="4DA5C183" w14:textId="6A902EF6" w:rsidR="00E51D22" w:rsidRDefault="00E51D22" w:rsidP="00E51D22">
      <w:pPr>
        <w:pStyle w:val="Heading1"/>
      </w:pPr>
      <w:r>
        <w:t>Implementation</w:t>
      </w:r>
    </w:p>
    <w:p w14:paraId="237C244E" w14:textId="1A93B9A5" w:rsidR="00197D67" w:rsidRPr="00197D67" w:rsidRDefault="00197D67" w:rsidP="00197D67">
      <w:r>
        <w:t xml:space="preserve">To implement this domain-specific language, the researchers used two (2) main technologies: Python (including the Lark parser framework) and the SAS® OnDemand for Academics (SODA) environment. </w:t>
      </w:r>
    </w:p>
    <w:p w14:paraId="77C3A803" w14:textId="3596B5AB" w:rsidR="00272427" w:rsidRDefault="00272427" w:rsidP="00272427">
      <w:pPr>
        <w:pStyle w:val="Heading3"/>
      </w:pPr>
      <w:r>
        <w:t>Parser and transpiler architecture</w:t>
      </w:r>
    </w:p>
    <w:p w14:paraId="0CDAE64A" w14:textId="434D2146" w:rsidR="00272427" w:rsidRDefault="00272427" w:rsidP="00272427">
      <w:pPr>
        <w:pStyle w:val="Heading3"/>
      </w:pPr>
      <w:r>
        <w:t>Transpilation strategy</w:t>
      </w:r>
    </w:p>
    <w:p w14:paraId="52C65CF6" w14:textId="3E066BC2" w:rsidR="00272427" w:rsidRPr="00272427" w:rsidRDefault="00272427" w:rsidP="00272427">
      <w:pPr>
        <w:pStyle w:val="Heading3"/>
      </w:pPr>
      <w:r>
        <w:t>Handling complex functionality</w:t>
      </w:r>
    </w:p>
    <w:p w14:paraId="19E2410D" w14:textId="177E941C" w:rsidR="00E51D22" w:rsidRDefault="00272427" w:rsidP="00272427">
      <w:pPr>
        <w:pStyle w:val="Heading1"/>
      </w:pPr>
      <w:r>
        <w:t>Evaluation</w:t>
      </w:r>
      <w:r w:rsidR="00E51D22">
        <w:t xml:space="preserve"> and Walkthrough</w:t>
      </w:r>
    </w:p>
    <w:p w14:paraId="77E60E46" w14:textId="4BC77855" w:rsidR="00272427" w:rsidRDefault="00272427" w:rsidP="00272427">
      <w:pPr>
        <w:pStyle w:val="Heading3"/>
      </w:pPr>
      <w:r>
        <w:t>Use case demonstrations</w:t>
      </w:r>
    </w:p>
    <w:p w14:paraId="0D34A044" w14:textId="56123122" w:rsidR="00272427" w:rsidRDefault="00272427" w:rsidP="00272427">
      <w:pPr>
        <w:pStyle w:val="Heading3"/>
      </w:pPr>
      <w:r>
        <w:t>Verification of correctness</w:t>
      </w:r>
    </w:p>
    <w:p w14:paraId="2B48547E" w14:textId="56498D3B" w:rsidR="00272427" w:rsidRPr="00272427" w:rsidRDefault="00272427" w:rsidP="00272427">
      <w:pPr>
        <w:pStyle w:val="Heading3"/>
      </w:pPr>
      <w:r>
        <w:t>Coverage of derived requirements</w:t>
      </w:r>
    </w:p>
    <w:p w14:paraId="4E6752D1" w14:textId="21BEB787" w:rsidR="004E2786" w:rsidRDefault="00000000">
      <w:pPr>
        <w:pStyle w:val="Heading1"/>
      </w:pPr>
      <w:r>
        <w:t>Conclusion</w:t>
      </w:r>
    </w:p>
    <w:p w14:paraId="6BDA0A2A" w14:textId="64696BDB" w:rsidR="0011120F" w:rsidRDefault="0011120F" w:rsidP="00272427">
      <w:pPr>
        <w:pStyle w:val="Heading3"/>
      </w:pPr>
      <w:r>
        <w:t>Summary of Contributions</w:t>
      </w:r>
    </w:p>
    <w:p w14:paraId="46E102CA" w14:textId="464F27C9" w:rsidR="0011120F" w:rsidRDefault="0011120F" w:rsidP="00272427">
      <w:pPr>
        <w:pStyle w:val="Heading3"/>
      </w:pPr>
      <w:r>
        <w:t>Limitations</w:t>
      </w:r>
    </w:p>
    <w:p w14:paraId="50A88358" w14:textId="70B1F850" w:rsidR="00FE5494" w:rsidRDefault="00FE5494" w:rsidP="00FE5494">
      <w:r>
        <w:t xml:space="preserve">Given that this paper provides a proof-of-concept for this DSL, there are several limitations with the </w:t>
      </w:r>
      <w:r w:rsidR="00180B30">
        <w:t xml:space="preserve">current </w:t>
      </w:r>
      <w:r>
        <w:t xml:space="preserve">implementation of this solution, namely: </w:t>
      </w:r>
    </w:p>
    <w:p w14:paraId="56520D66" w14:textId="78D28804" w:rsidR="00FE5494" w:rsidRDefault="00FE5494" w:rsidP="00FE5494">
      <w:pPr>
        <w:pStyle w:val="ListParagraph"/>
        <w:numPr>
          <w:ilvl w:val="0"/>
          <w:numId w:val="12"/>
        </w:numPr>
      </w:pPr>
      <w:r>
        <w:lastRenderedPageBreak/>
        <w:t>The execution model of this DSL exists solely as preprocessor directives</w:t>
      </w:r>
    </w:p>
    <w:p w14:paraId="377E7BFC" w14:textId="16BB559F" w:rsidR="00FE5494" w:rsidRDefault="00FE5494" w:rsidP="00FE5494">
      <w:pPr>
        <w:pStyle w:val="ListParagraph"/>
        <w:numPr>
          <w:ilvl w:val="0"/>
          <w:numId w:val="12"/>
        </w:numPr>
      </w:pPr>
      <w:r>
        <w:t>Use of the resultant SAS code requires manual intervention</w:t>
      </w:r>
    </w:p>
    <w:p w14:paraId="0F2ACA9D" w14:textId="70FC9602" w:rsidR="007279A6" w:rsidRDefault="007279A6" w:rsidP="007279A6">
      <w:pPr>
        <w:pStyle w:val="Heading3"/>
      </w:pPr>
      <w:r>
        <w:t>Improvement Possibilities</w:t>
      </w:r>
    </w:p>
    <w:p w14:paraId="7EC812F8" w14:textId="7F15D931" w:rsidR="007279A6" w:rsidRPr="005F76E9" w:rsidRDefault="007279A6" w:rsidP="007279A6">
      <w:pPr>
        <w:rPr>
          <w:highlight w:val="yellow"/>
        </w:rPr>
      </w:pPr>
      <w:r w:rsidRPr="005F76E9">
        <w:rPr>
          <w:highlight w:val="yellow"/>
        </w:rPr>
        <w:t>The exciting section!</w:t>
      </w:r>
      <w:r w:rsidR="00180B30" w:rsidRPr="005F76E9">
        <w:rPr>
          <w:highlight w:val="yellow"/>
        </w:rPr>
        <w:t xml:space="preserve"> Possibilities should include: </w:t>
      </w:r>
    </w:p>
    <w:p w14:paraId="443F8F51" w14:textId="33F42580" w:rsidR="00180B30" w:rsidRPr="005F76E9" w:rsidRDefault="00180B30" w:rsidP="00180B30">
      <w:pPr>
        <w:pStyle w:val="ListParagraph"/>
        <w:numPr>
          <w:ilvl w:val="0"/>
          <w:numId w:val="14"/>
        </w:numPr>
        <w:rPr>
          <w:highlight w:val="yellow"/>
        </w:rPr>
      </w:pPr>
      <w:r w:rsidRPr="005F76E9">
        <w:rPr>
          <w:highlight w:val="yellow"/>
        </w:rPr>
        <w:t>Language Server Protocol (LSP) and editor support</w:t>
      </w:r>
    </w:p>
    <w:p w14:paraId="581D7C3F" w14:textId="634E2178" w:rsidR="00180B30" w:rsidRPr="005F76E9" w:rsidRDefault="00180B30" w:rsidP="00180B30">
      <w:pPr>
        <w:pStyle w:val="ListParagraph"/>
        <w:numPr>
          <w:ilvl w:val="0"/>
          <w:numId w:val="14"/>
        </w:numPr>
        <w:rPr>
          <w:highlight w:val="yellow"/>
        </w:rPr>
      </w:pPr>
      <w:r w:rsidRPr="005F76E9">
        <w:rPr>
          <w:highlight w:val="yellow"/>
        </w:rPr>
        <w:t>Enhanced error handling and reporting</w:t>
      </w:r>
    </w:p>
    <w:p w14:paraId="529D5037" w14:textId="59621DE0" w:rsidR="00180B30" w:rsidRPr="005F76E9" w:rsidRDefault="00180B30" w:rsidP="00180B30">
      <w:pPr>
        <w:pStyle w:val="ListParagraph"/>
        <w:numPr>
          <w:ilvl w:val="0"/>
          <w:numId w:val="14"/>
        </w:numPr>
        <w:rPr>
          <w:highlight w:val="yellow"/>
        </w:rPr>
      </w:pPr>
      <w:r w:rsidRPr="005F76E9">
        <w:rPr>
          <w:highlight w:val="yellow"/>
        </w:rPr>
        <w:t>Connectivity with the SAS platform (either a traditional SAS 9.4 Server or the Viya cloud environment) – keeps the user from having to take the code and manually execute it</w:t>
      </w:r>
    </w:p>
    <w:p w14:paraId="2FFF6BF5" w14:textId="3BD3CC13" w:rsidR="00180B30" w:rsidRPr="005F76E9" w:rsidRDefault="00180B30" w:rsidP="00180B30">
      <w:pPr>
        <w:pStyle w:val="ListParagraph"/>
        <w:numPr>
          <w:ilvl w:val="0"/>
          <w:numId w:val="14"/>
        </w:numPr>
        <w:rPr>
          <w:highlight w:val="yellow"/>
        </w:rPr>
      </w:pPr>
      <w:r w:rsidRPr="005F76E9">
        <w:rPr>
          <w:highlight w:val="yellow"/>
        </w:rPr>
        <w:t>Integration with agentic AI (use the user’s DSL code as a “deterministic prompt”, to then build executable output code).</w:t>
      </w:r>
    </w:p>
    <w:p w14:paraId="18119A85" w14:textId="55E1BCC8" w:rsidR="0011120F" w:rsidRPr="0011120F" w:rsidRDefault="0011120F" w:rsidP="00272427">
      <w:pPr>
        <w:pStyle w:val="Heading3"/>
      </w:pPr>
      <w:r>
        <w:t>Future Work</w:t>
      </w:r>
    </w:p>
    <w:p w14:paraId="4B73A539" w14:textId="77777777" w:rsidR="004E2786" w:rsidRDefault="00000000">
      <w:pPr>
        <w:pStyle w:val="Heading1"/>
      </w:pPr>
      <w:bookmarkStart w:id="9" w:name="_heading=h.cb9bfkp3n0ty" w:colFirst="0" w:colLast="0"/>
      <w:bookmarkEnd w:id="9"/>
      <w:r>
        <w:t>References</w:t>
      </w:r>
    </w:p>
    <w:p w14:paraId="3A889A22" w14:textId="76009168" w:rsidR="008F6C00" w:rsidRDefault="008F6C00" w:rsidP="008F6C00">
      <w:r w:rsidRPr="008F6C00">
        <w:rPr>
          <w:highlight w:val="yellow"/>
        </w:rPr>
        <w:t>References are in-progress</w:t>
      </w:r>
    </w:p>
    <w:p w14:paraId="3F79CF92" w14:textId="55931160" w:rsidR="00A27590" w:rsidRDefault="008065C5" w:rsidP="008F6C00">
      <w:r w:rsidRPr="005F76E9">
        <w:rPr>
          <w:highlight w:val="yellow"/>
        </w:rPr>
        <w:t xml:space="preserve">[1] </w:t>
      </w:r>
      <w:r w:rsidRPr="005F76E9">
        <w:rPr>
          <w:highlight w:val="yellow"/>
        </w:rPr>
        <w:t>Ruslan Mitkov, </w:t>
      </w:r>
      <w:r w:rsidRPr="005F76E9">
        <w:rPr>
          <w:i/>
          <w:iCs/>
          <w:highlight w:val="yellow"/>
        </w:rPr>
        <w:t>The Oxford handbook of computational linguistics</w:t>
      </w:r>
      <w:r w:rsidRPr="005F76E9">
        <w:rPr>
          <w:highlight w:val="yellow"/>
        </w:rPr>
        <w:t>. Oxford: Oxford University Press, 2004.</w:t>
      </w:r>
    </w:p>
    <w:p w14:paraId="7D18269C" w14:textId="55AA475B" w:rsidR="00780F09" w:rsidRPr="008F6C00" w:rsidRDefault="007E164B" w:rsidP="00780F09">
      <w:r w:rsidRPr="00E02CA1">
        <w:rPr>
          <w:highlight w:val="yellow"/>
        </w:rPr>
        <w:t xml:space="preserve">[2] </w:t>
      </w:r>
      <w:r w:rsidR="00780F09" w:rsidRPr="00E02CA1">
        <w:rPr>
          <w:highlight w:val="yellow"/>
        </w:rPr>
        <w:t>S. Chuenjitwongsa, “How to: Conduct a Delphi Study,” </w:t>
      </w:r>
      <w:r w:rsidR="00780F09" w:rsidRPr="00E02CA1">
        <w:rPr>
          <w:i/>
          <w:iCs/>
          <w:highlight w:val="yellow"/>
        </w:rPr>
        <w:t>Cardiff University</w:t>
      </w:r>
      <w:r w:rsidR="00780F09" w:rsidRPr="00E02CA1">
        <w:rPr>
          <w:highlight w:val="yellow"/>
        </w:rPr>
        <w:t xml:space="preserve">, 2017. </w:t>
      </w:r>
      <w:hyperlink r:id="rId11" w:history="1">
        <w:r w:rsidR="00780F09" w:rsidRPr="00E02CA1">
          <w:rPr>
            <w:rStyle w:val="Hyperlink"/>
            <w:highlight w:val="yellow"/>
          </w:rPr>
          <w:t>https://www.cardiff.ac.uk/__data/assets/pdf_file/0010/1164961/how_to_conduct_a_delphistudy.pdf</w:t>
        </w:r>
      </w:hyperlink>
    </w:p>
    <w:p w14:paraId="2C60C7E6" w14:textId="77777777" w:rsidR="004E2786" w:rsidRDefault="00000000">
      <w:pPr>
        <w:pStyle w:val="Heading1"/>
      </w:pPr>
      <w:bookmarkStart w:id="10" w:name="_heading=h.hb5jtu4yn1aq" w:colFirst="0" w:colLast="0"/>
      <w:bookmarkEnd w:id="10"/>
      <w:r>
        <w:t>Acknowledgments</w:t>
      </w:r>
    </w:p>
    <w:p w14:paraId="445C4A52" w14:textId="3AA884BB" w:rsidR="004E2786" w:rsidRPr="00A37411" w:rsidRDefault="00000000" w:rsidP="00A37411">
      <w:pPr>
        <w:widowControl/>
        <w:pBdr>
          <w:top w:val="nil"/>
          <w:left w:val="nil"/>
          <w:bottom w:val="nil"/>
          <w:right w:val="nil"/>
          <w:between w:val="nil"/>
        </w:pBdr>
        <w:spacing w:line="276" w:lineRule="auto"/>
      </w:pPr>
      <w:r w:rsidRPr="00A37411">
        <w:t>We would like to acknowledge SPP</w:t>
      </w:r>
      <w:r w:rsidR="00272427" w:rsidRPr="00A37411">
        <w:t xml:space="preserve">, the Energy Information Authority (EIA), and DegreeDays.net </w:t>
      </w:r>
      <w:r w:rsidRPr="00A37411">
        <w:t xml:space="preserve">for providing </w:t>
      </w:r>
      <w:r w:rsidR="00272427" w:rsidRPr="00A37411">
        <w:t>sources</w:t>
      </w:r>
      <w:r w:rsidRPr="00A37411">
        <w:t xml:space="preserve"> of publicly available </w:t>
      </w:r>
      <w:r w:rsidR="00272427" w:rsidRPr="00A37411">
        <w:t xml:space="preserve">data </w:t>
      </w:r>
      <w:r w:rsidRPr="00A37411">
        <w:t xml:space="preserve">which made </w:t>
      </w:r>
      <w:r w:rsidR="00272427" w:rsidRPr="00A37411">
        <w:t>the construction and evaluation of this</w:t>
      </w:r>
      <w:r w:rsidRPr="00A37411">
        <w:t xml:space="preserve"> project possible.</w:t>
      </w:r>
      <w:r w:rsidR="00272427" w:rsidRPr="00A37411">
        <w:t xml:space="preserve"> Readers are encouraged to visit </w:t>
      </w:r>
      <w:r w:rsidR="00DF0451">
        <w:t>the</w:t>
      </w:r>
      <w:r w:rsidR="007C42E3">
        <w:t xml:space="preserve"> </w:t>
      </w:r>
      <w:r w:rsidR="00272427" w:rsidRPr="00A37411">
        <w:t>website</w:t>
      </w:r>
      <w:r w:rsidR="007C42E3">
        <w:t>, for each respective organization,</w:t>
      </w:r>
      <w:r w:rsidR="00272427" w:rsidRPr="00A37411">
        <w:t xml:space="preserve"> for more information</w:t>
      </w:r>
      <w:r w:rsidR="008F6C00" w:rsidRPr="00A37411">
        <w:t xml:space="preserve"> on </w:t>
      </w:r>
      <w:r w:rsidR="00EC1F75" w:rsidRPr="00A37411">
        <w:t xml:space="preserve">sources of </w:t>
      </w:r>
      <w:r w:rsidR="008F6C00" w:rsidRPr="00A37411">
        <w:t>energy data</w:t>
      </w:r>
      <w:r w:rsidR="00272427" w:rsidRPr="00A37411">
        <w:t>:</w:t>
      </w:r>
    </w:p>
    <w:p w14:paraId="68EB3525" w14:textId="210ABB84" w:rsidR="00272427" w:rsidRPr="00A37411" w:rsidRDefault="00272427" w:rsidP="00D51B49">
      <w:pPr>
        <w:pStyle w:val="ListParagraph"/>
        <w:widowControl/>
        <w:numPr>
          <w:ilvl w:val="0"/>
          <w:numId w:val="10"/>
        </w:numPr>
        <w:pBdr>
          <w:top w:val="nil"/>
          <w:left w:val="nil"/>
          <w:bottom w:val="nil"/>
          <w:right w:val="nil"/>
          <w:between w:val="nil"/>
        </w:pBdr>
        <w:spacing w:line="276" w:lineRule="auto"/>
      </w:pPr>
      <w:r w:rsidRPr="00A37411">
        <w:t xml:space="preserve">SPP (née Southwest Power Pool) -- </w:t>
      </w:r>
      <w:hyperlink r:id="rId12" w:history="1">
        <w:r w:rsidRPr="00772040">
          <w:rPr>
            <w:rStyle w:val="Hyperlink"/>
          </w:rPr>
          <w:t>https://portal.spp.org/groups/integrated-marketplace</w:t>
        </w:r>
      </w:hyperlink>
    </w:p>
    <w:p w14:paraId="48136B6C" w14:textId="48D696D0" w:rsidR="00272427" w:rsidRPr="00A37411" w:rsidRDefault="00272427" w:rsidP="00D51B49">
      <w:pPr>
        <w:pStyle w:val="ListParagraph"/>
        <w:widowControl/>
        <w:numPr>
          <w:ilvl w:val="0"/>
          <w:numId w:val="10"/>
        </w:numPr>
        <w:pBdr>
          <w:top w:val="nil"/>
          <w:left w:val="nil"/>
          <w:bottom w:val="nil"/>
          <w:right w:val="nil"/>
          <w:between w:val="nil"/>
        </w:pBdr>
        <w:spacing w:line="276" w:lineRule="auto"/>
      </w:pPr>
      <w:r w:rsidRPr="00A37411">
        <w:t xml:space="preserve">EIA -- </w:t>
      </w:r>
      <w:hyperlink r:id="rId13" w:history="1">
        <w:r w:rsidRPr="00772040">
          <w:rPr>
            <w:rStyle w:val="Hyperlink"/>
          </w:rPr>
          <w:t>https://www.eia.gov/electricity/</w:t>
        </w:r>
      </w:hyperlink>
    </w:p>
    <w:p w14:paraId="14EEADD1" w14:textId="5D475DBD" w:rsidR="00272427" w:rsidRPr="00CE3BBA" w:rsidRDefault="00272427" w:rsidP="00D51B49">
      <w:pPr>
        <w:pStyle w:val="ListParagraph"/>
        <w:widowControl/>
        <w:numPr>
          <w:ilvl w:val="0"/>
          <w:numId w:val="10"/>
        </w:numPr>
        <w:pBdr>
          <w:top w:val="nil"/>
          <w:left w:val="nil"/>
          <w:bottom w:val="nil"/>
          <w:right w:val="nil"/>
          <w:between w:val="nil"/>
        </w:pBdr>
        <w:spacing w:line="276" w:lineRule="auto"/>
        <w:rPr>
          <w:rStyle w:val="Hyperlink"/>
          <w:color w:val="auto"/>
          <w:u w:val="none"/>
        </w:rPr>
      </w:pPr>
      <w:r w:rsidRPr="00A37411">
        <w:t xml:space="preserve">BizEE Degree Days -- </w:t>
      </w:r>
      <w:hyperlink r:id="rId14" w:history="1">
        <w:r w:rsidRPr="00772040">
          <w:rPr>
            <w:rStyle w:val="Hyperlink"/>
          </w:rPr>
          <w:t>https://www.degreedays.net/</w:t>
        </w:r>
      </w:hyperlink>
    </w:p>
    <w:p w14:paraId="03DFDCE3" w14:textId="74213FF4" w:rsidR="00CE3BBA" w:rsidRPr="00A37411" w:rsidRDefault="00CE3BBA" w:rsidP="00CE3BBA">
      <w:pPr>
        <w:widowControl/>
        <w:pBdr>
          <w:top w:val="nil"/>
          <w:left w:val="nil"/>
          <w:bottom w:val="nil"/>
          <w:right w:val="nil"/>
          <w:between w:val="nil"/>
        </w:pBdr>
        <w:spacing w:line="276" w:lineRule="auto"/>
      </w:pPr>
      <w:r>
        <w:t>Additionally, Eric would like to acknowledge both Mark Rouse and Bartosz</w:t>
      </w:r>
      <w:r w:rsidR="00E206A8">
        <w:t xml:space="preserve"> “Bart”</w:t>
      </w:r>
      <w:r>
        <w:t xml:space="preserve"> Jablonski for inspiring excitement within him around SAS.</w:t>
      </w:r>
    </w:p>
    <w:p w14:paraId="239C0F98" w14:textId="77777777" w:rsidR="004E2786" w:rsidRDefault="00000000">
      <w:pPr>
        <w:pStyle w:val="Heading1"/>
      </w:pPr>
      <w:bookmarkStart w:id="11" w:name="_heading=h.hs7c92y1og9i" w:colFirst="0" w:colLast="0"/>
      <w:bookmarkEnd w:id="11"/>
      <w:r>
        <w:t>Recommended Reading</w:t>
      </w:r>
    </w:p>
    <w:p w14:paraId="70D8CA65" w14:textId="77946DC3" w:rsidR="008F6C00" w:rsidRPr="008F6C00" w:rsidRDefault="008F6C00" w:rsidP="008F6C00">
      <w:r w:rsidRPr="008F6C00">
        <w:rPr>
          <w:highlight w:val="yellow"/>
        </w:rPr>
        <w:t xml:space="preserve">Recommended reading in progress… Steven Stoft’s </w:t>
      </w:r>
      <w:r w:rsidRPr="008F6C00">
        <w:rPr>
          <w:i/>
          <w:iCs/>
          <w:highlight w:val="yellow"/>
        </w:rPr>
        <w:t>Power System Economics</w:t>
      </w:r>
      <w:r w:rsidRPr="008F6C00">
        <w:rPr>
          <w:highlight w:val="yellow"/>
        </w:rPr>
        <w:t xml:space="preserve"> at a bare minimum.</w:t>
      </w:r>
    </w:p>
    <w:p w14:paraId="3A7E299D" w14:textId="2E01DEB3" w:rsidR="004E2786" w:rsidRDefault="00000000">
      <w:pPr>
        <w:pStyle w:val="Heading1"/>
      </w:pPr>
      <w:bookmarkStart w:id="12" w:name="_heading=h.w80t7yem59fv" w:colFirst="0" w:colLast="0"/>
      <w:bookmarkEnd w:id="12"/>
      <w:r>
        <w:t>Contact Information</w:t>
      </w:r>
    </w:p>
    <w:p w14:paraId="3F01C1E9" w14:textId="34A10101" w:rsidR="00B31888" w:rsidRPr="00A37411" w:rsidRDefault="00000000" w:rsidP="00A37411">
      <w:pPr>
        <w:widowControl/>
        <w:pBdr>
          <w:top w:val="nil"/>
          <w:left w:val="nil"/>
          <w:bottom w:val="nil"/>
          <w:right w:val="nil"/>
          <w:between w:val="nil"/>
        </w:pBdr>
        <w:spacing w:line="276" w:lineRule="auto"/>
      </w:pPr>
      <w:r w:rsidRPr="00A37411">
        <w:t>Your comments and questions are valued and encouraged. Contact the author(s) at:</w:t>
      </w:r>
    </w:p>
    <w:p w14:paraId="39A69478" w14:textId="1FB04CCC" w:rsidR="004E2786" w:rsidRPr="00A37411" w:rsidRDefault="00000000" w:rsidP="00274E7C">
      <w:pPr>
        <w:widowControl/>
        <w:pBdr>
          <w:top w:val="nil"/>
          <w:left w:val="nil"/>
          <w:bottom w:val="nil"/>
          <w:right w:val="nil"/>
          <w:between w:val="nil"/>
        </w:pBdr>
        <w:spacing w:line="276" w:lineRule="auto"/>
        <w:ind w:left="720"/>
      </w:pPr>
      <w:r w:rsidRPr="00A37411">
        <w:rPr>
          <w:b/>
          <w:bCs/>
        </w:rPr>
        <w:t>Eric C. Grasby</w:t>
      </w:r>
      <w:r w:rsidRPr="00A37411">
        <w:t xml:space="preserve"> </w:t>
      </w:r>
      <w:r w:rsidR="00A37411">
        <w:br/>
      </w:r>
      <w:r w:rsidRPr="00A37411">
        <w:t xml:space="preserve">Senior Market Monitor, Southwest Power Pool, Inc. </w:t>
      </w:r>
      <w:r w:rsidR="00A37411">
        <w:br/>
      </w:r>
      <w:r w:rsidRPr="00A37411">
        <w:t>Doctoral Candidate, UA Little Rock, Department of Information Science</w:t>
      </w:r>
      <w:r w:rsidR="00A37411">
        <w:br/>
      </w:r>
      <w:hyperlink r:id="rId15" w:history="1">
        <w:r w:rsidR="00A37411" w:rsidRPr="004744C7">
          <w:rPr>
            <w:rStyle w:val="Hyperlink"/>
          </w:rPr>
          <w:t>ecgrasby@ualr.edu</w:t>
        </w:r>
      </w:hyperlink>
      <w:r w:rsidR="00A37411">
        <w:br/>
      </w:r>
      <w:hyperlink r:id="rId16" w:history="1">
        <w:r w:rsidR="00A37411" w:rsidRPr="004744C7">
          <w:rPr>
            <w:rStyle w:val="Hyperlink"/>
          </w:rPr>
          <w:t>https://linkedin.com/in/echarlesgrasby</w:t>
        </w:r>
      </w:hyperlink>
    </w:p>
    <w:p w14:paraId="720C0EEA" w14:textId="6049DC93" w:rsidR="001369F6" w:rsidRPr="00A37411" w:rsidRDefault="00000000" w:rsidP="00274E7C">
      <w:pPr>
        <w:widowControl/>
        <w:pBdr>
          <w:top w:val="nil"/>
          <w:left w:val="nil"/>
          <w:bottom w:val="nil"/>
          <w:right w:val="nil"/>
          <w:between w:val="nil"/>
        </w:pBdr>
        <w:spacing w:line="276" w:lineRule="auto"/>
        <w:ind w:left="720"/>
      </w:pPr>
      <w:r w:rsidRPr="00A37411">
        <w:rPr>
          <w:b/>
          <w:bCs/>
        </w:rPr>
        <w:t>Dr. J. Daniel Berleant</w:t>
      </w:r>
      <w:r w:rsidR="00A37411">
        <w:br/>
      </w:r>
      <w:r w:rsidRPr="00A37411">
        <w:t>Professor, UA Little Rock, Department of Information Science</w:t>
      </w:r>
      <w:r w:rsidR="00A37411">
        <w:br/>
      </w:r>
      <w:hyperlink r:id="rId17" w:history="1">
        <w:r w:rsidR="00A37411" w:rsidRPr="004744C7">
          <w:rPr>
            <w:rStyle w:val="Hyperlink"/>
          </w:rPr>
          <w:t>jdberleant@ualr.edu</w:t>
        </w:r>
      </w:hyperlink>
      <w:r w:rsidR="00A37411">
        <w:br/>
      </w:r>
      <w:hyperlink r:id="rId18" w:history="1">
        <w:r w:rsidR="00A37411" w:rsidRPr="004744C7">
          <w:rPr>
            <w:rStyle w:val="Hyperlink"/>
          </w:rPr>
          <w:t>https://www.linkedin.com/in/daniel-berleant-4938451/</w:t>
        </w:r>
      </w:hyperlink>
    </w:p>
    <w:p w14:paraId="019BF745" w14:textId="77777777" w:rsidR="001369F6" w:rsidRPr="00A37411" w:rsidRDefault="001369F6" w:rsidP="00A37411">
      <w:pPr>
        <w:widowControl/>
        <w:pBdr>
          <w:top w:val="nil"/>
          <w:left w:val="nil"/>
          <w:bottom w:val="nil"/>
          <w:right w:val="nil"/>
          <w:between w:val="nil"/>
        </w:pBdr>
        <w:spacing w:line="276" w:lineRule="auto"/>
      </w:pPr>
    </w:p>
    <w:p w14:paraId="6E7D7F8C" w14:textId="46761FA7" w:rsidR="001369F6" w:rsidRPr="00A37411" w:rsidRDefault="001369F6" w:rsidP="00A37411">
      <w:pPr>
        <w:widowControl/>
        <w:pBdr>
          <w:top w:val="nil"/>
          <w:left w:val="nil"/>
          <w:bottom w:val="nil"/>
          <w:right w:val="nil"/>
          <w:between w:val="nil"/>
        </w:pBdr>
        <w:spacing w:line="276" w:lineRule="auto"/>
      </w:pPr>
      <w:r w:rsidRPr="00A37411">
        <w:t xml:space="preserve">SAS and all other SAS Institute Inc. product or service names are registered trademarks of SAS Institute Inc. in the USA and other countries. ® indicates USA registration. </w:t>
      </w:r>
    </w:p>
    <w:p w14:paraId="2AB2D506" w14:textId="5FA321AC" w:rsidR="001369F6" w:rsidRPr="00A37411" w:rsidRDefault="001369F6" w:rsidP="00A37411">
      <w:pPr>
        <w:widowControl/>
        <w:pBdr>
          <w:top w:val="nil"/>
          <w:left w:val="nil"/>
          <w:bottom w:val="nil"/>
          <w:right w:val="nil"/>
          <w:between w:val="nil"/>
        </w:pBdr>
        <w:spacing w:line="276" w:lineRule="auto"/>
      </w:pPr>
      <w:r w:rsidRPr="00A37411">
        <w:t>Other brand and product names are trademarks of their respective companies.</w:t>
      </w:r>
    </w:p>
    <w:p w14:paraId="3372E361" w14:textId="77777777" w:rsidR="004E2786" w:rsidRDefault="004E2786">
      <w:pPr>
        <w:widowControl/>
        <w:pBdr>
          <w:top w:val="nil"/>
          <w:left w:val="nil"/>
          <w:bottom w:val="nil"/>
          <w:right w:val="nil"/>
          <w:between w:val="nil"/>
        </w:pBdr>
        <w:spacing w:after="0"/>
        <w:ind w:left="432"/>
        <w:rPr>
          <w:color w:val="000000"/>
          <w:sz w:val="20"/>
          <w:szCs w:val="20"/>
        </w:rPr>
      </w:pPr>
    </w:p>
    <w:p w14:paraId="08D99433" w14:textId="7F531AF8" w:rsidR="004E2786" w:rsidRDefault="004E2786" w:rsidP="0011120F">
      <w:bookmarkStart w:id="13" w:name="bookmark=id.a6vnkmwz2k3y" w:colFirst="0" w:colLast="0"/>
      <w:bookmarkStart w:id="14" w:name="_heading=h.ianfiendd7gt" w:colFirst="0" w:colLast="0"/>
      <w:bookmarkEnd w:id="13"/>
      <w:bookmarkEnd w:id="14"/>
    </w:p>
    <w:sectPr w:rsidR="004E2786">
      <w:footerReference w:type="even" r:id="rId19"/>
      <w:footerReference w:type="default" r:id="rId20"/>
      <w:footerReference w:type="first" r:id="rId21"/>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7E561" w14:textId="77777777" w:rsidR="009A79F9" w:rsidRDefault="009A79F9">
      <w:pPr>
        <w:spacing w:after="0"/>
      </w:pPr>
      <w:r>
        <w:separator/>
      </w:r>
    </w:p>
  </w:endnote>
  <w:endnote w:type="continuationSeparator" w:id="0">
    <w:p w14:paraId="4029F545" w14:textId="77777777" w:rsidR="009A79F9" w:rsidRDefault="009A79F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94EA98D2-065F-4A6B-AF41-57A7F0344868}"/>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2" w:fontKey="{D7FD12A9-C091-490B-8778-2238ABFC45D0}"/>
  </w:font>
  <w:font w:name="Calibri">
    <w:panose1 w:val="020F0502020204030204"/>
    <w:charset w:val="00"/>
    <w:family w:val="swiss"/>
    <w:pitch w:val="variable"/>
    <w:sig w:usb0="E4002EFF" w:usb1="C200247B" w:usb2="00000009" w:usb3="00000000" w:csb0="000001FF" w:csb1="00000000"/>
    <w:embedRegular r:id="rId3" w:fontKey="{F9977073-7254-499D-92A6-AD9331A84376}"/>
  </w:font>
  <w:font w:name="Cambria">
    <w:panose1 w:val="02040503050406030204"/>
    <w:charset w:val="00"/>
    <w:family w:val="roman"/>
    <w:pitch w:val="variable"/>
    <w:sig w:usb0="E00006FF" w:usb1="420024FF" w:usb2="02000000" w:usb3="00000000" w:csb0="0000019F" w:csb1="00000000"/>
    <w:embedRegular r:id="rId4" w:fontKey="{54677AB0-4DF6-44BF-9A3D-809746292A3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B51FA" w14:textId="288A79D8" w:rsidR="004E2786" w:rsidRDefault="004E2786">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1C6B7" w14:textId="29186940" w:rsidR="004E2786" w:rsidRDefault="00000000">
    <w:pPr>
      <w:widowControl/>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CF6E3F">
      <w:rPr>
        <w:noProof/>
        <w:color w:val="000000"/>
      </w:rPr>
      <w:t>2</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ABF17" w14:textId="323EAA4F" w:rsidR="004E2786" w:rsidRDefault="00000000">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CF6E3F">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756F5" w14:textId="77777777" w:rsidR="009A79F9" w:rsidRDefault="009A79F9">
      <w:pPr>
        <w:spacing w:after="0"/>
      </w:pPr>
      <w:r>
        <w:separator/>
      </w:r>
    </w:p>
  </w:footnote>
  <w:footnote w:type="continuationSeparator" w:id="0">
    <w:p w14:paraId="7C76C3B2" w14:textId="77777777" w:rsidR="009A79F9" w:rsidRDefault="009A79F9">
      <w:pPr>
        <w:spacing w:after="0"/>
      </w:pPr>
      <w:r>
        <w:continuationSeparator/>
      </w:r>
    </w:p>
  </w:footnote>
  <w:footnote w:id="1">
    <w:p w14:paraId="16195E7F" w14:textId="1B812076" w:rsidR="00FC26B9" w:rsidRPr="00FC26B9" w:rsidRDefault="00FC26B9">
      <w:pPr>
        <w:pStyle w:val="FootnoteText"/>
        <w:rPr>
          <w:lang w:val="en-US"/>
        </w:rPr>
      </w:pPr>
      <w:r w:rsidRPr="008B2F0B">
        <w:rPr>
          <w:sz w:val="18"/>
          <w:szCs w:val="18"/>
          <w:vertAlign w:val="superscript"/>
        </w:rPr>
        <w:footnoteRef/>
      </w:r>
      <w:r w:rsidRPr="008B2F0B">
        <w:rPr>
          <w:sz w:val="18"/>
          <w:szCs w:val="18"/>
          <w:vertAlign w:val="superscript"/>
        </w:rPr>
        <w:t xml:space="preserve"> </w:t>
      </w:r>
      <w:r w:rsidR="00421041">
        <w:rPr>
          <w:sz w:val="18"/>
          <w:szCs w:val="18"/>
        </w:rPr>
        <w:t>A Delphi study</w:t>
      </w:r>
      <w:r w:rsidRPr="008B2F0B">
        <w:rPr>
          <w:sz w:val="18"/>
          <w:szCs w:val="18"/>
        </w:rPr>
        <w:t xml:space="preserve"> “is a research survey technique used as a way of collecting data from respondents within their domain of expertise.” </w:t>
      </w:r>
      <w:r w:rsidR="00B40364">
        <w:rPr>
          <w:sz w:val="18"/>
          <w:szCs w:val="18"/>
        </w:rPr>
        <w:t xml:space="preserve">Put plainly, it is a panel of experts that anonymously respond to survey questions. A researcher then analyzes their results to arrive at a consensus that serves as the solution to a problem. </w:t>
      </w:r>
      <w:r w:rsidRPr="008B2F0B">
        <w:rPr>
          <w:sz w:val="18"/>
          <w:szCs w:val="18"/>
        </w:rPr>
        <w:t>[</w:t>
      </w:r>
      <w:r w:rsidR="00EB213E">
        <w:rPr>
          <w:sz w:val="18"/>
          <w:szCs w:val="18"/>
        </w:rPr>
        <w:t>2</w:t>
      </w:r>
      <w:r w:rsidRPr="008B2F0B">
        <w:rPr>
          <w:sz w:val="18"/>
          <w:szCs w:val="18"/>
        </w:rPr>
        <w:t>]</w:t>
      </w:r>
    </w:p>
  </w:footnote>
  <w:footnote w:id="2">
    <w:p w14:paraId="01165BAB" w14:textId="1D1BD8DF" w:rsidR="00D51B49" w:rsidRPr="00D51B49" w:rsidRDefault="00D51B49">
      <w:pPr>
        <w:pStyle w:val="FootnoteText"/>
        <w:rPr>
          <w:lang w:val="en-US"/>
        </w:rPr>
      </w:pPr>
      <w:r w:rsidRPr="008B2F0B">
        <w:rPr>
          <w:sz w:val="18"/>
          <w:szCs w:val="18"/>
          <w:vertAlign w:val="superscript"/>
        </w:rPr>
        <w:footnoteRef/>
      </w:r>
      <w:r w:rsidRPr="00A37411">
        <w:rPr>
          <w:sz w:val="18"/>
          <w:szCs w:val="18"/>
        </w:rPr>
        <w:t xml:space="preserve"> The Energy Intermarket Surveillance Group (EISG) is the international, professional, conference of energy market monitors. Any given professional is a member of the EISG by virtue of working for an MMU that is an organizational member of the EISG.</w:t>
      </w:r>
    </w:p>
  </w:footnote>
  <w:footnote w:id="3">
    <w:p w14:paraId="45FD7435" w14:textId="22AA1FAD" w:rsidR="00D51B49" w:rsidRPr="00D51B49" w:rsidRDefault="00D51B49">
      <w:pPr>
        <w:pStyle w:val="FootnoteText"/>
        <w:rPr>
          <w:lang w:val="en-US"/>
        </w:rPr>
      </w:pPr>
      <w:r w:rsidRPr="008B2F0B">
        <w:rPr>
          <w:sz w:val="18"/>
          <w:szCs w:val="18"/>
          <w:vertAlign w:val="superscript"/>
        </w:rPr>
        <w:footnoteRef/>
      </w:r>
      <w:r w:rsidRPr="00A37411">
        <w:rPr>
          <w:sz w:val="18"/>
          <w:szCs w:val="18"/>
        </w:rPr>
        <w:t xml:space="preserve"> The research protocol for this Delphi study was approved by the UA Little Rock Institutional Review Board. The research protocol and copy of the waiver of informed consent can be found in </w:t>
      </w:r>
      <w:hyperlink r:id="rId1" w:history="1">
        <w:r w:rsidRPr="00A37411">
          <w:rPr>
            <w:sz w:val="18"/>
            <w:szCs w:val="18"/>
          </w:rPr>
          <w:t>this</w:t>
        </w:r>
      </w:hyperlink>
      <w:r w:rsidRPr="00A37411">
        <w:rPr>
          <w:sz w:val="18"/>
          <w:szCs w:val="18"/>
        </w:rPr>
        <w:t xml:space="preserve"> GitHub repository: </w:t>
      </w:r>
      <w:hyperlink r:id="rId2" w:history="1">
        <w:r w:rsidRPr="00A37411">
          <w:rPr>
            <w:sz w:val="18"/>
            <w:szCs w:val="18"/>
          </w:rPr>
          <w:t>https://github.com/echarlesgrasby/dissertation/tree/master/ext</w:t>
        </w:r>
      </w:hyperlink>
      <w:r w:rsidRPr="00A37411">
        <w:rPr>
          <w:sz w:val="18"/>
          <w:szCs w:val="18"/>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01BA"/>
    <w:multiLevelType w:val="multilevel"/>
    <w:tmpl w:val="B59238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A63BB3"/>
    <w:multiLevelType w:val="multilevel"/>
    <w:tmpl w:val="00E6B676"/>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C9F6104"/>
    <w:multiLevelType w:val="hybridMultilevel"/>
    <w:tmpl w:val="4E42D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C83DB4"/>
    <w:multiLevelType w:val="hybridMultilevel"/>
    <w:tmpl w:val="378ECE44"/>
    <w:lvl w:ilvl="0" w:tplc="7F1614C6">
      <w:numFmt w:val="bullet"/>
      <w:lvlText w:val=""/>
      <w:lvlJc w:val="left"/>
      <w:pPr>
        <w:ind w:left="720" w:hanging="360"/>
      </w:pPr>
      <w:rPr>
        <w:rFonts w:ascii="Symbol" w:eastAsia="Arial" w:hAnsi="Symbo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8B48AC"/>
    <w:multiLevelType w:val="hybridMultilevel"/>
    <w:tmpl w:val="56CAEB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73C521C"/>
    <w:multiLevelType w:val="multilevel"/>
    <w:tmpl w:val="8E70D5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6B742F8"/>
    <w:multiLevelType w:val="multilevel"/>
    <w:tmpl w:val="BF546CE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71C70B9"/>
    <w:multiLevelType w:val="multilevel"/>
    <w:tmpl w:val="97E016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FDC7F55"/>
    <w:multiLevelType w:val="multilevel"/>
    <w:tmpl w:val="7730D7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7826104"/>
    <w:multiLevelType w:val="hybridMultilevel"/>
    <w:tmpl w:val="A10CB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1624546"/>
    <w:multiLevelType w:val="multilevel"/>
    <w:tmpl w:val="81B0DB68"/>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1" w15:restartNumberingAfterBreak="0">
    <w:nsid w:val="64D625FB"/>
    <w:multiLevelType w:val="multilevel"/>
    <w:tmpl w:val="F4921BF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6B003515"/>
    <w:multiLevelType w:val="multilevel"/>
    <w:tmpl w:val="664E260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64E4CF0"/>
    <w:multiLevelType w:val="hybridMultilevel"/>
    <w:tmpl w:val="D4EE5A78"/>
    <w:lvl w:ilvl="0" w:tplc="552E34CC">
      <w:numFmt w:val="bullet"/>
      <w:lvlText w:val=""/>
      <w:lvlJc w:val="left"/>
      <w:pPr>
        <w:ind w:left="720" w:hanging="360"/>
      </w:pPr>
      <w:rPr>
        <w:rFonts w:ascii="Symbol" w:eastAsia="Arial" w:hAnsi="Symbol" w:cs="Aria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3659480">
    <w:abstractNumId w:val="11"/>
  </w:num>
  <w:num w:numId="2" w16cid:durableId="1403943416">
    <w:abstractNumId w:val="10"/>
  </w:num>
  <w:num w:numId="3" w16cid:durableId="1773236115">
    <w:abstractNumId w:val="12"/>
  </w:num>
  <w:num w:numId="4" w16cid:durableId="1238704721">
    <w:abstractNumId w:val="0"/>
  </w:num>
  <w:num w:numId="5" w16cid:durableId="1941133572">
    <w:abstractNumId w:val="6"/>
  </w:num>
  <w:num w:numId="6" w16cid:durableId="455293798">
    <w:abstractNumId w:val="5"/>
  </w:num>
  <w:num w:numId="7" w16cid:durableId="351998595">
    <w:abstractNumId w:val="1"/>
  </w:num>
  <w:num w:numId="8" w16cid:durableId="28146458">
    <w:abstractNumId w:val="8"/>
  </w:num>
  <w:num w:numId="9" w16cid:durableId="1734307518">
    <w:abstractNumId w:val="7"/>
  </w:num>
  <w:num w:numId="10" w16cid:durableId="1317219074">
    <w:abstractNumId w:val="13"/>
  </w:num>
  <w:num w:numId="11" w16cid:durableId="388695762">
    <w:abstractNumId w:val="9"/>
  </w:num>
  <w:num w:numId="12" w16cid:durableId="385569504">
    <w:abstractNumId w:val="2"/>
  </w:num>
  <w:num w:numId="13" w16cid:durableId="511409727">
    <w:abstractNumId w:val="4"/>
  </w:num>
  <w:num w:numId="14" w16cid:durableId="6822458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2786"/>
    <w:rsid w:val="0004045C"/>
    <w:rsid w:val="00054E66"/>
    <w:rsid w:val="000F214D"/>
    <w:rsid w:val="0011120F"/>
    <w:rsid w:val="001369F6"/>
    <w:rsid w:val="001410C5"/>
    <w:rsid w:val="00180B30"/>
    <w:rsid w:val="00194B59"/>
    <w:rsid w:val="00197D67"/>
    <w:rsid w:val="001A2E15"/>
    <w:rsid w:val="00231EB7"/>
    <w:rsid w:val="00272427"/>
    <w:rsid w:val="00274E7C"/>
    <w:rsid w:val="00283CA6"/>
    <w:rsid w:val="002C60A1"/>
    <w:rsid w:val="002D4B97"/>
    <w:rsid w:val="0039139A"/>
    <w:rsid w:val="003D05D7"/>
    <w:rsid w:val="003D27F8"/>
    <w:rsid w:val="00401F54"/>
    <w:rsid w:val="00421041"/>
    <w:rsid w:val="00423252"/>
    <w:rsid w:val="00450730"/>
    <w:rsid w:val="004E2786"/>
    <w:rsid w:val="00556CF0"/>
    <w:rsid w:val="005713A6"/>
    <w:rsid w:val="005F76E9"/>
    <w:rsid w:val="006324E6"/>
    <w:rsid w:val="00653B00"/>
    <w:rsid w:val="00663B9B"/>
    <w:rsid w:val="006975FD"/>
    <w:rsid w:val="007279A6"/>
    <w:rsid w:val="0073256C"/>
    <w:rsid w:val="00772040"/>
    <w:rsid w:val="00780F09"/>
    <w:rsid w:val="00787294"/>
    <w:rsid w:val="007C42E3"/>
    <w:rsid w:val="007E164B"/>
    <w:rsid w:val="007F3390"/>
    <w:rsid w:val="00804933"/>
    <w:rsid w:val="008065C5"/>
    <w:rsid w:val="0086437C"/>
    <w:rsid w:val="008B2F0B"/>
    <w:rsid w:val="008B50D4"/>
    <w:rsid w:val="008F6C00"/>
    <w:rsid w:val="009011E8"/>
    <w:rsid w:val="0091181E"/>
    <w:rsid w:val="009A79F9"/>
    <w:rsid w:val="00A22327"/>
    <w:rsid w:val="00A24DC3"/>
    <w:rsid w:val="00A27590"/>
    <w:rsid w:val="00A37411"/>
    <w:rsid w:val="00A81360"/>
    <w:rsid w:val="00AB6D6D"/>
    <w:rsid w:val="00B31888"/>
    <w:rsid w:val="00B40364"/>
    <w:rsid w:val="00B91DF1"/>
    <w:rsid w:val="00CA2FDD"/>
    <w:rsid w:val="00CE3BBA"/>
    <w:rsid w:val="00CF6E3F"/>
    <w:rsid w:val="00D21BEF"/>
    <w:rsid w:val="00D51B49"/>
    <w:rsid w:val="00D8028F"/>
    <w:rsid w:val="00DB5B90"/>
    <w:rsid w:val="00DF0451"/>
    <w:rsid w:val="00E01A1F"/>
    <w:rsid w:val="00E02CA1"/>
    <w:rsid w:val="00E206A8"/>
    <w:rsid w:val="00E36D8F"/>
    <w:rsid w:val="00E51D22"/>
    <w:rsid w:val="00E94881"/>
    <w:rsid w:val="00EB213E"/>
    <w:rsid w:val="00EC1F75"/>
    <w:rsid w:val="00EC59DB"/>
    <w:rsid w:val="00EF1280"/>
    <w:rsid w:val="00F12928"/>
    <w:rsid w:val="00F466B3"/>
    <w:rsid w:val="00F47C60"/>
    <w:rsid w:val="00F53AE9"/>
    <w:rsid w:val="00FB0AF3"/>
    <w:rsid w:val="00FC26B9"/>
    <w:rsid w:val="00FE54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C4769"/>
  <w15:docId w15:val="{8CE77155-436E-41C3-A217-29C9A5240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8"/>
        <w:szCs w:val="18"/>
        <w:lang w:val="en" w:eastAsia="en-US" w:bidi="ar-SA"/>
      </w:rPr>
    </w:rPrDefault>
    <w:pPrDefault>
      <w:pPr>
        <w:widowControl w:val="0"/>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outlineLvl w:val="0"/>
    </w:pPr>
    <w:rPr>
      <w:b/>
      <w:bCs/>
      <w:smallCaps/>
      <w:color w:val="548DD4"/>
      <w:sz w:val="24"/>
      <w:szCs w:val="24"/>
    </w:rPr>
  </w:style>
  <w:style w:type="paragraph" w:styleId="Heading2">
    <w:name w:val="heading 2"/>
    <w:basedOn w:val="Normal"/>
    <w:next w:val="Normal"/>
    <w:uiPriority w:val="9"/>
    <w:unhideWhenUsed/>
    <w:qFormat/>
    <w:pPr>
      <w:spacing w:before="180"/>
      <w:outlineLvl w:val="1"/>
    </w:pPr>
    <w:rPr>
      <w:b/>
      <w:bCs/>
      <w:smallCaps/>
      <w:sz w:val="22"/>
      <w:szCs w:val="22"/>
    </w:rPr>
  </w:style>
  <w:style w:type="paragraph" w:styleId="Heading3">
    <w:name w:val="heading 3"/>
    <w:basedOn w:val="Normal"/>
    <w:next w:val="Normal"/>
    <w:uiPriority w:val="9"/>
    <w:unhideWhenUsed/>
    <w:qFormat/>
    <w:pPr>
      <w:keepNext/>
      <w:spacing w:before="180"/>
      <w:outlineLvl w:val="2"/>
    </w:pPr>
    <w:rPr>
      <w:b/>
      <w:bCs/>
      <w:sz w:val="22"/>
      <w:szCs w:val="22"/>
    </w:rPr>
  </w:style>
  <w:style w:type="paragraph" w:styleId="Heading4">
    <w:name w:val="heading 4"/>
    <w:basedOn w:val="Normal"/>
    <w:next w:val="Normal"/>
    <w:uiPriority w:val="9"/>
    <w:unhideWhenUsed/>
    <w:qFormat/>
    <w:pPr>
      <w:keepNext/>
      <w:spacing w:before="120"/>
      <w:outlineLvl w:val="3"/>
    </w:pPr>
    <w:rPr>
      <w:b/>
      <w:bCs/>
      <w:i/>
      <w:iCs/>
      <w:sz w:val="22"/>
      <w:szCs w:val="22"/>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character" w:styleId="Hyperlink">
    <w:name w:val="Hyperlink"/>
    <w:basedOn w:val="DefaultParagraphFont"/>
    <w:uiPriority w:val="99"/>
    <w:unhideWhenUsed/>
    <w:rsid w:val="0011120F"/>
    <w:rPr>
      <w:color w:val="0000FF" w:themeColor="hyperlink"/>
      <w:u w:val="single"/>
    </w:rPr>
  </w:style>
  <w:style w:type="character" w:styleId="UnresolvedMention">
    <w:name w:val="Unresolved Mention"/>
    <w:basedOn w:val="DefaultParagraphFont"/>
    <w:uiPriority w:val="99"/>
    <w:semiHidden/>
    <w:unhideWhenUsed/>
    <w:rsid w:val="0011120F"/>
    <w:rPr>
      <w:color w:val="605E5C"/>
      <w:shd w:val="clear" w:color="auto" w:fill="E1DFDD"/>
    </w:rPr>
  </w:style>
  <w:style w:type="paragraph" w:styleId="ListParagraph">
    <w:name w:val="List Paragraph"/>
    <w:basedOn w:val="Normal"/>
    <w:uiPriority w:val="34"/>
    <w:qFormat/>
    <w:rsid w:val="00272427"/>
    <w:pPr>
      <w:ind w:left="720"/>
      <w:contextualSpacing/>
    </w:pPr>
  </w:style>
  <w:style w:type="paragraph" w:styleId="FootnoteText">
    <w:name w:val="footnote text"/>
    <w:basedOn w:val="Normal"/>
    <w:link w:val="FootnoteTextChar"/>
    <w:uiPriority w:val="99"/>
    <w:semiHidden/>
    <w:unhideWhenUsed/>
    <w:rsid w:val="00D51B49"/>
    <w:pPr>
      <w:spacing w:after="0"/>
    </w:pPr>
    <w:rPr>
      <w:sz w:val="20"/>
      <w:szCs w:val="20"/>
    </w:rPr>
  </w:style>
  <w:style w:type="character" w:customStyle="1" w:styleId="FootnoteTextChar">
    <w:name w:val="Footnote Text Char"/>
    <w:basedOn w:val="DefaultParagraphFont"/>
    <w:link w:val="FootnoteText"/>
    <w:uiPriority w:val="99"/>
    <w:semiHidden/>
    <w:rsid w:val="00D51B49"/>
    <w:rPr>
      <w:sz w:val="20"/>
      <w:szCs w:val="20"/>
    </w:rPr>
  </w:style>
  <w:style w:type="character" w:styleId="FootnoteReference">
    <w:name w:val="footnote reference"/>
    <w:basedOn w:val="DefaultParagraphFont"/>
    <w:uiPriority w:val="99"/>
    <w:semiHidden/>
    <w:unhideWhenUsed/>
    <w:rsid w:val="00D51B49"/>
    <w:rPr>
      <w:vertAlign w:val="superscript"/>
    </w:rPr>
  </w:style>
  <w:style w:type="paragraph" w:styleId="Caption">
    <w:name w:val="caption"/>
    <w:basedOn w:val="Normal"/>
    <w:next w:val="Normal"/>
    <w:uiPriority w:val="35"/>
    <w:unhideWhenUsed/>
    <w:qFormat/>
    <w:rsid w:val="00054E66"/>
    <w:pPr>
      <w:spacing w:after="200"/>
    </w:pPr>
    <w:rPr>
      <w:i/>
      <w:iCs/>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eia.gov/electricity/" TargetMode="External"/><Relationship Id="rId18" Type="http://schemas.openxmlformats.org/officeDocument/2006/relationships/hyperlink" Target="https://www.linkedin.com/in/daniel-berleant-4938451/" TargetMode="External"/><Relationship Id="rId3" Type="http://schemas.openxmlformats.org/officeDocument/2006/relationships/numbering" Target="numbering.xml"/><Relationship Id="rId21"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hyperlink" Target="https://portal.spp.org/groups/integrated-marketplace" TargetMode="External"/><Relationship Id="rId17" Type="http://schemas.openxmlformats.org/officeDocument/2006/relationships/hyperlink" Target="mailto:jdberleant@ualr.edu" TargetMode="External"/><Relationship Id="rId2" Type="http://schemas.openxmlformats.org/officeDocument/2006/relationships/customXml" Target="../customXml/item2.xml"/><Relationship Id="rId16" Type="http://schemas.openxmlformats.org/officeDocument/2006/relationships/hyperlink" Target="https://linkedin.com/in/echarlesgrasby"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cardiff.ac.uk/__data/assets/pdf_file/0010/1164961/how_to_conduct_a_delphistudy.pdf" TargetMode="External"/><Relationship Id="rId5" Type="http://schemas.openxmlformats.org/officeDocument/2006/relationships/settings" Target="settings.xml"/><Relationship Id="rId15" Type="http://schemas.openxmlformats.org/officeDocument/2006/relationships/hyperlink" Target="mailto:ecgrasby@ualr.edu" TargetMode="External"/><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degreedays.net/"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2" Type="http://schemas.openxmlformats.org/officeDocument/2006/relationships/hyperlink" Target="https://github.com/echarlesgrasby/dissertation/tree/master/ext" TargetMode="External"/><Relationship Id="rId1" Type="http://schemas.openxmlformats.org/officeDocument/2006/relationships/hyperlink" Target="https://github.com/echarlesgrasby/dissertation/tree/master/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ET/+2Hr6+71DSXwqWa9yDy7fTQ==">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</go:docsCustomData>
</go:gDocsCustomXmlDataStorage>
</file>

<file path=customXml/itemProps1.xml><?xml version="1.0" encoding="utf-8"?>
<ds:datastoreItem xmlns:ds="http://schemas.openxmlformats.org/officeDocument/2006/customXml" ds:itemID="{37BA38DD-3339-4337-B129-D669332D8C7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Metadata/LabelInfo.xml><?xml version="1.0" encoding="utf-8"?>
<clbl:labelList xmlns:clbl="http://schemas.microsoft.com/office/2020/mipLabelMetadata">
  <clbl:label id="{e9692091-66b8-45b5-9087-387cbcef98ca}" enabled="1" method="Privileged" siteId="{3230926a-71b7-4370-a137-197badc066a2}" contentBits="0" removed="0"/>
</clbl:labelList>
</file>

<file path=docProps/app.xml><?xml version="1.0" encoding="utf-8"?>
<Properties xmlns="http://schemas.openxmlformats.org/officeDocument/2006/extended-properties" xmlns:vt="http://schemas.openxmlformats.org/officeDocument/2006/docPropsVTypes">
  <Template>Normal.dotm</Template>
  <TotalTime>384</TotalTime>
  <Pages>5</Pages>
  <Words>1276</Words>
  <Characters>7529</Characters>
  <Application>Microsoft Office Word</Application>
  <DocSecurity>0</DocSecurity>
  <Lines>144</Lines>
  <Paragraphs>92</Paragraphs>
  <ScaleCrop>false</ScaleCrop>
  <HeadingPairs>
    <vt:vector size="2" baseType="variant">
      <vt:variant>
        <vt:lpstr>Title</vt:lpstr>
      </vt:variant>
      <vt:variant>
        <vt:i4>1</vt:i4>
      </vt:variant>
    </vt:vector>
  </HeadingPairs>
  <TitlesOfParts>
    <vt:vector size="1" baseType="lpstr">
      <vt:lpstr/>
    </vt:vector>
  </TitlesOfParts>
  <Company>Southwest Power Pool</Company>
  <LinksUpToDate>false</LinksUpToDate>
  <CharactersWithSpaces>8713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Eric Grasby</cp:lastModifiedBy>
  <cp:revision>91</cp:revision>
  <dcterms:created xsi:type="dcterms:W3CDTF">2026-05-26T17:29:00Z</dcterms:created>
  <dcterms:modified xsi:type="dcterms:W3CDTF">2026-05-28T21:38:00Z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0x010100A5347FA7F93F3C40B17393C6B2C5210B</vt:lpwstr>
  </property>
</Properties>
</file>