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A2332"/>
          <w:sz w:val="40"/>
        </w:rPr>
        <w:t>Roads Export ↔ Onyx Report ↔ Master Dashboard</w:t>
      </w:r>
    </w:p>
    <w:p>
      <w:r>
        <w:rPr>
          <w:rFonts w:ascii="Calibri" w:hAnsi="Calibri" w:eastAsia="Calibri"/>
          <w:b w:val="0"/>
          <w:i/>
          <w:color w:val="5A6577"/>
          <w:sz w:val="22"/>
        </w:rPr>
        <w:t>Guide to the rebuilt Excel crosswalk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1. What this Excel shows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It maps corresponding columns across the three views you labeled, stacked the way you asked (Roads / Onyx / Master), with bold headings and italic formulas. Blank cells mean that view has no matching column.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2. The three sources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 xml:space="preserve">Roads Export file — </w:t>
      </w:r>
      <w:r>
        <w:rPr>
          <w:rFonts w:ascii="Calibri" w:hAnsi="Calibri" w:eastAsia="Calibri"/>
          <w:b w:val="0"/>
          <w:i w:val="0"/>
          <w:sz w:val="22"/>
        </w:rPr>
        <w:t>Wide export including Requested Resources and rate/certification fields.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 xml:space="preserve">Onyx report — </w:t>
      </w:r>
      <w:r>
        <w:rPr>
          <w:rFonts w:ascii="Calibri" w:hAnsi="Calibri" w:eastAsia="Calibri"/>
          <w:b w:val="0"/>
          <w:i w:val="0"/>
          <w:sz w:val="22"/>
        </w:rPr>
        <w:t>Daily branch dispatch sheet (Beaver Falls example dated Oct 5, 2026).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 xml:space="preserve">Master Daily Jobs Dashboard — </w:t>
      </w:r>
      <w:r>
        <w:rPr>
          <w:rFonts w:ascii="Calibri" w:hAnsi="Calibri" w:eastAsia="Calibri"/>
          <w:b w:val="0"/>
          <w:i w:val="0"/>
          <w:sz w:val="22"/>
        </w:rPr>
        <w:t>Job board with Required / Assignments / Unfilled / GSF.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3. The Requested mapping (previously missing)</w:t>
      </w:r>
    </w:p>
    <w:p>
      <w:pPr>
        <w:pStyle w:val="ListBullet"/>
      </w:pPr>
      <w:r>
        <w:rPr>
          <w:rFonts w:ascii="Calibri" w:hAnsi="Calibri" w:eastAsia="Calibri"/>
          <w:b/>
          <w:i w:val="0"/>
          <w:sz w:val="22"/>
        </w:rPr>
        <w:t>Roads Requested Resources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Onyx Total Staff Requested</w:t>
      </w:r>
      <w:r>
        <w:rPr>
          <w:rFonts w:ascii="Calibri" w:hAnsi="Calibri" w:eastAsia="Calibri"/>
          <w:b w:val="0"/>
          <w:i w:val="0"/>
          <w:sz w:val="22"/>
        </w:rPr>
        <w:t xml:space="preserve"> → </w:t>
      </w:r>
      <w:r>
        <w:rPr>
          <w:rFonts w:ascii="Calibri" w:hAnsi="Calibri" w:eastAsia="Calibri"/>
          <w:b/>
          <w:i w:val="0"/>
          <w:sz w:val="22"/>
        </w:rPr>
        <w:t>Master Required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That stack is the first column in the Excel and is highlighted green.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4. Other key correspondences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Master Job Number = Onyx Ticket # (same internal ID).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Master WO Number is a different customer work-order / EWO field.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Onyx Total Saved = max(0, Requested − Sent); that is not Master Unfilled.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Onyx Ticket Type GSF ↔ Master GSF Yes/No.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Onyx Branch ↔ Master Dispatching.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5. Workbook sheets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Column Crosswalk — main stacked map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Legend &amp; Notes — sources and caveats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Stacked List (vertical) — same map for printing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32"/>
        </w:rPr>
        <w:t>6. Confidence note on Roads headers</w:t>
      </w:r>
    </w:p>
    <w:p>
      <w:pPr>
        <w:spacing w:after="160"/>
      </w:pPr>
      <w:r>
        <w:rPr>
          <w:rFonts w:ascii="Calibri" w:hAnsi="Calibri" w:eastAsia="Calibri"/>
          <w:b w:val="0"/>
          <w:i w:val="0"/>
          <w:color w:val="1A2332"/>
          <w:sz w:val="22"/>
        </w:rPr>
        <w:t>Onyx and Master headers are OCR-confirmed from clear screenshots. Roads right-side headers (HP/MP through Pay Rate) are from your clear header crop. Roads left/mid headers including Requested Resources come from the Roads Export screenshot you labeled; if any live export label differs, send the exact text and it will be corrected.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