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013C4" w14:textId="77777777" w:rsidR="00906A58" w:rsidRPr="00906A58" w:rsidRDefault="00906A58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06A58">
        <w:rPr>
          <w:rFonts w:ascii="Arial" w:hAnsi="Arial" w:cs="Arial"/>
          <w:b/>
          <w:bCs/>
          <w:sz w:val="28"/>
          <w:szCs w:val="28"/>
        </w:rPr>
        <w:t>Guía Integral de Preparación y Respuesta ante Ransomware en el Sector Salud: Políticas, Lineamientos y Mejores Prácticas</w:t>
      </w:r>
    </w:p>
    <w:p w14:paraId="4EF91D01" w14:textId="3A91CF0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Para preparar a una empresa del sector salud ante la amenaza del ransomware, es fundamental desarrollar un enfoque estructurado que aborde tanto la prevención como la respuesta a incidentes.</w:t>
      </w:r>
    </w:p>
    <w:p w14:paraId="021CF61A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744DE8C9" w14:textId="7A595675" w:rsidR="00F9580D" w:rsidRP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9580D">
        <w:rPr>
          <w:rFonts w:ascii="Arial" w:hAnsi="Arial" w:cs="Arial"/>
          <w:b/>
          <w:bCs/>
          <w:sz w:val="28"/>
          <w:szCs w:val="28"/>
          <w:u w:val="single"/>
        </w:rPr>
        <w:t>Acciones Inmediatas para Comenzar</w:t>
      </w:r>
    </w:p>
    <w:p w14:paraId="6BE85EFA" w14:textId="77777777" w:rsidR="00F9580D" w:rsidRPr="00F9580D" w:rsidRDefault="00F9580D" w:rsidP="00F9580D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Realiza un diagnóstico inicial de riesgos.</w:t>
      </w:r>
    </w:p>
    <w:p w14:paraId="4C9095AE" w14:textId="77777777" w:rsidR="00F9580D" w:rsidRPr="00F9580D" w:rsidRDefault="00F9580D" w:rsidP="00F9580D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Diseña un plan de capacitación para la gerencia.</w:t>
      </w:r>
    </w:p>
    <w:p w14:paraId="61CB0D99" w14:textId="77777777" w:rsidR="00F9580D" w:rsidRPr="00F9580D" w:rsidRDefault="00F9580D" w:rsidP="00F9580D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Desarrolla y aprueba las políticas de respuesta ante ransomware.</w:t>
      </w:r>
    </w:p>
    <w:p w14:paraId="45D59B2C" w14:textId="77777777" w:rsidR="00F9580D" w:rsidRPr="00F9580D" w:rsidRDefault="00F9580D" w:rsidP="00F9580D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Implementa pruebas de restauración y simulaciones de incidentes.</w:t>
      </w:r>
    </w:p>
    <w:p w14:paraId="2EAEB2BD" w14:textId="77777777" w:rsidR="00F9580D" w:rsidRPr="00F9580D" w:rsidRDefault="00F9580D" w:rsidP="00F9580D">
      <w:pPr>
        <w:numPr>
          <w:ilvl w:val="0"/>
          <w:numId w:val="8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Actualiza el plan según lecciones aprendidas.</w:t>
      </w:r>
    </w:p>
    <w:p w14:paraId="4650CBDE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  <w:u w:val="single"/>
        </w:rPr>
      </w:pPr>
    </w:p>
    <w:p w14:paraId="03F22DF6" w14:textId="58DD8C00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  <w:u w:val="single"/>
        </w:rPr>
      </w:pPr>
      <w:r w:rsidRPr="00F9580D">
        <w:rPr>
          <w:rFonts w:ascii="Arial" w:hAnsi="Arial" w:cs="Arial"/>
          <w:sz w:val="28"/>
          <w:szCs w:val="28"/>
          <w:u w:val="single"/>
        </w:rPr>
        <w:t>DESARROLLO</w:t>
      </w:r>
    </w:p>
    <w:p w14:paraId="4E18513E" w14:textId="2CAFF877" w:rsidR="00F9580D" w:rsidRP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580D">
        <w:rPr>
          <w:rFonts w:ascii="Arial" w:hAnsi="Arial" w:cs="Arial"/>
          <w:b/>
          <w:bCs/>
          <w:sz w:val="28"/>
          <w:szCs w:val="28"/>
        </w:rPr>
        <w:t>1. Evaluación y Diagnóstico Inicial</w:t>
      </w:r>
    </w:p>
    <w:p w14:paraId="15F1A047" w14:textId="77777777" w:rsidR="00F9580D" w:rsidRPr="00F9580D" w:rsidRDefault="00F9580D" w:rsidP="00F9580D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Evaluación de Riesgos: </w:t>
      </w:r>
    </w:p>
    <w:p w14:paraId="719E74B8" w14:textId="77777777" w:rsidR="00F9580D" w:rsidRPr="00F9580D" w:rsidRDefault="00F9580D" w:rsidP="00F9580D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Realiza un análisis de vulnerabilidades y un assessment de riesgos enfocado en ransomware. Identifica los sistemas críticos, especialmente los que manejan datos sensibles de pacientes (PHI) y sistemas de registro electrónico de salud (EHR).</w:t>
      </w:r>
    </w:p>
    <w:p w14:paraId="66F0A822" w14:textId="77777777" w:rsidR="00F9580D" w:rsidRDefault="00F9580D" w:rsidP="00F9580D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Evalúa la exposición a través de terceros (proveedores, contratistas) y posibles vectores de ataque (phishing, RDP, vulnerabilidades no parchadas).</w:t>
      </w:r>
    </w:p>
    <w:p w14:paraId="642DFB62" w14:textId="77777777" w:rsid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6DCE8B54" w14:textId="77777777" w:rsid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246314FB" w14:textId="77777777" w:rsid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1A3A6DC8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396F12C5" w14:textId="77777777" w:rsidR="00F9580D" w:rsidRPr="00F9580D" w:rsidRDefault="00F9580D" w:rsidP="00F9580D">
      <w:pPr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Clasificación de Datos y Sistemas: </w:t>
      </w:r>
    </w:p>
    <w:p w14:paraId="752FD10D" w14:textId="77777777" w:rsidR="00F9580D" w:rsidRPr="00F9580D" w:rsidRDefault="00F9580D" w:rsidP="00F9580D">
      <w:pPr>
        <w:numPr>
          <w:ilvl w:val="1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Prioriza la protección de datos confidenciales y sistemas esenciales para la continuidad del servicio de salud.</w:t>
      </w:r>
    </w:p>
    <w:p w14:paraId="4673D67C" w14:textId="456FEAE5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64F82923" w14:textId="725BC3B5" w:rsidR="00F9580D" w:rsidRP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580D">
        <w:rPr>
          <w:rFonts w:ascii="Arial" w:hAnsi="Arial" w:cs="Arial"/>
          <w:b/>
          <w:bCs/>
          <w:sz w:val="28"/>
          <w:szCs w:val="28"/>
        </w:rPr>
        <w:t>2. Concienciación y Capacitación del Personal de Gerencia</w:t>
      </w:r>
    </w:p>
    <w:p w14:paraId="1F4F189B" w14:textId="77777777" w:rsidR="00F9580D" w:rsidRPr="00F9580D" w:rsidRDefault="00F9580D" w:rsidP="00F9580D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Capacitación para la Alta Dirección: </w:t>
      </w:r>
    </w:p>
    <w:p w14:paraId="386FB392" w14:textId="77777777" w:rsidR="00F9580D" w:rsidRPr="00F9580D" w:rsidRDefault="00F9580D" w:rsidP="00F9580D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Realiza talleres específicos para gerentes y ejecutivos sobre: </w:t>
      </w:r>
    </w:p>
    <w:p w14:paraId="3048C9E6" w14:textId="77777777" w:rsidR="00F9580D" w:rsidRPr="00F9580D" w:rsidRDefault="00F9580D" w:rsidP="00F9580D">
      <w:pPr>
        <w:numPr>
          <w:ilvl w:val="2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Impacto financiero y legal del ransomware en el sector salud.</w:t>
      </w:r>
    </w:p>
    <w:p w14:paraId="73763892" w14:textId="77777777" w:rsidR="00F9580D" w:rsidRPr="00F9580D" w:rsidRDefault="00F9580D" w:rsidP="00F9580D">
      <w:pPr>
        <w:numPr>
          <w:ilvl w:val="2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Roles y responsabilidades en caso de un ataque.</w:t>
      </w:r>
    </w:p>
    <w:p w14:paraId="196525D6" w14:textId="77777777" w:rsidR="00F9580D" w:rsidRPr="00F9580D" w:rsidRDefault="00F9580D" w:rsidP="00F9580D">
      <w:pPr>
        <w:numPr>
          <w:ilvl w:val="2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Importancia de respaldos y políticas de ciberseguridad.</w:t>
      </w:r>
    </w:p>
    <w:p w14:paraId="586952B1" w14:textId="77777777" w:rsidR="00F9580D" w:rsidRPr="00F9580D" w:rsidRDefault="00F9580D" w:rsidP="00F9580D">
      <w:pPr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Simulaciones de Incidentes (Tabletop Exercises): </w:t>
      </w:r>
    </w:p>
    <w:p w14:paraId="5B9622DF" w14:textId="77777777" w:rsidR="00F9580D" w:rsidRPr="00F9580D" w:rsidRDefault="00F9580D" w:rsidP="00F9580D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Organiza simulaciones de ransomware para el equipo de liderazgo y gestión de crisis.</w:t>
      </w:r>
    </w:p>
    <w:p w14:paraId="29C4A54C" w14:textId="77777777" w:rsidR="00F9580D" w:rsidRPr="00F9580D" w:rsidRDefault="00F9580D" w:rsidP="00F9580D">
      <w:pPr>
        <w:numPr>
          <w:ilvl w:val="1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Evalúa la capacidad de toma de decisiones bajo presión y la coordinación con los equipos técnicos.</w:t>
      </w:r>
    </w:p>
    <w:p w14:paraId="780617BE" w14:textId="71931BA5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1CC9CAA3" w14:textId="7BC9D9AB" w:rsidR="00F9580D" w:rsidRP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580D">
        <w:rPr>
          <w:rFonts w:ascii="Arial" w:hAnsi="Arial" w:cs="Arial"/>
          <w:b/>
          <w:bCs/>
          <w:sz w:val="28"/>
          <w:szCs w:val="28"/>
        </w:rPr>
        <w:t>3. Desarrollo de Políticas y Lineamientos Específicos</w:t>
      </w:r>
    </w:p>
    <w:p w14:paraId="046F9760" w14:textId="77777777" w:rsidR="00F9580D" w:rsidRPr="00F9580D" w:rsidRDefault="00F9580D" w:rsidP="00F9580D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Política de Respuesta ante Ransomware: </w:t>
      </w:r>
    </w:p>
    <w:p w14:paraId="480EEE47" w14:textId="77777777" w:rsidR="00F9580D" w:rsidRPr="00F9580D" w:rsidRDefault="00F9580D" w:rsidP="00F9580D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Define qué hacer y quién hace qué en cada etapa del ataque.</w:t>
      </w:r>
    </w:p>
    <w:p w14:paraId="7FD800AA" w14:textId="77777777" w:rsidR="00F9580D" w:rsidRDefault="00F9580D" w:rsidP="00F9580D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Establece criterios para notificar a las autoridades (en Perú, Ley de Protección de Datos Personales) y a los afectados.</w:t>
      </w:r>
    </w:p>
    <w:p w14:paraId="5E4D45AF" w14:textId="77777777" w:rsid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5840D6B8" w14:textId="77777777" w:rsid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4E900D0B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1C9E8906" w14:textId="77777777" w:rsidR="00F9580D" w:rsidRPr="00F9580D" w:rsidRDefault="00F9580D" w:rsidP="00F9580D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Política de Respaldo y Restauración: </w:t>
      </w:r>
    </w:p>
    <w:p w14:paraId="08FB6A0C" w14:textId="77777777" w:rsidR="00F9580D" w:rsidRPr="00F9580D" w:rsidRDefault="00F9580D" w:rsidP="00F9580D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Especifica frecuencia de backups, ubicación de respaldos (on-premises y cloud) y pruebas periódicas de restauración.</w:t>
      </w:r>
    </w:p>
    <w:p w14:paraId="3020110C" w14:textId="77777777" w:rsidR="00F9580D" w:rsidRPr="00F9580D" w:rsidRDefault="00F9580D" w:rsidP="00F9580D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Asegúrate de que los respaldos estén desconectados (air-gapped) del entorno principal.</w:t>
      </w:r>
    </w:p>
    <w:p w14:paraId="593AC629" w14:textId="77777777" w:rsidR="00F9580D" w:rsidRPr="00F9580D" w:rsidRDefault="00F9580D" w:rsidP="00F9580D">
      <w:pPr>
        <w:numPr>
          <w:ilvl w:val="0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Política de Actualización y Parches: </w:t>
      </w:r>
    </w:p>
    <w:p w14:paraId="3ED0F3B4" w14:textId="77777777" w:rsidR="00F9580D" w:rsidRPr="00F9580D" w:rsidRDefault="00F9580D" w:rsidP="00F9580D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Establece plazos claros para parchar vulnerabilidades críticas.</w:t>
      </w:r>
    </w:p>
    <w:p w14:paraId="71220DF0" w14:textId="77777777" w:rsidR="00F9580D" w:rsidRPr="00F9580D" w:rsidRDefault="00F9580D" w:rsidP="00F9580D">
      <w:pPr>
        <w:numPr>
          <w:ilvl w:val="1"/>
          <w:numId w:val="3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Asegúrate de que el software y hardware médico tengan un plan de actualización.</w:t>
      </w:r>
    </w:p>
    <w:p w14:paraId="427DB051" w14:textId="14C1C76F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6AE1DE47" w14:textId="5063F08D" w:rsid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580D">
        <w:rPr>
          <w:rFonts w:ascii="Arial" w:hAnsi="Arial" w:cs="Arial"/>
          <w:b/>
          <w:bCs/>
          <w:sz w:val="28"/>
          <w:szCs w:val="28"/>
        </w:rPr>
        <w:t>4. Prevención y Fortalecimiento de la Postura de Seguridad</w:t>
      </w:r>
    </w:p>
    <w:p w14:paraId="1C2E9DD2" w14:textId="03A5ADB3" w:rsidR="0088252E" w:rsidRPr="00F9580D" w:rsidRDefault="0088252E" w:rsidP="0088252E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Chequeo de Salud y Seguridad de Active Directory (AD)</w:t>
      </w:r>
      <w:r>
        <w:rPr>
          <w:rFonts w:ascii="Arial" w:hAnsi="Arial" w:cs="Arial"/>
          <w:sz w:val="28"/>
          <w:szCs w:val="28"/>
        </w:rPr>
        <w:t>:</w:t>
      </w:r>
    </w:p>
    <w:p w14:paraId="13BBDA7A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Revisar que no existan problemas de replicación ni errores en los controladores de dominio.</w:t>
      </w:r>
    </w:p>
    <w:p w14:paraId="66F5D08D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Identificar cuentas con privilegios excesivos y eliminar accesos no necesarios.</w:t>
      </w:r>
    </w:p>
    <w:p w14:paraId="7F4E94A6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Revisar contraseñas antiguas o cuentas inactivas.</w:t>
      </w:r>
    </w:p>
    <w:p w14:paraId="7B4F7E96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Evaluar políticas de seguridad, como bloqueos de cuentas y contraseñas complejas.</w:t>
      </w:r>
    </w:p>
    <w:p w14:paraId="33B84C9C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Revisar cambios recientes y asegurar la integridad de GPOs críticas.</w:t>
      </w:r>
    </w:p>
    <w:p w14:paraId="35D246FD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Revisar eventos sospechosos, accesos inusuales y fallos de inicio de sesión.</w:t>
      </w:r>
    </w:p>
    <w:p w14:paraId="3F872218" w14:textId="77777777" w:rsidR="0088252E" w:rsidRPr="0088252E" w:rsidRDefault="0088252E" w:rsidP="0088252E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88252E">
        <w:rPr>
          <w:rFonts w:ascii="Arial" w:hAnsi="Arial" w:cs="Arial"/>
          <w:sz w:val="28"/>
          <w:szCs w:val="28"/>
        </w:rPr>
        <w:t>Asegurarse de que el sistema operativo y el software del AD estén actualizados.</w:t>
      </w:r>
    </w:p>
    <w:p w14:paraId="2CB64DD4" w14:textId="77777777" w:rsidR="0088252E" w:rsidRDefault="0088252E" w:rsidP="0088252E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29C6D106" w14:textId="77777777" w:rsidR="0088252E" w:rsidRDefault="0088252E" w:rsidP="0088252E">
      <w:pPr>
        <w:ind w:left="720"/>
        <w:jc w:val="both"/>
        <w:rPr>
          <w:rFonts w:ascii="Arial" w:hAnsi="Arial" w:cs="Arial"/>
          <w:sz w:val="28"/>
          <w:szCs w:val="28"/>
        </w:rPr>
      </w:pPr>
    </w:p>
    <w:p w14:paraId="78965A85" w14:textId="77777777" w:rsidR="0088252E" w:rsidRDefault="0088252E" w:rsidP="0088252E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Autenticación y Acceso:</w:t>
      </w:r>
    </w:p>
    <w:p w14:paraId="401C5148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Implementa autenticación multifactor (MFA) para todo acceso remoto y sistemas críticos.</w:t>
      </w:r>
    </w:p>
    <w:p w14:paraId="19671532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Limita el uso de protocolos inseguros como RDP expuesto a Internet.</w:t>
      </w:r>
    </w:p>
    <w:p w14:paraId="22A4D112" w14:textId="77777777" w:rsidR="00F9580D" w:rsidRPr="00F9580D" w:rsidRDefault="00F9580D" w:rsidP="00F9580D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Protección de Endpoints y Redes: </w:t>
      </w:r>
    </w:p>
    <w:p w14:paraId="27F551F8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Usa soluciones de EDR/XDR y herramientas de detección y respuesta ante amenazas.</w:t>
      </w:r>
    </w:p>
    <w:p w14:paraId="095653F0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Segmenta la red para minimizar el impacto de un ataque.</w:t>
      </w:r>
    </w:p>
    <w:p w14:paraId="4FDEE48B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Monitorea y bloquea actividades sospechosas (movimiento lateral, cifrado masivo).</w:t>
      </w:r>
    </w:p>
    <w:p w14:paraId="34F297D7" w14:textId="77777777" w:rsidR="00F9580D" w:rsidRPr="00F9580D" w:rsidRDefault="00F9580D" w:rsidP="00F9580D">
      <w:pPr>
        <w:numPr>
          <w:ilvl w:val="0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Phishing y Concienciación del Usuario: </w:t>
      </w:r>
    </w:p>
    <w:p w14:paraId="59B7E9CC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Capacita regularmente al personal en detectar y reportar correos maliciosos.</w:t>
      </w:r>
    </w:p>
    <w:p w14:paraId="7F911704" w14:textId="77777777" w:rsidR="00F9580D" w:rsidRPr="00F9580D" w:rsidRDefault="00F9580D" w:rsidP="00F9580D">
      <w:pPr>
        <w:numPr>
          <w:ilvl w:val="1"/>
          <w:numId w:val="4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Realiza simulaciones de phishing para medir la resiliencia.</w:t>
      </w:r>
    </w:p>
    <w:p w14:paraId="7C2CE178" w14:textId="690CA0A6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60D2C3E2" w14:textId="7BF14CB5" w:rsidR="00F9580D" w:rsidRP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580D">
        <w:rPr>
          <w:rFonts w:ascii="Arial" w:hAnsi="Arial" w:cs="Arial"/>
          <w:b/>
          <w:bCs/>
          <w:sz w:val="28"/>
          <w:szCs w:val="28"/>
        </w:rPr>
        <w:t>5. Plan de Respuesta a Incidentes (IRP)</w:t>
      </w:r>
    </w:p>
    <w:p w14:paraId="10B1A8B8" w14:textId="77777777" w:rsidR="00F9580D" w:rsidRPr="00F9580D" w:rsidRDefault="00F9580D" w:rsidP="00F9580D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Estructura del Plan: </w:t>
      </w:r>
    </w:p>
    <w:p w14:paraId="0AA258BD" w14:textId="77777777" w:rsidR="00F9580D" w:rsidRPr="00F9580D" w:rsidRDefault="00F9580D" w:rsidP="00F9580D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Define claramente las fases de detección, contención, erradicación y recuperación.</w:t>
      </w:r>
    </w:p>
    <w:p w14:paraId="1132FF7D" w14:textId="77777777" w:rsidR="00F9580D" w:rsidRPr="00F9580D" w:rsidRDefault="00F9580D" w:rsidP="00F9580D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Establece procedimientos para aislar sistemas afectados y minimizar la propagación.</w:t>
      </w:r>
    </w:p>
    <w:p w14:paraId="6C80140E" w14:textId="77777777" w:rsidR="00F9580D" w:rsidRPr="00F9580D" w:rsidRDefault="00F9580D" w:rsidP="00F9580D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Equipo de Respuesta ante Incidentes (CSIRT): </w:t>
      </w:r>
    </w:p>
    <w:p w14:paraId="088E5F64" w14:textId="77777777" w:rsidR="00F9580D" w:rsidRPr="00F9580D" w:rsidRDefault="00F9580D" w:rsidP="00F9580D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Crea un equipo multidisciplinario (IT, legal, comunicaciones, recursos humanos) para gestionar crisis.</w:t>
      </w:r>
    </w:p>
    <w:p w14:paraId="58EE2E02" w14:textId="77777777" w:rsidR="00F9580D" w:rsidRPr="00F9580D" w:rsidRDefault="00F9580D" w:rsidP="00F9580D">
      <w:pPr>
        <w:numPr>
          <w:ilvl w:val="0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Plan de Comunicación: </w:t>
      </w:r>
    </w:p>
    <w:p w14:paraId="4467E2C9" w14:textId="77777777" w:rsidR="00F9580D" w:rsidRPr="00F9580D" w:rsidRDefault="00F9580D" w:rsidP="00F9580D">
      <w:pPr>
        <w:numPr>
          <w:ilvl w:val="1"/>
          <w:numId w:val="5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lastRenderedPageBreak/>
        <w:t>Diseña un plan para comunicar el incidente a las partes interesadas (pacientes, reguladores, prensa).</w:t>
      </w:r>
    </w:p>
    <w:p w14:paraId="60740D9D" w14:textId="11C2FFFA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5F3B1CA5" w14:textId="189BC469" w:rsidR="00F9580D" w:rsidRPr="00F9580D" w:rsidRDefault="00F9580D" w:rsidP="00F9580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9580D">
        <w:rPr>
          <w:rFonts w:ascii="Arial" w:hAnsi="Arial" w:cs="Arial"/>
          <w:b/>
          <w:bCs/>
          <w:sz w:val="28"/>
          <w:szCs w:val="28"/>
        </w:rPr>
        <w:t>6. Recuperación y Mejora Continua</w:t>
      </w:r>
    </w:p>
    <w:p w14:paraId="79C6D342" w14:textId="77777777" w:rsidR="00F9580D" w:rsidRPr="00F9580D" w:rsidRDefault="00F9580D" w:rsidP="00F9580D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Pruebas de Restauración: </w:t>
      </w:r>
    </w:p>
    <w:p w14:paraId="5BA38BB4" w14:textId="77777777" w:rsidR="00F9580D" w:rsidRPr="00F9580D" w:rsidRDefault="00F9580D" w:rsidP="00F9580D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Verifica periódicamente la capacidad de restaurar datos y sistemas a partir de backups.</w:t>
      </w:r>
    </w:p>
    <w:p w14:paraId="2C3354A1" w14:textId="77777777" w:rsidR="00F9580D" w:rsidRPr="00F9580D" w:rsidRDefault="00F9580D" w:rsidP="00F9580D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Realiza auditorías para asegurar que los sistemas parchados y los accesos estén actualizados.</w:t>
      </w:r>
    </w:p>
    <w:p w14:paraId="48426EF8" w14:textId="77777777" w:rsidR="00F9580D" w:rsidRPr="00F9580D" w:rsidRDefault="00F9580D" w:rsidP="00F9580D">
      <w:pPr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Lecciones Aprendidas: </w:t>
      </w:r>
    </w:p>
    <w:p w14:paraId="37A7E8B3" w14:textId="77777777" w:rsidR="00F9580D" w:rsidRPr="00F9580D" w:rsidRDefault="00F9580D" w:rsidP="00F9580D">
      <w:pPr>
        <w:numPr>
          <w:ilvl w:val="1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Después de cada simulación o incidente, documenta las lecciones aprendidas y actualiza las políticas.</w:t>
      </w:r>
    </w:p>
    <w:p w14:paraId="3F96F53E" w14:textId="2ACAA306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46291897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1D4B19AD" w14:textId="0DF2218F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Recomendaciones Específicas para el Sector Salud</w:t>
      </w:r>
    </w:p>
    <w:p w14:paraId="6524C6A1" w14:textId="77777777" w:rsidR="00F9580D" w:rsidRPr="00F9580D" w:rsidRDefault="00F9580D" w:rsidP="00F9580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Cumplimiento Legal y Normativo: </w:t>
      </w:r>
    </w:p>
    <w:p w14:paraId="4EE504F3" w14:textId="6B6D3D82" w:rsidR="00F9580D" w:rsidRPr="00F9580D" w:rsidRDefault="00F9580D" w:rsidP="00F9580D">
      <w:pPr>
        <w:numPr>
          <w:ilvl w:val="1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Considera los estándares de HIPAA</w:t>
      </w:r>
      <w:r w:rsidRPr="00F9580D">
        <w:rPr>
          <w:rFonts w:ascii="Arial" w:hAnsi="Arial" w:cs="Arial"/>
          <w:sz w:val="28"/>
          <w:szCs w:val="28"/>
        </w:rPr>
        <w:t xml:space="preserve">, </w:t>
      </w:r>
      <w:r w:rsidRPr="00F9580D">
        <w:rPr>
          <w:rFonts w:ascii="Arial" w:hAnsi="Arial" w:cs="Arial"/>
          <w:sz w:val="28"/>
          <w:szCs w:val="28"/>
        </w:rPr>
        <w:t>y la normativa de protección de datos personales en Perú.</w:t>
      </w:r>
    </w:p>
    <w:p w14:paraId="42FBBEC9" w14:textId="77777777" w:rsidR="00F9580D" w:rsidRPr="00F9580D" w:rsidRDefault="00F9580D" w:rsidP="00F9580D">
      <w:pPr>
        <w:numPr>
          <w:ilvl w:val="0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 xml:space="preserve">Ciberseguro (Cyber Insurance): </w:t>
      </w:r>
    </w:p>
    <w:p w14:paraId="4ED2FD0F" w14:textId="77777777" w:rsidR="00F9580D" w:rsidRPr="00F9580D" w:rsidRDefault="00F9580D" w:rsidP="00F9580D">
      <w:pPr>
        <w:numPr>
          <w:ilvl w:val="1"/>
          <w:numId w:val="7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t>Evalúa la posibilidad de contar con un seguro de ciberseguridad para mitigar el impacto financiero.</w:t>
      </w:r>
    </w:p>
    <w:p w14:paraId="516538B0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23E882B7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46510D61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468BDEEF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7E291707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143845E4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5A2EC719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p w14:paraId="08A9927E" w14:textId="53EA2D03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lastRenderedPageBreak/>
        <w:t>Referencias</w:t>
      </w:r>
    </w:p>
    <w:p w14:paraId="6C65AC22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Cybersecurity and Infrastructure Security Agency (CISA). (2020).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Ransomware Guide</w:t>
      </w:r>
      <w:r w:rsidRPr="00F9580D">
        <w:rPr>
          <w:rFonts w:ascii="Arial" w:hAnsi="Arial" w:cs="Arial"/>
          <w:sz w:val="28"/>
          <w:szCs w:val="28"/>
          <w:lang w:val="en-US"/>
        </w:rPr>
        <w:t>. CISA.</w:t>
      </w:r>
      <w:r w:rsidRPr="00F9580D">
        <w:rPr>
          <w:rFonts w:ascii="Arial" w:hAnsi="Arial" w:cs="Arial"/>
          <w:sz w:val="28"/>
          <w:szCs w:val="28"/>
          <w:lang w:val="en-US"/>
        </w:rPr>
        <w:br/>
        <w:t>https://www.cisa.gov/sites/default/files/publications/CISA_MS-ISAC_Ransomware_Guide_S508C.pdf</w:t>
      </w:r>
    </w:p>
    <w:p w14:paraId="138995AE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National Institute of Standards and Technology (NIST). (2020).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Data Integrity: Identifying and Protecting Assets Against Ransomware and Other Destructive Events (NIST SP 1800-26)</w:t>
      </w:r>
      <w:r w:rsidRPr="00F9580D">
        <w:rPr>
          <w:rFonts w:ascii="Arial" w:hAnsi="Arial" w:cs="Arial"/>
          <w:sz w:val="28"/>
          <w:szCs w:val="28"/>
          <w:lang w:val="en-US"/>
        </w:rPr>
        <w:t>. U.S. Department of Commerce.</w:t>
      </w:r>
      <w:r w:rsidRPr="00F9580D">
        <w:rPr>
          <w:rFonts w:ascii="Arial" w:hAnsi="Arial" w:cs="Arial"/>
          <w:sz w:val="28"/>
          <w:szCs w:val="28"/>
          <w:lang w:val="en-US"/>
        </w:rPr>
        <w:br/>
      </w:r>
      <w:hyperlink r:id="rId5" w:tgtFrame="_new" w:history="1">
        <w:r w:rsidRPr="00F9580D">
          <w:rPr>
            <w:rStyle w:val="Hipervnculo"/>
            <w:rFonts w:ascii="Arial" w:hAnsi="Arial" w:cs="Arial"/>
            <w:sz w:val="28"/>
            <w:szCs w:val="28"/>
            <w:lang w:val="en-US"/>
          </w:rPr>
          <w:t>https://csrc.nist.gov/publications/detail/sp/1800-26/final</w:t>
        </w:r>
      </w:hyperlink>
    </w:p>
    <w:p w14:paraId="203FFB78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Health Sector Cybersecurity Coordination Center (HC3). (2021).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Ransomware Trends 2021: Risks to the Healthcare Sector</w:t>
      </w:r>
      <w:r w:rsidRPr="00F9580D">
        <w:rPr>
          <w:rFonts w:ascii="Arial" w:hAnsi="Arial" w:cs="Arial"/>
          <w:sz w:val="28"/>
          <w:szCs w:val="28"/>
          <w:lang w:val="en-US"/>
        </w:rPr>
        <w:t>. U.S. Department of Health and Human Services (HHS).</w:t>
      </w:r>
      <w:r w:rsidRPr="00F9580D">
        <w:rPr>
          <w:rFonts w:ascii="Arial" w:hAnsi="Arial" w:cs="Arial"/>
          <w:sz w:val="28"/>
          <w:szCs w:val="28"/>
          <w:lang w:val="en-US"/>
        </w:rPr>
        <w:br/>
        <w:t>https://www.hhs.gov/sites/default/files/ransomware-trends-2021.pdf</w:t>
      </w:r>
    </w:p>
    <w:p w14:paraId="519EFA77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Microsoft Security Intelligence. (2022).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Ransomware Protection Best Practices</w:t>
      </w:r>
      <w:r w:rsidRPr="00F9580D">
        <w:rPr>
          <w:rFonts w:ascii="Arial" w:hAnsi="Arial" w:cs="Arial"/>
          <w:sz w:val="28"/>
          <w:szCs w:val="28"/>
          <w:lang w:val="en-US"/>
        </w:rPr>
        <w:t xml:space="preserve">. </w:t>
      </w:r>
      <w:r w:rsidRPr="00F9580D">
        <w:rPr>
          <w:rFonts w:ascii="Arial" w:hAnsi="Arial" w:cs="Arial"/>
          <w:sz w:val="28"/>
          <w:szCs w:val="28"/>
        </w:rPr>
        <w:t>Microsoft.</w:t>
      </w:r>
      <w:r w:rsidRPr="00F9580D">
        <w:rPr>
          <w:rFonts w:ascii="Arial" w:hAnsi="Arial" w:cs="Arial"/>
          <w:sz w:val="28"/>
          <w:szCs w:val="28"/>
        </w:rPr>
        <w:br/>
      </w:r>
      <w:hyperlink r:id="rId6" w:tgtFrame="_new" w:history="1">
        <w:r w:rsidRPr="00F9580D">
          <w:rPr>
            <w:rStyle w:val="Hipervnculo"/>
            <w:rFonts w:ascii="Arial" w:hAnsi="Arial" w:cs="Arial"/>
            <w:sz w:val="28"/>
            <w:szCs w:val="28"/>
          </w:rPr>
          <w:t>https://www.microsoft.com/security/blog</w:t>
        </w:r>
      </w:hyperlink>
    </w:p>
    <w:p w14:paraId="5AFB9932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en-US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European Union Agency for Cybersecurity (ENISA). (2021).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Threat Landscape for Ransomware Attacks</w:t>
      </w:r>
      <w:r w:rsidRPr="00F9580D">
        <w:rPr>
          <w:rFonts w:ascii="Arial" w:hAnsi="Arial" w:cs="Arial"/>
          <w:sz w:val="28"/>
          <w:szCs w:val="28"/>
          <w:lang w:val="en-US"/>
        </w:rPr>
        <w:t>. ENISA.</w:t>
      </w:r>
      <w:r w:rsidRPr="00F9580D">
        <w:rPr>
          <w:rFonts w:ascii="Arial" w:hAnsi="Arial" w:cs="Arial"/>
          <w:sz w:val="28"/>
          <w:szCs w:val="28"/>
          <w:lang w:val="en-US"/>
        </w:rPr>
        <w:br/>
      </w:r>
      <w:hyperlink r:id="rId7" w:tgtFrame="_new" w:history="1">
        <w:r w:rsidRPr="00F9580D">
          <w:rPr>
            <w:rStyle w:val="Hipervnculo"/>
            <w:rFonts w:ascii="Arial" w:hAnsi="Arial" w:cs="Arial"/>
            <w:sz w:val="28"/>
            <w:szCs w:val="28"/>
            <w:lang w:val="en-US"/>
          </w:rPr>
          <w:t>https://www.enisa.europa.eu/publications/threat-landscape-for-ransomware-attacks</w:t>
        </w:r>
      </w:hyperlink>
    </w:p>
    <w:p w14:paraId="0130F792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Verizon. (2023).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Data Breach Investigations Report (DBIR) 2023</w:t>
      </w:r>
      <w:r w:rsidRPr="00F9580D">
        <w:rPr>
          <w:rFonts w:ascii="Arial" w:hAnsi="Arial" w:cs="Arial"/>
          <w:sz w:val="28"/>
          <w:szCs w:val="28"/>
          <w:lang w:val="en-US"/>
        </w:rPr>
        <w:t xml:space="preserve">. </w:t>
      </w:r>
      <w:r w:rsidRPr="00F9580D">
        <w:rPr>
          <w:rFonts w:ascii="Arial" w:hAnsi="Arial" w:cs="Arial"/>
          <w:sz w:val="28"/>
          <w:szCs w:val="28"/>
        </w:rPr>
        <w:t>Verizon Enterprise.</w:t>
      </w:r>
      <w:r w:rsidRPr="00F9580D">
        <w:rPr>
          <w:rFonts w:ascii="Arial" w:hAnsi="Arial" w:cs="Arial"/>
          <w:sz w:val="28"/>
          <w:szCs w:val="28"/>
        </w:rPr>
        <w:br/>
        <w:t>https://www.verizon.com/business/resources/reports/dbir/</w:t>
      </w:r>
    </w:p>
    <w:p w14:paraId="4E965ECD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  <w:lang w:val="pt-BR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IBM Security. (2022).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Cost of a Data Breach Report 2022</w:t>
      </w:r>
      <w:r w:rsidRPr="00F9580D">
        <w:rPr>
          <w:rFonts w:ascii="Arial" w:hAnsi="Arial" w:cs="Arial"/>
          <w:sz w:val="28"/>
          <w:szCs w:val="28"/>
          <w:lang w:val="en-US"/>
        </w:rPr>
        <w:t xml:space="preserve">. </w:t>
      </w:r>
      <w:r w:rsidRPr="00F9580D">
        <w:rPr>
          <w:rFonts w:ascii="Arial" w:hAnsi="Arial" w:cs="Arial"/>
          <w:sz w:val="28"/>
          <w:szCs w:val="28"/>
          <w:lang w:val="pt-BR"/>
        </w:rPr>
        <w:t>IBM Security.</w:t>
      </w:r>
      <w:r w:rsidRPr="00F9580D">
        <w:rPr>
          <w:rFonts w:ascii="Arial" w:hAnsi="Arial" w:cs="Arial"/>
          <w:sz w:val="28"/>
          <w:szCs w:val="28"/>
          <w:lang w:val="pt-BR"/>
        </w:rPr>
        <w:br/>
        <w:t>https://www.ibm.com/security/data-breach</w:t>
      </w:r>
    </w:p>
    <w:p w14:paraId="79BFB23E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Kaspersky Lab. (2021).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Ransomware Attacks in Healthcare: Trends and Mitigation Strategies</w:t>
      </w:r>
      <w:r w:rsidRPr="00F9580D">
        <w:rPr>
          <w:rFonts w:ascii="Arial" w:hAnsi="Arial" w:cs="Arial"/>
          <w:sz w:val="28"/>
          <w:szCs w:val="28"/>
          <w:lang w:val="en-US"/>
        </w:rPr>
        <w:t xml:space="preserve">. </w:t>
      </w:r>
      <w:r w:rsidRPr="00F9580D">
        <w:rPr>
          <w:rFonts w:ascii="Arial" w:hAnsi="Arial" w:cs="Arial"/>
          <w:sz w:val="28"/>
          <w:szCs w:val="28"/>
        </w:rPr>
        <w:t>Kaspersky.</w:t>
      </w:r>
      <w:r w:rsidRPr="00F9580D">
        <w:rPr>
          <w:rFonts w:ascii="Arial" w:hAnsi="Arial" w:cs="Arial"/>
          <w:sz w:val="28"/>
          <w:szCs w:val="28"/>
        </w:rPr>
        <w:br/>
        <w:t>https://www.kaspersky.com/resource-center/threats/ransomware</w:t>
      </w:r>
    </w:p>
    <w:p w14:paraId="4A25DCAC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</w:rPr>
        <w:lastRenderedPageBreak/>
        <w:t xml:space="preserve">Instituto Nacional de Defensa de la Competencia y de la Protección de la Propiedad Intelectual (INDECOPI). (2020). </w:t>
      </w:r>
      <w:r w:rsidRPr="00F9580D">
        <w:rPr>
          <w:rFonts w:ascii="Arial" w:hAnsi="Arial" w:cs="Arial"/>
          <w:i/>
          <w:iCs/>
          <w:sz w:val="28"/>
          <w:szCs w:val="28"/>
        </w:rPr>
        <w:t>Guía de Buenas Prácticas en Seguridad de la Información y Protección de Datos</w:t>
      </w:r>
      <w:r w:rsidRPr="00F9580D">
        <w:rPr>
          <w:rFonts w:ascii="Arial" w:hAnsi="Arial" w:cs="Arial"/>
          <w:sz w:val="28"/>
          <w:szCs w:val="28"/>
        </w:rPr>
        <w:t>. INDECOPI, Perú.</w:t>
      </w:r>
      <w:r w:rsidRPr="00F9580D">
        <w:rPr>
          <w:rFonts w:ascii="Arial" w:hAnsi="Arial" w:cs="Arial"/>
          <w:sz w:val="28"/>
          <w:szCs w:val="28"/>
        </w:rPr>
        <w:br/>
        <w:t>https://www.indecopi.gob.pe/</w:t>
      </w:r>
    </w:p>
    <w:p w14:paraId="298F9EE8" w14:textId="77777777" w:rsidR="00F9580D" w:rsidRPr="00F9580D" w:rsidRDefault="00F9580D" w:rsidP="00F9580D">
      <w:pPr>
        <w:numPr>
          <w:ilvl w:val="0"/>
          <w:numId w:val="9"/>
        </w:numPr>
        <w:jc w:val="both"/>
        <w:rPr>
          <w:rFonts w:ascii="Arial" w:hAnsi="Arial" w:cs="Arial"/>
          <w:sz w:val="28"/>
          <w:szCs w:val="28"/>
        </w:rPr>
      </w:pPr>
      <w:r w:rsidRPr="00F9580D">
        <w:rPr>
          <w:rFonts w:ascii="Arial" w:hAnsi="Arial" w:cs="Arial"/>
          <w:sz w:val="28"/>
          <w:szCs w:val="28"/>
          <w:lang w:val="en-US"/>
        </w:rPr>
        <w:t xml:space="preserve">International Association of Privacy Professionals (IAPP). (2022). </w:t>
      </w:r>
      <w:r w:rsidRPr="00F9580D">
        <w:rPr>
          <w:rFonts w:ascii="Arial" w:hAnsi="Arial" w:cs="Arial"/>
          <w:i/>
          <w:iCs/>
          <w:sz w:val="28"/>
          <w:szCs w:val="28"/>
          <w:lang w:val="en-US"/>
        </w:rPr>
        <w:t>Ransomware and Data Breaches in Healthcare: Legal Implications</w:t>
      </w:r>
      <w:r w:rsidRPr="00F9580D">
        <w:rPr>
          <w:rFonts w:ascii="Arial" w:hAnsi="Arial" w:cs="Arial"/>
          <w:sz w:val="28"/>
          <w:szCs w:val="28"/>
          <w:lang w:val="en-US"/>
        </w:rPr>
        <w:t xml:space="preserve">. </w:t>
      </w:r>
      <w:r w:rsidRPr="00F9580D">
        <w:rPr>
          <w:rFonts w:ascii="Arial" w:hAnsi="Arial" w:cs="Arial"/>
          <w:sz w:val="28"/>
          <w:szCs w:val="28"/>
        </w:rPr>
        <w:t>IAPP.</w:t>
      </w:r>
      <w:r w:rsidRPr="00F9580D">
        <w:rPr>
          <w:rFonts w:ascii="Arial" w:hAnsi="Arial" w:cs="Arial"/>
          <w:sz w:val="28"/>
          <w:szCs w:val="28"/>
        </w:rPr>
        <w:br/>
      </w:r>
      <w:hyperlink r:id="rId8" w:tgtFrame="_new" w:history="1">
        <w:r w:rsidRPr="00F9580D">
          <w:rPr>
            <w:rStyle w:val="Hipervnculo"/>
            <w:rFonts w:ascii="Arial" w:hAnsi="Arial" w:cs="Arial"/>
            <w:sz w:val="28"/>
            <w:szCs w:val="28"/>
          </w:rPr>
          <w:t>https://iapp.org/</w:t>
        </w:r>
      </w:hyperlink>
    </w:p>
    <w:p w14:paraId="24B9A98A" w14:textId="77777777" w:rsidR="00F9580D" w:rsidRPr="00F9580D" w:rsidRDefault="00F9580D" w:rsidP="00F9580D">
      <w:pPr>
        <w:jc w:val="both"/>
        <w:rPr>
          <w:rFonts w:ascii="Arial" w:hAnsi="Arial" w:cs="Arial"/>
          <w:sz w:val="28"/>
          <w:szCs w:val="28"/>
        </w:rPr>
      </w:pPr>
    </w:p>
    <w:sectPr w:rsidR="00F9580D" w:rsidRPr="00F958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63F7"/>
    <w:multiLevelType w:val="multilevel"/>
    <w:tmpl w:val="AED23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44C9"/>
    <w:multiLevelType w:val="multilevel"/>
    <w:tmpl w:val="228E0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22323"/>
    <w:multiLevelType w:val="multilevel"/>
    <w:tmpl w:val="72F22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C549CE"/>
    <w:multiLevelType w:val="multilevel"/>
    <w:tmpl w:val="34EA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9B7B52"/>
    <w:multiLevelType w:val="multilevel"/>
    <w:tmpl w:val="B006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0E6F46"/>
    <w:multiLevelType w:val="multilevel"/>
    <w:tmpl w:val="46C8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463C66"/>
    <w:multiLevelType w:val="multilevel"/>
    <w:tmpl w:val="B794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A62FAC"/>
    <w:multiLevelType w:val="multilevel"/>
    <w:tmpl w:val="4166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705498"/>
    <w:multiLevelType w:val="multilevel"/>
    <w:tmpl w:val="38DCC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7672E3"/>
    <w:multiLevelType w:val="multilevel"/>
    <w:tmpl w:val="78E2F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822F64"/>
    <w:multiLevelType w:val="multilevel"/>
    <w:tmpl w:val="A9D8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C61BDC"/>
    <w:multiLevelType w:val="hybridMultilevel"/>
    <w:tmpl w:val="17D0EB0C"/>
    <w:lvl w:ilvl="0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3DF759D"/>
    <w:multiLevelType w:val="multilevel"/>
    <w:tmpl w:val="BB9A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32781F"/>
    <w:multiLevelType w:val="multilevel"/>
    <w:tmpl w:val="F918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C2486B"/>
    <w:multiLevelType w:val="multilevel"/>
    <w:tmpl w:val="DD9E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5482593">
    <w:abstractNumId w:val="14"/>
  </w:num>
  <w:num w:numId="2" w16cid:durableId="1147894257">
    <w:abstractNumId w:val="8"/>
  </w:num>
  <w:num w:numId="3" w16cid:durableId="1287616313">
    <w:abstractNumId w:val="7"/>
  </w:num>
  <w:num w:numId="4" w16cid:durableId="1014262687">
    <w:abstractNumId w:val="3"/>
  </w:num>
  <w:num w:numId="5" w16cid:durableId="433869528">
    <w:abstractNumId w:val="0"/>
  </w:num>
  <w:num w:numId="6" w16cid:durableId="1977370985">
    <w:abstractNumId w:val="10"/>
  </w:num>
  <w:num w:numId="7" w16cid:durableId="1833374830">
    <w:abstractNumId w:val="12"/>
  </w:num>
  <w:num w:numId="8" w16cid:durableId="159004036">
    <w:abstractNumId w:val="9"/>
  </w:num>
  <w:num w:numId="9" w16cid:durableId="1798059138">
    <w:abstractNumId w:val="4"/>
  </w:num>
  <w:num w:numId="10" w16cid:durableId="694621136">
    <w:abstractNumId w:val="6"/>
  </w:num>
  <w:num w:numId="11" w16cid:durableId="740181142">
    <w:abstractNumId w:val="5"/>
  </w:num>
  <w:num w:numId="12" w16cid:durableId="107622923">
    <w:abstractNumId w:val="13"/>
  </w:num>
  <w:num w:numId="13" w16cid:durableId="1521626368">
    <w:abstractNumId w:val="2"/>
  </w:num>
  <w:num w:numId="14" w16cid:durableId="484931224">
    <w:abstractNumId w:val="1"/>
  </w:num>
  <w:num w:numId="15" w16cid:durableId="10026636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0D"/>
    <w:rsid w:val="0088252E"/>
    <w:rsid w:val="00906A58"/>
    <w:rsid w:val="00F9580D"/>
    <w:rsid w:val="00FA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8B00AC"/>
  <w15:chartTrackingRefBased/>
  <w15:docId w15:val="{346F3CF6-06C4-40A0-BBDF-C0C4E6BB2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5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5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5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5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5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5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5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5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5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5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5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5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5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58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5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58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5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5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5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5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5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5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5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58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58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58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5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58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580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9580D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5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pp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nisa.europa.eu/publications/threat-landscape-for-ransomware-attack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security/blog" TargetMode="External"/><Relationship Id="rId5" Type="http://schemas.openxmlformats.org/officeDocument/2006/relationships/hyperlink" Target="https://csrc.nist.gov/publications/detail/sp/1800-26/fina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1086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 Chavez</dc:creator>
  <cp:keywords/>
  <dc:description/>
  <cp:lastModifiedBy>Elvis Chavez</cp:lastModifiedBy>
  <cp:revision>2</cp:revision>
  <dcterms:created xsi:type="dcterms:W3CDTF">2025-03-26T15:03:00Z</dcterms:created>
  <dcterms:modified xsi:type="dcterms:W3CDTF">2025-03-26T15:21:00Z</dcterms:modified>
</cp:coreProperties>
</file>