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auto"/>
          <w:kern w:val="2"/>
          <w:sz w:val="24"/>
          <w:szCs w:val="24"/>
          <w14:ligatures w14:val="standardContextual"/>
        </w:rPr>
        <w:id w:val="-166324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80A11F" w14:textId="3F27F5C1" w:rsidR="00EE7C70" w:rsidRDefault="00EE7C70" w:rsidP="002F57E1">
          <w:pPr>
            <w:pStyle w:val="TOCHeading"/>
          </w:pPr>
          <w:r>
            <w:t>Table of Contents</w:t>
          </w:r>
        </w:p>
        <w:p w14:paraId="340CCD75" w14:textId="58491A1A" w:rsidR="00E1235A" w:rsidRDefault="00EE7C7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43800" w:history="1">
            <w:r w:rsidR="00E1235A" w:rsidRPr="000E1FB8">
              <w:rPr>
                <w:rStyle w:val="Hyperlink"/>
                <w:noProof/>
              </w:rPr>
              <w:t>Related Works Collection</w:t>
            </w:r>
            <w:r w:rsidR="00E1235A">
              <w:rPr>
                <w:noProof/>
                <w:webHidden/>
              </w:rPr>
              <w:tab/>
            </w:r>
            <w:r w:rsidR="00E1235A">
              <w:rPr>
                <w:noProof/>
                <w:webHidden/>
              </w:rPr>
              <w:fldChar w:fldCharType="begin"/>
            </w:r>
            <w:r w:rsidR="00E1235A">
              <w:rPr>
                <w:noProof/>
                <w:webHidden/>
              </w:rPr>
              <w:instrText xml:space="preserve"> PAGEREF _Toc166843800 \h </w:instrText>
            </w:r>
            <w:r w:rsidR="00E1235A">
              <w:rPr>
                <w:noProof/>
                <w:webHidden/>
              </w:rPr>
            </w:r>
            <w:r w:rsidR="00E1235A">
              <w:rPr>
                <w:noProof/>
                <w:webHidden/>
              </w:rPr>
              <w:fldChar w:fldCharType="separate"/>
            </w:r>
            <w:r w:rsidR="00E1235A">
              <w:rPr>
                <w:noProof/>
                <w:webHidden/>
              </w:rPr>
              <w:t>2</w:t>
            </w:r>
            <w:r w:rsidR="00E1235A">
              <w:rPr>
                <w:noProof/>
                <w:webHidden/>
              </w:rPr>
              <w:fldChar w:fldCharType="end"/>
            </w:r>
          </w:hyperlink>
        </w:p>
        <w:p w14:paraId="6A32DFD6" w14:textId="70B14836" w:rsidR="00E1235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66843801" w:history="1">
            <w:r w:rsidR="00E1235A" w:rsidRPr="000E1FB8">
              <w:rPr>
                <w:rStyle w:val="Hyperlink"/>
                <w:noProof/>
              </w:rPr>
              <w:t>Event-Based Data:</w:t>
            </w:r>
            <w:r w:rsidR="00E1235A">
              <w:rPr>
                <w:noProof/>
                <w:webHidden/>
              </w:rPr>
              <w:tab/>
            </w:r>
            <w:r w:rsidR="00E1235A">
              <w:rPr>
                <w:noProof/>
                <w:webHidden/>
              </w:rPr>
              <w:fldChar w:fldCharType="begin"/>
            </w:r>
            <w:r w:rsidR="00E1235A">
              <w:rPr>
                <w:noProof/>
                <w:webHidden/>
              </w:rPr>
              <w:instrText xml:space="preserve"> PAGEREF _Toc166843801 \h </w:instrText>
            </w:r>
            <w:r w:rsidR="00E1235A">
              <w:rPr>
                <w:noProof/>
                <w:webHidden/>
              </w:rPr>
            </w:r>
            <w:r w:rsidR="00E1235A">
              <w:rPr>
                <w:noProof/>
                <w:webHidden/>
              </w:rPr>
              <w:fldChar w:fldCharType="separate"/>
            </w:r>
            <w:r w:rsidR="00E1235A">
              <w:rPr>
                <w:noProof/>
                <w:webHidden/>
              </w:rPr>
              <w:t>2</w:t>
            </w:r>
            <w:r w:rsidR="00E1235A">
              <w:rPr>
                <w:noProof/>
                <w:webHidden/>
              </w:rPr>
              <w:fldChar w:fldCharType="end"/>
            </w:r>
          </w:hyperlink>
        </w:p>
        <w:p w14:paraId="3CC208E2" w14:textId="238599A7" w:rsidR="00E1235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66843802" w:history="1">
            <w:r w:rsidR="00E1235A" w:rsidRPr="000E1FB8">
              <w:rPr>
                <w:rStyle w:val="Hyperlink"/>
                <w:noProof/>
              </w:rPr>
              <w:t>Timeline Visualization:</w:t>
            </w:r>
            <w:r w:rsidR="00E1235A">
              <w:rPr>
                <w:noProof/>
                <w:webHidden/>
              </w:rPr>
              <w:tab/>
            </w:r>
            <w:r w:rsidR="00E1235A">
              <w:rPr>
                <w:noProof/>
                <w:webHidden/>
              </w:rPr>
              <w:fldChar w:fldCharType="begin"/>
            </w:r>
            <w:r w:rsidR="00E1235A">
              <w:rPr>
                <w:noProof/>
                <w:webHidden/>
              </w:rPr>
              <w:instrText xml:space="preserve"> PAGEREF _Toc166843802 \h </w:instrText>
            </w:r>
            <w:r w:rsidR="00E1235A">
              <w:rPr>
                <w:noProof/>
                <w:webHidden/>
              </w:rPr>
            </w:r>
            <w:r w:rsidR="00E1235A">
              <w:rPr>
                <w:noProof/>
                <w:webHidden/>
              </w:rPr>
              <w:fldChar w:fldCharType="separate"/>
            </w:r>
            <w:r w:rsidR="00E1235A">
              <w:rPr>
                <w:noProof/>
                <w:webHidden/>
              </w:rPr>
              <w:t>2</w:t>
            </w:r>
            <w:r w:rsidR="00E1235A">
              <w:rPr>
                <w:noProof/>
                <w:webHidden/>
              </w:rPr>
              <w:fldChar w:fldCharType="end"/>
            </w:r>
          </w:hyperlink>
        </w:p>
        <w:p w14:paraId="7ADB8E67" w14:textId="350CA011" w:rsidR="00E1235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66843803" w:history="1">
            <w:r w:rsidR="00E1235A" w:rsidRPr="000E1FB8">
              <w:rPr>
                <w:rStyle w:val="Hyperlink"/>
                <w:noProof/>
              </w:rPr>
              <w:t>Personal Security Systems:</w:t>
            </w:r>
            <w:r w:rsidR="00E1235A">
              <w:rPr>
                <w:noProof/>
                <w:webHidden/>
              </w:rPr>
              <w:tab/>
            </w:r>
            <w:r w:rsidR="00E1235A">
              <w:rPr>
                <w:noProof/>
                <w:webHidden/>
              </w:rPr>
              <w:fldChar w:fldCharType="begin"/>
            </w:r>
            <w:r w:rsidR="00E1235A">
              <w:rPr>
                <w:noProof/>
                <w:webHidden/>
              </w:rPr>
              <w:instrText xml:space="preserve"> PAGEREF _Toc166843803 \h </w:instrText>
            </w:r>
            <w:r w:rsidR="00E1235A">
              <w:rPr>
                <w:noProof/>
                <w:webHidden/>
              </w:rPr>
            </w:r>
            <w:r w:rsidR="00E1235A">
              <w:rPr>
                <w:noProof/>
                <w:webHidden/>
              </w:rPr>
              <w:fldChar w:fldCharType="separate"/>
            </w:r>
            <w:r w:rsidR="00E1235A">
              <w:rPr>
                <w:noProof/>
                <w:webHidden/>
              </w:rPr>
              <w:t>3</w:t>
            </w:r>
            <w:r w:rsidR="00E1235A">
              <w:rPr>
                <w:noProof/>
                <w:webHidden/>
              </w:rPr>
              <w:fldChar w:fldCharType="end"/>
            </w:r>
          </w:hyperlink>
        </w:p>
        <w:p w14:paraId="53F3107C" w14:textId="15A59399" w:rsidR="00E1235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66843804" w:history="1">
            <w:r w:rsidR="00E1235A" w:rsidRPr="000E1FB8">
              <w:rPr>
                <w:rStyle w:val="Hyperlink"/>
                <w:noProof/>
              </w:rPr>
              <w:t>Usability Studies:</w:t>
            </w:r>
            <w:r w:rsidR="00E1235A">
              <w:rPr>
                <w:noProof/>
                <w:webHidden/>
              </w:rPr>
              <w:tab/>
            </w:r>
            <w:r w:rsidR="00E1235A">
              <w:rPr>
                <w:noProof/>
                <w:webHidden/>
              </w:rPr>
              <w:fldChar w:fldCharType="begin"/>
            </w:r>
            <w:r w:rsidR="00E1235A">
              <w:rPr>
                <w:noProof/>
                <w:webHidden/>
              </w:rPr>
              <w:instrText xml:space="preserve"> PAGEREF _Toc166843804 \h </w:instrText>
            </w:r>
            <w:r w:rsidR="00E1235A">
              <w:rPr>
                <w:noProof/>
                <w:webHidden/>
              </w:rPr>
            </w:r>
            <w:r w:rsidR="00E1235A">
              <w:rPr>
                <w:noProof/>
                <w:webHidden/>
              </w:rPr>
              <w:fldChar w:fldCharType="separate"/>
            </w:r>
            <w:r w:rsidR="00E1235A">
              <w:rPr>
                <w:noProof/>
                <w:webHidden/>
              </w:rPr>
              <w:t>3</w:t>
            </w:r>
            <w:r w:rsidR="00E1235A">
              <w:rPr>
                <w:noProof/>
                <w:webHidden/>
              </w:rPr>
              <w:fldChar w:fldCharType="end"/>
            </w:r>
          </w:hyperlink>
        </w:p>
        <w:p w14:paraId="2ECC43AF" w14:textId="6B3E1680" w:rsidR="00E1235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66843805" w:history="1">
            <w:r w:rsidR="00E1235A" w:rsidRPr="000E1FB8">
              <w:rPr>
                <w:rStyle w:val="Hyperlink"/>
                <w:noProof/>
              </w:rPr>
              <w:t>Other:</w:t>
            </w:r>
            <w:r w:rsidR="00E1235A">
              <w:rPr>
                <w:noProof/>
                <w:webHidden/>
              </w:rPr>
              <w:tab/>
            </w:r>
            <w:r w:rsidR="00E1235A">
              <w:rPr>
                <w:noProof/>
                <w:webHidden/>
              </w:rPr>
              <w:fldChar w:fldCharType="begin"/>
            </w:r>
            <w:r w:rsidR="00E1235A">
              <w:rPr>
                <w:noProof/>
                <w:webHidden/>
              </w:rPr>
              <w:instrText xml:space="preserve"> PAGEREF _Toc166843805 \h </w:instrText>
            </w:r>
            <w:r w:rsidR="00E1235A">
              <w:rPr>
                <w:noProof/>
                <w:webHidden/>
              </w:rPr>
            </w:r>
            <w:r w:rsidR="00E1235A">
              <w:rPr>
                <w:noProof/>
                <w:webHidden/>
              </w:rPr>
              <w:fldChar w:fldCharType="separate"/>
            </w:r>
            <w:r w:rsidR="00E1235A">
              <w:rPr>
                <w:noProof/>
                <w:webHidden/>
              </w:rPr>
              <w:t>3</w:t>
            </w:r>
            <w:r w:rsidR="00E1235A">
              <w:rPr>
                <w:noProof/>
                <w:webHidden/>
              </w:rPr>
              <w:fldChar w:fldCharType="end"/>
            </w:r>
          </w:hyperlink>
        </w:p>
        <w:p w14:paraId="70B1F91A" w14:textId="6D4D53DB" w:rsidR="00EE7C70" w:rsidRDefault="00EE7C70" w:rsidP="002F57E1">
          <w:r>
            <w:rPr>
              <w:noProof/>
            </w:rPr>
            <w:fldChar w:fldCharType="end"/>
          </w:r>
        </w:p>
      </w:sdtContent>
    </w:sdt>
    <w:p w14:paraId="1A6CD052" w14:textId="77777777" w:rsidR="00EE7C70" w:rsidRDefault="00EE7C70" w:rsidP="002F57E1">
      <w:pPr>
        <w:pStyle w:val="Heading1"/>
      </w:pPr>
    </w:p>
    <w:p w14:paraId="22FE7EE6" w14:textId="77777777" w:rsidR="00EE7C70" w:rsidRDefault="00EE7C70" w:rsidP="002F57E1">
      <w:pPr>
        <w:rPr>
          <w:rFonts w:eastAsia="Times New Roman"/>
          <w:color w:val="000000" w:themeColor="text1"/>
          <w:sz w:val="28"/>
          <w:szCs w:val="28"/>
        </w:rPr>
      </w:pPr>
      <w:r>
        <w:br w:type="page"/>
      </w:r>
    </w:p>
    <w:p w14:paraId="6464BBBD" w14:textId="3C17CD23" w:rsidR="004E4EF6" w:rsidRDefault="00364503" w:rsidP="002F57E1">
      <w:pPr>
        <w:pStyle w:val="Heading1"/>
      </w:pPr>
      <w:bookmarkStart w:id="0" w:name="_Toc166843800"/>
      <w:r>
        <w:lastRenderedPageBreak/>
        <w:t>Related Works Collection</w:t>
      </w:r>
      <w:bookmarkEnd w:id="0"/>
    </w:p>
    <w:p w14:paraId="7DF22263" w14:textId="77777777" w:rsidR="00EE7C70" w:rsidRPr="00EE7C70" w:rsidRDefault="00EE7C70" w:rsidP="002F57E1"/>
    <w:p w14:paraId="6382EA38" w14:textId="285005F8" w:rsidR="00364503" w:rsidRDefault="00364503" w:rsidP="002A04E9">
      <w:pPr>
        <w:pStyle w:val="Heading2"/>
      </w:pPr>
      <w:bookmarkStart w:id="1" w:name="_Toc166843801"/>
      <w:r>
        <w:t>Event-Based Data</w:t>
      </w:r>
      <w:r w:rsidR="006F2EFC" w:rsidRPr="00EE7C70">
        <w:t>:</w:t>
      </w:r>
      <w:bookmarkEnd w:id="1"/>
    </w:p>
    <w:p w14:paraId="69022F00" w14:textId="46CCA726" w:rsidR="00082EA5" w:rsidRDefault="00082EA5" w:rsidP="00082EA5">
      <w:r>
        <w:t xml:space="preserve">K. </w:t>
      </w:r>
      <w:proofErr w:type="spellStart"/>
      <w:r>
        <w:t>Ellegård</w:t>
      </w:r>
      <w:proofErr w:type="spellEnd"/>
      <w:r>
        <w:t xml:space="preserve"> and K. </w:t>
      </w:r>
      <w:proofErr w:type="spellStart"/>
      <w:r>
        <w:t>Vrotsou</w:t>
      </w:r>
      <w:proofErr w:type="spellEnd"/>
      <w:r>
        <w:t xml:space="preserve">. 2006. Capturing patterns of everyday </w:t>
      </w:r>
      <w:proofErr w:type="gramStart"/>
      <w:r>
        <w:t>life :</w:t>
      </w:r>
      <w:proofErr w:type="gramEnd"/>
      <w:r>
        <w:t xml:space="preserve"> presentation of the visualization method VISUAL-</w:t>
      </w:r>
      <w:proofErr w:type="spellStart"/>
      <w:r>
        <w:t>TimePAcTS</w:t>
      </w:r>
      <w:proofErr w:type="spellEnd"/>
      <w:r>
        <w:t xml:space="preserve">. </w:t>
      </w:r>
      <w:proofErr w:type="gramStart"/>
      <w:r>
        <w:t>2006. .</w:t>
      </w:r>
      <w:proofErr w:type="gramEnd"/>
      <w:r>
        <w:t xml:space="preserve"> Retrieved May 16, 2024 from </w:t>
      </w:r>
      <w:hyperlink r:id="rId6" w:anchor="related-papers" w:history="1">
        <w:r>
          <w:rPr>
            <w:rStyle w:val="Hyperlink"/>
          </w:rPr>
          <w:t>https://www.semanticscholar.org/paper/Capturing-patterns-of-everyday-life-%3A-presentation-Elleg%C3%A5rd-Vrotsou/7621f0af39e03dbedbf8219cba3051c660a1d5ac#related-papers</w:t>
        </w:r>
      </w:hyperlink>
    </w:p>
    <w:p w14:paraId="2A7F1BFB" w14:textId="77777777" w:rsidR="00082EA5" w:rsidRDefault="00082EA5" w:rsidP="00082EA5"/>
    <w:p w14:paraId="7CCA4879" w14:textId="285D9DE5" w:rsidR="00082EA5" w:rsidRDefault="00082EA5" w:rsidP="00082EA5">
      <w:r>
        <w:t xml:space="preserve">Daniel Gehrig, Antonio </w:t>
      </w:r>
      <w:proofErr w:type="spellStart"/>
      <w:r>
        <w:t>Loquercio</w:t>
      </w:r>
      <w:proofErr w:type="spellEnd"/>
      <w:r>
        <w:t xml:space="preserve">, Konstantinos G. </w:t>
      </w:r>
      <w:proofErr w:type="spellStart"/>
      <w:r>
        <w:t>Derpanis</w:t>
      </w:r>
      <w:proofErr w:type="spellEnd"/>
      <w:r>
        <w:t xml:space="preserve">, and Davide </w:t>
      </w:r>
      <w:proofErr w:type="spellStart"/>
      <w:r>
        <w:t>Scaramuzza</w:t>
      </w:r>
      <w:proofErr w:type="spellEnd"/>
      <w:r>
        <w:t xml:space="preserve">. 2019. End-to-End Learning of Representations for Asynchronous Event-Based Data. 2019. 5633–5643. Retrieved May 16, 2024 from </w:t>
      </w:r>
      <w:hyperlink r:id="rId7" w:history="1">
        <w:r>
          <w:rPr>
            <w:rStyle w:val="Hyperlink"/>
          </w:rPr>
          <w:t>https://openaccess.thecvf.com/content_ICCV_2019/html/Gehrig_End-to-End_Learning_of_Representations_for_Asynchronous_Event-Based_Data_ICCV_2019_paper.html</w:t>
        </w:r>
      </w:hyperlink>
    </w:p>
    <w:p w14:paraId="774B4CDB" w14:textId="50CB8840" w:rsidR="00082EA5" w:rsidRDefault="00082EA5" w:rsidP="00082EA5"/>
    <w:p w14:paraId="3932D013" w14:textId="4F013D5F" w:rsidR="00082EA5" w:rsidRDefault="00082EA5" w:rsidP="00082EA5">
      <w:r>
        <w:t xml:space="preserve">Terra R. Kelly, Pranav S. Pandit, Nicole </w:t>
      </w:r>
      <w:proofErr w:type="spellStart"/>
      <w:r>
        <w:t>Carion</w:t>
      </w:r>
      <w:proofErr w:type="spellEnd"/>
      <w:r>
        <w:t xml:space="preserve">, Devin F. Dombrowski, Krysta H. Rogers, Stella C. McMillin, Deana L. Clifford, Anthony </w:t>
      </w:r>
      <w:proofErr w:type="spellStart"/>
      <w:r>
        <w:t>Riberi</w:t>
      </w:r>
      <w:proofErr w:type="spellEnd"/>
      <w:r>
        <w:t xml:space="preserve">, Michael H. </w:t>
      </w:r>
      <w:proofErr w:type="spellStart"/>
      <w:r>
        <w:t>Ziccardi</w:t>
      </w:r>
      <w:proofErr w:type="spellEnd"/>
      <w:r>
        <w:t>, Erica L. Donnelly-</w:t>
      </w:r>
      <w:proofErr w:type="spellStart"/>
      <w:r>
        <w:t>Greenan</w:t>
      </w:r>
      <w:proofErr w:type="spellEnd"/>
      <w:r>
        <w:t xml:space="preserve">, and Christine K. Johnson. 2021. Early detection of wildlife morbidity and mortality through an event-based surveillance system. </w:t>
      </w:r>
      <w:r>
        <w:rPr>
          <w:i/>
          <w:iCs/>
        </w:rPr>
        <w:t>Proceedings of the Royal Society B: Biological Sciences</w:t>
      </w:r>
      <w:r>
        <w:t xml:space="preserve"> 288, 1954 (July 2021), 20210974. </w:t>
      </w:r>
      <w:hyperlink r:id="rId8" w:history="1">
        <w:r>
          <w:rPr>
            <w:rStyle w:val="Hyperlink"/>
          </w:rPr>
          <w:t>https://doi.org/10.1098/rspb.2021.0974</w:t>
        </w:r>
      </w:hyperlink>
    </w:p>
    <w:p w14:paraId="59D403EE" w14:textId="77777777" w:rsidR="00082EA5" w:rsidRDefault="00082EA5" w:rsidP="00082EA5"/>
    <w:p w14:paraId="6D654776" w14:textId="77777777" w:rsidR="00082EA5" w:rsidRDefault="00082EA5" w:rsidP="00082EA5">
      <w:r>
        <w:t xml:space="preserve">W. Muller and H. Schumann. 2003. Visualization methods for time-dependent data - an overview. In </w:t>
      </w:r>
      <w:r>
        <w:rPr>
          <w:i/>
          <w:iCs/>
        </w:rPr>
        <w:t>Proceedings of the 2003 International Conference on Machine Learning and Cybernetics (IEEE Cat. No.03EX693)</w:t>
      </w:r>
      <w:r>
        <w:t xml:space="preserve">, 2003. IEEE, New Orleans, LA, USA, 737–745. </w:t>
      </w:r>
      <w:hyperlink r:id="rId9" w:history="1">
        <w:r>
          <w:rPr>
            <w:rStyle w:val="Hyperlink"/>
          </w:rPr>
          <w:t>https://doi.org/10.1109/WSC.2003.1261490</w:t>
        </w:r>
      </w:hyperlink>
    </w:p>
    <w:p w14:paraId="61735C8C" w14:textId="69679410" w:rsidR="00082EA5" w:rsidRDefault="00082EA5" w:rsidP="00082EA5"/>
    <w:p w14:paraId="21B2493E" w14:textId="77777777" w:rsidR="00082EA5" w:rsidRDefault="00082EA5" w:rsidP="00082EA5">
      <w:r>
        <w:t xml:space="preserve">Anna Sokolova and Anton </w:t>
      </w:r>
      <w:proofErr w:type="spellStart"/>
      <w:r>
        <w:t>Konushin</w:t>
      </w:r>
      <w:proofErr w:type="spellEnd"/>
      <w:r>
        <w:t xml:space="preserve">. 2019. Human identification by gait from event-based camera. In </w:t>
      </w:r>
      <w:r>
        <w:rPr>
          <w:i/>
          <w:iCs/>
        </w:rPr>
        <w:t>2019 16th International Conference on Machine Vision Applications (MVA)</w:t>
      </w:r>
      <w:r>
        <w:t xml:space="preserve">, May 2019. IEEE, Tokyo, Japan, 1–6. </w:t>
      </w:r>
      <w:hyperlink r:id="rId10" w:history="1">
        <w:r>
          <w:rPr>
            <w:rStyle w:val="Hyperlink"/>
          </w:rPr>
          <w:t>https://doi.org/10.23919/MVA.2019.8758019</w:t>
        </w:r>
      </w:hyperlink>
    </w:p>
    <w:p w14:paraId="4FB095F5" w14:textId="233EC317" w:rsidR="00082EA5" w:rsidRDefault="00082EA5" w:rsidP="00082EA5"/>
    <w:p w14:paraId="4475A7F4" w14:textId="77777777" w:rsidR="00082EA5" w:rsidRDefault="00082EA5" w:rsidP="00082EA5">
      <w:r>
        <w:t xml:space="preserve">Christos </w:t>
      </w:r>
      <w:proofErr w:type="spellStart"/>
      <w:r>
        <w:t>Tzelepis</w:t>
      </w:r>
      <w:proofErr w:type="spellEnd"/>
      <w:r>
        <w:t xml:space="preserve">, </w:t>
      </w:r>
      <w:proofErr w:type="spellStart"/>
      <w:r>
        <w:t>Zhigang</w:t>
      </w:r>
      <w:proofErr w:type="spellEnd"/>
      <w:r>
        <w:t xml:space="preserve"> Ma, Vasileios </w:t>
      </w:r>
      <w:proofErr w:type="spellStart"/>
      <w:r>
        <w:t>Mezaris</w:t>
      </w:r>
      <w:proofErr w:type="spellEnd"/>
      <w:r>
        <w:t xml:space="preserve">, Bogdan Ionescu, Ioannis </w:t>
      </w:r>
      <w:proofErr w:type="spellStart"/>
      <w:r>
        <w:t>Kompatsiaris</w:t>
      </w:r>
      <w:proofErr w:type="spellEnd"/>
      <w:r>
        <w:t xml:space="preserve">, Giulia </w:t>
      </w:r>
      <w:proofErr w:type="spellStart"/>
      <w:r>
        <w:t>Boato</w:t>
      </w:r>
      <w:proofErr w:type="spellEnd"/>
      <w:r>
        <w:t xml:space="preserve">, </w:t>
      </w:r>
      <w:proofErr w:type="spellStart"/>
      <w:r>
        <w:t>Nicu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, and </w:t>
      </w:r>
      <w:proofErr w:type="spellStart"/>
      <w:r>
        <w:t>Shuicheng</w:t>
      </w:r>
      <w:proofErr w:type="spellEnd"/>
      <w:r>
        <w:t xml:space="preserve"> Yan. 2016. Event-based media processing and analysis: A survey of the literature. </w:t>
      </w:r>
      <w:r>
        <w:rPr>
          <w:i/>
          <w:iCs/>
        </w:rPr>
        <w:t>Image and Vision Computing</w:t>
      </w:r>
      <w:r>
        <w:t xml:space="preserve"> 53, (September 2016), 3–19. </w:t>
      </w:r>
      <w:hyperlink r:id="rId11" w:history="1">
        <w:r>
          <w:rPr>
            <w:rStyle w:val="Hyperlink"/>
          </w:rPr>
          <w:t>https://doi.org/10.1016/j.imavis.2016.05.005</w:t>
        </w:r>
      </w:hyperlink>
    </w:p>
    <w:p w14:paraId="70B90E35" w14:textId="140F7E0D" w:rsidR="00082EA5" w:rsidRDefault="00082EA5" w:rsidP="00082EA5"/>
    <w:p w14:paraId="06630DE7" w14:textId="77777777" w:rsidR="00082EA5" w:rsidRDefault="00082EA5" w:rsidP="00082EA5">
      <w:r>
        <w:t xml:space="preserve">Anton </w:t>
      </w:r>
      <w:proofErr w:type="spellStart"/>
      <w:r>
        <w:t>Yeshchenko</w:t>
      </w:r>
      <w:proofErr w:type="spellEnd"/>
      <w:r>
        <w:t xml:space="preserve"> and Jan </w:t>
      </w:r>
      <w:proofErr w:type="spellStart"/>
      <w:r>
        <w:t>Mendling</w:t>
      </w:r>
      <w:proofErr w:type="spellEnd"/>
      <w:r>
        <w:t xml:space="preserve">. 2024. A survey of approaches for event sequence analysis and visualization. </w:t>
      </w:r>
      <w:r>
        <w:rPr>
          <w:i/>
          <w:iCs/>
        </w:rPr>
        <w:t>Information Systems</w:t>
      </w:r>
      <w:r>
        <w:t xml:space="preserve"> 120, (February 2024), 102283. </w:t>
      </w:r>
      <w:hyperlink r:id="rId12" w:history="1">
        <w:r>
          <w:rPr>
            <w:rStyle w:val="Hyperlink"/>
          </w:rPr>
          <w:t>https://doi.org/10.1016/j.is.2023.102283</w:t>
        </w:r>
      </w:hyperlink>
    </w:p>
    <w:p w14:paraId="21191A22" w14:textId="49CAC8C0" w:rsidR="00082EA5" w:rsidRDefault="00082EA5" w:rsidP="00082EA5"/>
    <w:p w14:paraId="5B0C3B34" w14:textId="77777777" w:rsidR="00082EA5" w:rsidRDefault="00082EA5" w:rsidP="00082EA5">
      <w:r>
        <w:t xml:space="preserve">Chen Zhong, </w:t>
      </w:r>
      <w:proofErr w:type="spellStart"/>
      <w:r>
        <w:t>Chamseddine</w:t>
      </w:r>
      <w:proofErr w:type="spellEnd"/>
      <w:r>
        <w:t xml:space="preserve"> Zaki, Vincent </w:t>
      </w:r>
      <w:proofErr w:type="spellStart"/>
      <w:r>
        <w:t>Tourre</w:t>
      </w:r>
      <w:proofErr w:type="spellEnd"/>
      <w:r>
        <w:t xml:space="preserve">, and Guillaume Moreau. 2010. Event-based Semantic Visualization of Trajectory Data in Urban City with a Space-time Cube. In </w:t>
      </w:r>
      <w:r>
        <w:rPr>
          <w:i/>
          <w:iCs/>
        </w:rPr>
        <w:t>Proceedings of the 3rd WSEAS International Conference on Visualization, Imaging and Simulation</w:t>
      </w:r>
      <w:r>
        <w:t xml:space="preserve"> (</w:t>
      </w:r>
      <w:r>
        <w:rPr>
          <w:i/>
          <w:iCs/>
        </w:rPr>
        <w:t>VIS ’10</w:t>
      </w:r>
      <w:r>
        <w:t xml:space="preserve">), 2010. World Scientific and Engineering Academy and Society (WSEAS), Faro, Portugal, 99–105. Retrieved May 16, </w:t>
      </w:r>
      <w:proofErr w:type="gramStart"/>
      <w:r>
        <w:t>2024</w:t>
      </w:r>
      <w:proofErr w:type="gramEnd"/>
      <w:r>
        <w:t xml:space="preserve"> from </w:t>
      </w:r>
      <w:hyperlink r:id="rId13" w:history="1">
        <w:r>
          <w:rPr>
            <w:rStyle w:val="Hyperlink"/>
          </w:rPr>
          <w:t>https://hal.science/hal-01502443</w:t>
        </w:r>
      </w:hyperlink>
    </w:p>
    <w:p w14:paraId="7F482436" w14:textId="609E17EB" w:rsidR="00082EA5" w:rsidRDefault="00082EA5" w:rsidP="00082EA5"/>
    <w:p w14:paraId="0DA22228" w14:textId="77777777" w:rsidR="00082EA5" w:rsidRDefault="00082EA5" w:rsidP="00082EA5">
      <w:r>
        <w:t xml:space="preserve">Use of Event-Based Traffic Data in Generating Time–Space Diagrams for Evaluation of Signal Coordination. </w:t>
      </w:r>
      <w:hyperlink r:id="rId14" w:history="1">
        <w:r>
          <w:rPr>
            <w:rStyle w:val="Hyperlink"/>
          </w:rPr>
          <w:t>https://doi.org/10.3141/2439-09</w:t>
        </w:r>
      </w:hyperlink>
    </w:p>
    <w:p w14:paraId="200519A5" w14:textId="1911A39D" w:rsidR="00082EA5" w:rsidRDefault="00082EA5" w:rsidP="00082EA5"/>
    <w:p w14:paraId="7EB5A2DC" w14:textId="77777777" w:rsidR="00082EA5" w:rsidRDefault="00082EA5" w:rsidP="00082EA5">
      <w:r>
        <w:t xml:space="preserve">Event-Based Concepts for User-Driven Visualization. </w:t>
      </w:r>
      <w:hyperlink r:id="rId15" w:history="1">
        <w:r>
          <w:rPr>
            <w:rStyle w:val="Hyperlink"/>
          </w:rPr>
          <w:t>https://doi.org/10.1057/ivs.2009.32</w:t>
        </w:r>
      </w:hyperlink>
    </w:p>
    <w:p w14:paraId="22A6DDC6" w14:textId="77777777" w:rsidR="00082EA5" w:rsidRPr="00082EA5" w:rsidRDefault="00082EA5" w:rsidP="00082EA5"/>
    <w:p w14:paraId="3FD5239B" w14:textId="74691632" w:rsidR="006C3369" w:rsidRDefault="00364503" w:rsidP="006C3369">
      <w:pPr>
        <w:pStyle w:val="Heading2"/>
      </w:pPr>
      <w:bookmarkStart w:id="2" w:name="_Toc166843802"/>
      <w:r>
        <w:t>Timeline Visualization</w:t>
      </w:r>
      <w:r w:rsidRPr="00EE7C70">
        <w:t>:</w:t>
      </w:r>
      <w:bookmarkEnd w:id="2"/>
    </w:p>
    <w:p w14:paraId="6EC3D749" w14:textId="77777777" w:rsidR="006C3369" w:rsidRDefault="006C3369" w:rsidP="006C3369">
      <w:r>
        <w:t xml:space="preserve">Ragnar Bade, Stefan </w:t>
      </w:r>
      <w:proofErr w:type="spellStart"/>
      <w:r>
        <w:t>Schlechtweg</w:t>
      </w:r>
      <w:proofErr w:type="spellEnd"/>
      <w:r>
        <w:t xml:space="preserve">, and Silvia </w:t>
      </w:r>
      <w:proofErr w:type="spellStart"/>
      <w:r>
        <w:t>Miksch</w:t>
      </w:r>
      <w:proofErr w:type="spellEnd"/>
      <w:r>
        <w:t xml:space="preserve">. 2004. Connecting time-oriented data and information to a coherent interactive visualization. In </w:t>
      </w:r>
      <w:r>
        <w:rPr>
          <w:i/>
          <w:iCs/>
        </w:rPr>
        <w:t>Proceedings of the SIGCHI Conference on Human Factors in Computing Systems</w:t>
      </w:r>
      <w:r>
        <w:t xml:space="preserve">, April 25, 2004. ACM, Vienna Austria, 105–112. </w:t>
      </w:r>
      <w:hyperlink r:id="rId16" w:history="1">
        <w:r>
          <w:rPr>
            <w:rStyle w:val="Hyperlink"/>
          </w:rPr>
          <w:t>https://doi.org/10.1145/985692.985706</w:t>
        </w:r>
      </w:hyperlink>
    </w:p>
    <w:p w14:paraId="6A26ED86" w14:textId="10CC3C20" w:rsidR="006C3369" w:rsidRDefault="006C3369" w:rsidP="006C3369"/>
    <w:p w14:paraId="72731DFF" w14:textId="77777777" w:rsidR="006C3369" w:rsidRDefault="006C3369" w:rsidP="006C3369">
      <w:r>
        <w:t xml:space="preserve">Michael Burch, Fabian Beck, and Stephan Diehl. 2008. Timeline trees: visualizing sequences of transactions in information hierarchies. In </w:t>
      </w:r>
      <w:r>
        <w:rPr>
          <w:i/>
          <w:iCs/>
        </w:rPr>
        <w:t>Proceedings of the working conference on Advanced visual interfaces</w:t>
      </w:r>
      <w:r>
        <w:t xml:space="preserve">, May 28, 2008. ACM, Napoli Italy, 75–82. </w:t>
      </w:r>
      <w:hyperlink r:id="rId17" w:history="1">
        <w:r>
          <w:rPr>
            <w:rStyle w:val="Hyperlink"/>
          </w:rPr>
          <w:t>https://doi.org/10.1145/1385569.1385584</w:t>
        </w:r>
      </w:hyperlink>
    </w:p>
    <w:p w14:paraId="4552A431" w14:textId="0F0A1345" w:rsidR="006C3369" w:rsidRDefault="006C3369" w:rsidP="006C3369"/>
    <w:p w14:paraId="66B0AF9D" w14:textId="77777777" w:rsidR="004308AC" w:rsidRDefault="004308AC" w:rsidP="004308AC">
      <w:r>
        <w:t xml:space="preserve">Orland </w:t>
      </w:r>
      <w:proofErr w:type="spellStart"/>
      <w:r>
        <w:t>Hoeber</w:t>
      </w:r>
      <w:proofErr w:type="spellEnd"/>
      <w:r>
        <w:t xml:space="preserve"> and Joshua </w:t>
      </w:r>
      <w:proofErr w:type="spellStart"/>
      <w:r>
        <w:t>Gorner</w:t>
      </w:r>
      <w:proofErr w:type="spellEnd"/>
      <w:r>
        <w:t xml:space="preserve">. 2009. </w:t>
      </w:r>
      <w:proofErr w:type="spellStart"/>
      <w:r>
        <w:t>BrowseLine</w:t>
      </w:r>
      <w:proofErr w:type="spellEnd"/>
      <w:r>
        <w:t xml:space="preserve">: 2D Timeline Visualization of Web Browsing Histories. In </w:t>
      </w:r>
      <w:r>
        <w:rPr>
          <w:i/>
          <w:iCs/>
        </w:rPr>
        <w:t xml:space="preserve">2009 13th International Conference Information </w:t>
      </w:r>
      <w:proofErr w:type="spellStart"/>
      <w:r>
        <w:rPr>
          <w:i/>
          <w:iCs/>
        </w:rPr>
        <w:t>Visualisation</w:t>
      </w:r>
      <w:proofErr w:type="spellEnd"/>
      <w:r>
        <w:t xml:space="preserve">, July 2009. IEEE, Barcelona, Spain, 156–161. </w:t>
      </w:r>
      <w:hyperlink r:id="rId18" w:history="1">
        <w:r>
          <w:rPr>
            <w:rStyle w:val="Hyperlink"/>
          </w:rPr>
          <w:t>https://doi.org/10.1109/IV.2009.19</w:t>
        </w:r>
      </w:hyperlink>
    </w:p>
    <w:p w14:paraId="3C594607" w14:textId="7B8152C9" w:rsidR="006C3369" w:rsidRDefault="006C3369" w:rsidP="006C3369"/>
    <w:p w14:paraId="47E057FA" w14:textId="77777777" w:rsidR="006C3369" w:rsidRDefault="006C3369" w:rsidP="006C3369">
      <w:proofErr w:type="spellStart"/>
      <w:r>
        <w:t>Ardi</w:t>
      </w:r>
      <w:proofErr w:type="spellEnd"/>
      <w:r>
        <w:t xml:space="preserve"> </w:t>
      </w:r>
      <w:proofErr w:type="spellStart"/>
      <w:r>
        <w:t>Imawan</w:t>
      </w:r>
      <w:proofErr w:type="spellEnd"/>
      <w:r>
        <w:t xml:space="preserve"> and </w:t>
      </w:r>
      <w:proofErr w:type="spellStart"/>
      <w:r>
        <w:t>Joonho</w:t>
      </w:r>
      <w:proofErr w:type="spellEnd"/>
      <w:r>
        <w:t xml:space="preserve"> Kwon. 2015. A timeline visualization system for road traffic big data. In </w:t>
      </w:r>
      <w:r>
        <w:rPr>
          <w:i/>
          <w:iCs/>
        </w:rPr>
        <w:t>2015 IEEE International Conference on Big Data (Big Data)</w:t>
      </w:r>
      <w:r>
        <w:t xml:space="preserve">, October 2015. IEEE, Santa Clara, CA, USA, 2928–2929. </w:t>
      </w:r>
      <w:hyperlink r:id="rId19" w:history="1">
        <w:r>
          <w:rPr>
            <w:rStyle w:val="Hyperlink"/>
          </w:rPr>
          <w:t>https://doi.org/10.1109/BigData.2015.7364125</w:t>
        </w:r>
      </w:hyperlink>
    </w:p>
    <w:p w14:paraId="049BFF12" w14:textId="57859943" w:rsidR="006C3369" w:rsidRDefault="006C3369" w:rsidP="006C3369"/>
    <w:p w14:paraId="6F950292" w14:textId="77777777" w:rsidR="006C3369" w:rsidRDefault="006C3369" w:rsidP="006C3369">
      <w:r>
        <w:t xml:space="preserve">Richard </w:t>
      </w:r>
      <w:proofErr w:type="spellStart"/>
      <w:r>
        <w:t>Lipka</w:t>
      </w:r>
      <w:proofErr w:type="spellEnd"/>
      <w:r>
        <w:t xml:space="preserve">. 2016. Scalable timeline visualization. In </w:t>
      </w:r>
      <w:r>
        <w:rPr>
          <w:i/>
          <w:iCs/>
        </w:rPr>
        <w:t>2016 9th International Conference on Human System Interactions (HSI)</w:t>
      </w:r>
      <w:r>
        <w:t xml:space="preserve">, July 2016. IEEE, Portsmouth, United Kingdom, 150–156. </w:t>
      </w:r>
      <w:hyperlink r:id="rId20" w:history="1">
        <w:r>
          <w:rPr>
            <w:rStyle w:val="Hyperlink"/>
          </w:rPr>
          <w:t>https://doi.org/10.1109/HSI.2016.7529624</w:t>
        </w:r>
      </w:hyperlink>
    </w:p>
    <w:p w14:paraId="42907B3F" w14:textId="014FA482" w:rsidR="006C3369" w:rsidRDefault="006C3369" w:rsidP="006C3369"/>
    <w:p w14:paraId="3BD5026B" w14:textId="77777777" w:rsidR="006C3369" w:rsidRDefault="006C3369" w:rsidP="006C3369">
      <w:r>
        <w:t xml:space="preserve">Phong H. Nguyen, Kai Xu, Rick Walker, and B.L. William Wong. 2014. </w:t>
      </w:r>
      <w:proofErr w:type="spellStart"/>
      <w:r>
        <w:t>SchemaLine</w:t>
      </w:r>
      <w:proofErr w:type="spellEnd"/>
      <w:r>
        <w:t xml:space="preserve">: Timeline Visualization for Sensemaking. In </w:t>
      </w:r>
      <w:r>
        <w:rPr>
          <w:i/>
          <w:iCs/>
        </w:rPr>
        <w:t xml:space="preserve">2014 18th International Conference on Information </w:t>
      </w:r>
      <w:proofErr w:type="spellStart"/>
      <w:r>
        <w:rPr>
          <w:i/>
          <w:iCs/>
        </w:rPr>
        <w:t>Visualisation</w:t>
      </w:r>
      <w:proofErr w:type="spellEnd"/>
      <w:r>
        <w:t xml:space="preserve">, July 2014. IEEE, Paris, France, 225–233. </w:t>
      </w:r>
      <w:hyperlink r:id="rId21" w:history="1">
        <w:r>
          <w:rPr>
            <w:rStyle w:val="Hyperlink"/>
          </w:rPr>
          <w:t>https://doi.org/10.1109/IV.2014.14</w:t>
        </w:r>
      </w:hyperlink>
    </w:p>
    <w:p w14:paraId="75CA973D" w14:textId="430E9612" w:rsidR="006C3369" w:rsidRDefault="006C3369" w:rsidP="006C3369"/>
    <w:p w14:paraId="072B5367" w14:textId="79A970B8" w:rsidR="006C3369" w:rsidRPr="006C3369" w:rsidRDefault="006C3369" w:rsidP="006C3369">
      <w:r>
        <w:t xml:space="preserve">Phong H Nguyen, Kai Xu, Rick Walker, and BL William Wong. 2016. </w:t>
      </w:r>
      <w:proofErr w:type="spellStart"/>
      <w:r>
        <w:t>TimeSets</w:t>
      </w:r>
      <w:proofErr w:type="spellEnd"/>
      <w:r>
        <w:t xml:space="preserve">: Timeline visualization with set relations. </w:t>
      </w:r>
      <w:r>
        <w:rPr>
          <w:i/>
          <w:iCs/>
        </w:rPr>
        <w:t>Information Visualization</w:t>
      </w:r>
      <w:r>
        <w:t xml:space="preserve"> 15, 3 (July 2016), 253–269. </w:t>
      </w:r>
      <w:hyperlink r:id="rId22" w:history="1">
        <w:r>
          <w:rPr>
            <w:rStyle w:val="Hyperlink"/>
          </w:rPr>
          <w:t>https://doi.org/10.1177/1473871615605347</w:t>
        </w:r>
      </w:hyperlink>
    </w:p>
    <w:p w14:paraId="7B4851AD" w14:textId="39904295" w:rsidR="00364503" w:rsidRDefault="00B537AC" w:rsidP="00B537AC">
      <w:pPr>
        <w:pStyle w:val="Heading2"/>
      </w:pPr>
      <w:bookmarkStart w:id="3" w:name="_Toc166843803"/>
      <w:r>
        <w:t>Personal Security Systems</w:t>
      </w:r>
      <w:r w:rsidRPr="00EE7C70">
        <w:t>:</w:t>
      </w:r>
      <w:bookmarkEnd w:id="3"/>
    </w:p>
    <w:p w14:paraId="6DC02BB6" w14:textId="6AA8A4C9" w:rsidR="00E57C53" w:rsidRDefault="00E57C53" w:rsidP="00E57C53"/>
    <w:p w14:paraId="0059C481" w14:textId="77777777" w:rsidR="00E57C53" w:rsidRDefault="00E57C53" w:rsidP="00E57C53">
      <w:r>
        <w:t xml:space="preserve">María José </w:t>
      </w:r>
      <w:proofErr w:type="spellStart"/>
      <w:r>
        <w:t>Abásolo</w:t>
      </w:r>
      <w:proofErr w:type="spellEnd"/>
      <w:r>
        <w:t xml:space="preserve"> and Carlos Sebastián </w:t>
      </w:r>
      <w:proofErr w:type="spellStart"/>
      <w:r>
        <w:t>Castañeda</w:t>
      </w:r>
      <w:proofErr w:type="spellEnd"/>
      <w:r>
        <w:t xml:space="preserve">. 2021. Improving Usability and Intrusion Detection Alerts in a Home Video Surveillance System. In </w:t>
      </w:r>
      <w:r>
        <w:rPr>
          <w:i/>
          <w:iCs/>
        </w:rPr>
        <w:t>Computer Science – CACIC 2020</w:t>
      </w:r>
      <w:r>
        <w:t xml:space="preserve">, 2021. Springer International Publishing, Cham, 350–364. </w:t>
      </w:r>
      <w:hyperlink r:id="rId23" w:history="1">
        <w:r>
          <w:rPr>
            <w:rStyle w:val="Hyperlink"/>
          </w:rPr>
          <w:t>https://doi.org/10.1007/978-3-030-75836-3_24</w:t>
        </w:r>
      </w:hyperlink>
    </w:p>
    <w:p w14:paraId="0ED4452F" w14:textId="051C85F5" w:rsidR="00E57C53" w:rsidRDefault="00E57C53" w:rsidP="00E57C53"/>
    <w:p w14:paraId="006ED806" w14:textId="77777777" w:rsidR="00E57C53" w:rsidRDefault="00E57C53" w:rsidP="00E57C53">
      <w:r>
        <w:t xml:space="preserve">Bryam Abril, Juan Diego Jara, Patricio Cuzco, and Pablo Gallegos. 2020. Development and Design of a Unified Remote Video Surveillance System for Homes, using Free Software Tools. In </w:t>
      </w:r>
      <w:r>
        <w:rPr>
          <w:i/>
          <w:iCs/>
        </w:rPr>
        <w:t>Proceedings of the 3rd International Conference on Vision, Image and Signal Processing</w:t>
      </w:r>
      <w:r>
        <w:t xml:space="preserve"> (</w:t>
      </w:r>
      <w:r>
        <w:rPr>
          <w:i/>
          <w:iCs/>
        </w:rPr>
        <w:t>ICVISP 2019</w:t>
      </w:r>
      <w:r>
        <w:t xml:space="preserve">), May 25, 2020. Association for Computing Machinery, New York, NY, USA, 1–6. </w:t>
      </w:r>
      <w:hyperlink r:id="rId24" w:history="1">
        <w:r>
          <w:rPr>
            <w:rStyle w:val="Hyperlink"/>
          </w:rPr>
          <w:t>https://doi.org/10.1145/3387168.3387194</w:t>
        </w:r>
      </w:hyperlink>
    </w:p>
    <w:p w14:paraId="376205A6" w14:textId="7262A204" w:rsidR="00E57C53" w:rsidRDefault="00E57C53" w:rsidP="00E57C53"/>
    <w:p w14:paraId="467F886E" w14:textId="77777777" w:rsidR="00E57C53" w:rsidRDefault="00E57C53" w:rsidP="00E57C53">
      <w:r>
        <w:t xml:space="preserve">S. C. Chan, Shuai Zhang, Jia-Fei Wu, Hai-Jun Tan, J. Q. Ni, and Y. S. Hung. 2013. On the Hardware/Software Design and Implementation of a </w:t>
      </w:r>
      <w:proofErr w:type="gramStart"/>
      <w:r>
        <w:t>High Definition</w:t>
      </w:r>
      <w:proofErr w:type="gramEnd"/>
      <w:r>
        <w:t xml:space="preserve"> Multiview Video Surveillance System. </w:t>
      </w:r>
      <w:r>
        <w:rPr>
          <w:i/>
          <w:iCs/>
        </w:rPr>
        <w:t xml:space="preserve">IEEE J. </w:t>
      </w:r>
      <w:proofErr w:type="spellStart"/>
      <w:r>
        <w:rPr>
          <w:i/>
          <w:iCs/>
        </w:rPr>
        <w:t>Emerg</w:t>
      </w:r>
      <w:proofErr w:type="spellEnd"/>
      <w:r>
        <w:rPr>
          <w:i/>
          <w:iCs/>
        </w:rPr>
        <w:t>. Sel. Topics Circuits Syst.</w:t>
      </w:r>
      <w:r>
        <w:t xml:space="preserve"> 3, 2 (June 2013), 248–262. </w:t>
      </w:r>
      <w:hyperlink r:id="rId25" w:history="1">
        <w:r>
          <w:rPr>
            <w:rStyle w:val="Hyperlink"/>
          </w:rPr>
          <w:t>https://doi.org/10.1109/JETCAS.2013.2256822</w:t>
        </w:r>
      </w:hyperlink>
    </w:p>
    <w:p w14:paraId="25A1B449" w14:textId="220C138A" w:rsidR="00E57C53" w:rsidRDefault="00E57C53" w:rsidP="00E57C53"/>
    <w:p w14:paraId="478E2392" w14:textId="77777777" w:rsidR="00E57C53" w:rsidRDefault="00E57C53" w:rsidP="00E57C53">
      <w:r>
        <w:t xml:space="preserve">Priti Vasant Kale and </w:t>
      </w:r>
      <w:proofErr w:type="spellStart"/>
      <w:r>
        <w:t>Samidha</w:t>
      </w:r>
      <w:proofErr w:type="spellEnd"/>
      <w:r>
        <w:t xml:space="preserve"> Dwivedi Sharma. 2012. A Review of Securing Home Using Video Surveillance. 3, 5 (2012).</w:t>
      </w:r>
    </w:p>
    <w:p w14:paraId="32F763B8" w14:textId="2FBE6528" w:rsidR="00E57C53" w:rsidRDefault="00E57C53" w:rsidP="00E57C53"/>
    <w:p w14:paraId="1F01212D" w14:textId="0861C84B" w:rsidR="00E57C53" w:rsidRDefault="00E57C53" w:rsidP="00E57C53">
      <w:r>
        <w:t xml:space="preserve">Pawan Kumar Mishra and G. P. Saroha. 2016. A study on video surveillance system for object detection and tracking. In </w:t>
      </w:r>
      <w:r>
        <w:rPr>
          <w:i/>
          <w:iCs/>
        </w:rPr>
        <w:t>2016 3rd International Conference on Computing for Sustainable Global Development (</w:t>
      </w:r>
      <w:proofErr w:type="spellStart"/>
      <w:r>
        <w:rPr>
          <w:i/>
          <w:iCs/>
        </w:rPr>
        <w:t>INDIACom</w:t>
      </w:r>
      <w:proofErr w:type="spellEnd"/>
      <w:r>
        <w:rPr>
          <w:i/>
          <w:iCs/>
        </w:rPr>
        <w:t>)</w:t>
      </w:r>
      <w:r>
        <w:t xml:space="preserve">, March 2016. 221–226. Retrieved May 17, </w:t>
      </w:r>
      <w:proofErr w:type="gramStart"/>
      <w:r>
        <w:t>2024</w:t>
      </w:r>
      <w:proofErr w:type="gramEnd"/>
      <w:r>
        <w:t xml:space="preserve"> from </w:t>
      </w:r>
      <w:hyperlink r:id="rId26" w:history="1">
        <w:r>
          <w:rPr>
            <w:rStyle w:val="Hyperlink"/>
          </w:rPr>
          <w:t>https://ieeexplore.ieee.org/document/7724259</w:t>
        </w:r>
      </w:hyperlink>
    </w:p>
    <w:p w14:paraId="7F729128" w14:textId="77777777" w:rsidR="00E57C53" w:rsidRPr="00E57C53" w:rsidRDefault="00E57C53" w:rsidP="00E57C53"/>
    <w:p w14:paraId="18933EC5" w14:textId="37F5AFC6" w:rsidR="00364503" w:rsidRDefault="0070765C" w:rsidP="00364503">
      <w:pPr>
        <w:pStyle w:val="Heading2"/>
      </w:pPr>
      <w:bookmarkStart w:id="4" w:name="_Toc166843804"/>
      <w:r>
        <w:t>Usability Studies</w:t>
      </w:r>
      <w:r w:rsidR="00364503" w:rsidRPr="00EE7C70">
        <w:t>:</w:t>
      </w:r>
      <w:bookmarkEnd w:id="4"/>
    </w:p>
    <w:p w14:paraId="7D4B598E" w14:textId="6238ECE5" w:rsidR="005C553F" w:rsidRDefault="005C553F" w:rsidP="005C553F">
      <w:r>
        <w:t xml:space="preserve">World Leaders in Research-Based User Experience. 5 Principles of Visual Design in UX. </w:t>
      </w:r>
      <w:r>
        <w:rPr>
          <w:i/>
          <w:iCs/>
        </w:rPr>
        <w:t>Nielsen Norman Group</w:t>
      </w:r>
      <w:r>
        <w:t xml:space="preserve">. Retrieved May 16, </w:t>
      </w:r>
      <w:proofErr w:type="gramStart"/>
      <w:r>
        <w:t>2024</w:t>
      </w:r>
      <w:proofErr w:type="gramEnd"/>
      <w:r>
        <w:t xml:space="preserve"> from </w:t>
      </w:r>
      <w:hyperlink r:id="rId27" w:history="1">
        <w:r>
          <w:rPr>
            <w:rStyle w:val="Hyperlink"/>
          </w:rPr>
          <w:t>https://www.nngroup.com/articles/principles-visual-design/</w:t>
        </w:r>
      </w:hyperlink>
    </w:p>
    <w:p w14:paraId="6F1E9D80" w14:textId="77777777" w:rsidR="00852F2C" w:rsidRDefault="00852F2C" w:rsidP="00852F2C"/>
    <w:p w14:paraId="7EF9F15D" w14:textId="410EC815" w:rsidR="00852F2C" w:rsidRDefault="00852F2C" w:rsidP="00852F2C">
      <w:r>
        <w:lastRenderedPageBreak/>
        <w:t xml:space="preserve">World Leaders in Research-Based User Experience. Interviewing Users. </w:t>
      </w:r>
      <w:r>
        <w:rPr>
          <w:i/>
          <w:iCs/>
        </w:rPr>
        <w:t>Nielsen Norman Group</w:t>
      </w:r>
      <w:r>
        <w:t xml:space="preserve">. Retrieved May 16, </w:t>
      </w:r>
      <w:proofErr w:type="gramStart"/>
      <w:r>
        <w:t>2024</w:t>
      </w:r>
      <w:proofErr w:type="gramEnd"/>
      <w:r>
        <w:t xml:space="preserve"> from </w:t>
      </w:r>
      <w:hyperlink r:id="rId28" w:history="1">
        <w:r>
          <w:rPr>
            <w:rStyle w:val="Hyperlink"/>
          </w:rPr>
          <w:t>https://www.nngroup.com/articles/interviewing-users/</w:t>
        </w:r>
      </w:hyperlink>
    </w:p>
    <w:p w14:paraId="4297CD66" w14:textId="77777777" w:rsidR="00852F2C" w:rsidRDefault="00852F2C" w:rsidP="00852F2C"/>
    <w:p w14:paraId="209BD32F" w14:textId="1ABA36CE" w:rsidR="005C553F" w:rsidRDefault="00852F2C" w:rsidP="005C553F">
      <w:r>
        <w:t xml:space="preserve">World Leaders in Research-Based User Experience. User Interviews 101. </w:t>
      </w:r>
      <w:r>
        <w:rPr>
          <w:i/>
          <w:iCs/>
        </w:rPr>
        <w:t>Nielsen Norman Group</w:t>
      </w:r>
      <w:r>
        <w:t xml:space="preserve">. Retrieved May 16, </w:t>
      </w:r>
      <w:proofErr w:type="gramStart"/>
      <w:r>
        <w:t>2024</w:t>
      </w:r>
      <w:proofErr w:type="gramEnd"/>
      <w:r>
        <w:t xml:space="preserve"> from </w:t>
      </w:r>
      <w:hyperlink r:id="rId29" w:history="1">
        <w:r>
          <w:rPr>
            <w:rStyle w:val="Hyperlink"/>
          </w:rPr>
          <w:t>https://www.nngroup.com/articles/user-interviews/</w:t>
        </w:r>
      </w:hyperlink>
    </w:p>
    <w:p w14:paraId="3171C152" w14:textId="77777777" w:rsidR="00852F2C" w:rsidRDefault="00852F2C" w:rsidP="005C553F"/>
    <w:p w14:paraId="7C0F691B" w14:textId="77777777" w:rsidR="00852F2C" w:rsidRPr="005C553F" w:rsidRDefault="00852F2C" w:rsidP="005C553F"/>
    <w:p w14:paraId="4A55042F" w14:textId="283D1321" w:rsidR="00C71AA8" w:rsidRDefault="005F3646" w:rsidP="005C553F">
      <w:pPr>
        <w:pStyle w:val="Heading2"/>
      </w:pPr>
      <w:bookmarkStart w:id="5" w:name="_Toc166843805"/>
      <w:r>
        <w:t>Other</w:t>
      </w:r>
      <w:r w:rsidRPr="00EE7C70">
        <w:t>:</w:t>
      </w:r>
      <w:bookmarkEnd w:id="5"/>
    </w:p>
    <w:p w14:paraId="3A8E5967" w14:textId="77777777" w:rsidR="00C71AA8" w:rsidRDefault="00C71AA8" w:rsidP="00C71AA8">
      <w:proofErr w:type="spellStart"/>
      <w:r>
        <w:t>Sangmin</w:t>
      </w:r>
      <w:proofErr w:type="spellEnd"/>
      <w:r>
        <w:t xml:space="preserve"> Oh, Anthony </w:t>
      </w:r>
      <w:proofErr w:type="spellStart"/>
      <w:r>
        <w:t>Hoogs</w:t>
      </w:r>
      <w:proofErr w:type="spellEnd"/>
      <w:r>
        <w:t xml:space="preserve">, </w:t>
      </w:r>
      <w:proofErr w:type="spellStart"/>
      <w:r>
        <w:t>Amitha</w:t>
      </w:r>
      <w:proofErr w:type="spellEnd"/>
      <w:r>
        <w:t xml:space="preserve"> Perera, Naresh </w:t>
      </w:r>
      <w:proofErr w:type="spellStart"/>
      <w:r>
        <w:t>Cuntoor</w:t>
      </w:r>
      <w:proofErr w:type="spellEnd"/>
      <w:r>
        <w:t>, Chia-</w:t>
      </w:r>
      <w:proofErr w:type="spellStart"/>
      <w:r>
        <w:t>Chih</w:t>
      </w:r>
      <w:proofErr w:type="spellEnd"/>
      <w:r>
        <w:t xml:space="preserve"> Chen, Jong </w:t>
      </w:r>
      <w:proofErr w:type="spellStart"/>
      <w:r>
        <w:t>Taek</w:t>
      </w:r>
      <w:proofErr w:type="spellEnd"/>
      <w:r>
        <w:t xml:space="preserve"> Lee, </w:t>
      </w:r>
      <w:proofErr w:type="spellStart"/>
      <w:r>
        <w:t>Saurajit</w:t>
      </w:r>
      <w:proofErr w:type="spellEnd"/>
      <w:r>
        <w:t xml:space="preserve"> Mukherjee, J. K. Aggarwal, </w:t>
      </w:r>
      <w:proofErr w:type="spellStart"/>
      <w:r>
        <w:t>Hyungtae</w:t>
      </w:r>
      <w:proofErr w:type="spellEnd"/>
      <w:r>
        <w:t xml:space="preserve"> Lee, Larry Davis, Eran Swears, </w:t>
      </w:r>
      <w:proofErr w:type="spellStart"/>
      <w:r>
        <w:t>Xioyang</w:t>
      </w:r>
      <w:proofErr w:type="spellEnd"/>
      <w:r>
        <w:t xml:space="preserve"> Wang, </w:t>
      </w:r>
      <w:proofErr w:type="spellStart"/>
      <w:r>
        <w:t>Qiang</w:t>
      </w:r>
      <w:proofErr w:type="spellEnd"/>
      <w:r>
        <w:t xml:space="preserve"> Ji, Kishore Reddy, Mubarak Shah, Carl </w:t>
      </w:r>
      <w:proofErr w:type="spellStart"/>
      <w:r>
        <w:t>Vondrick</w:t>
      </w:r>
      <w:proofErr w:type="spellEnd"/>
      <w:r>
        <w:t xml:space="preserve">, Hamed </w:t>
      </w:r>
      <w:proofErr w:type="spellStart"/>
      <w:r>
        <w:t>Pirsiavash</w:t>
      </w:r>
      <w:proofErr w:type="spellEnd"/>
      <w:r>
        <w:t xml:space="preserve">, Deva Ramanan, Jenny Yuen, Antonio Torralba, Bi Song, </w:t>
      </w:r>
      <w:proofErr w:type="spellStart"/>
      <w:r>
        <w:t>Anesco</w:t>
      </w:r>
      <w:proofErr w:type="spellEnd"/>
      <w:r>
        <w:t xml:space="preserve"> Fong, Amit Roy-Chowdhury, and </w:t>
      </w:r>
      <w:proofErr w:type="spellStart"/>
      <w:r>
        <w:t>Mita</w:t>
      </w:r>
      <w:proofErr w:type="spellEnd"/>
      <w:r>
        <w:t xml:space="preserve"> Desai. 2011. A large-scale benchmark dataset for event recognition in surveillance video. In </w:t>
      </w:r>
      <w:r>
        <w:rPr>
          <w:i/>
          <w:iCs/>
        </w:rPr>
        <w:t>CVPR 2011</w:t>
      </w:r>
      <w:r>
        <w:t xml:space="preserve">, June 2011. 3153–3160. </w:t>
      </w:r>
      <w:hyperlink r:id="rId30" w:history="1">
        <w:r>
          <w:rPr>
            <w:rStyle w:val="Hyperlink"/>
          </w:rPr>
          <w:t>https://doi.org/10.1109/CVPR.2011.5995586</w:t>
        </w:r>
      </w:hyperlink>
    </w:p>
    <w:p w14:paraId="1611F103" w14:textId="77777777" w:rsidR="005F3646" w:rsidRPr="005F3646" w:rsidRDefault="005F3646" w:rsidP="005F3646"/>
    <w:p w14:paraId="2793AB55" w14:textId="77777777" w:rsidR="00444BCD" w:rsidRPr="00444BCD" w:rsidRDefault="00444BCD" w:rsidP="002F57E1">
      <w:pPr>
        <w:rPr>
          <w:highlight w:val="green"/>
        </w:rPr>
      </w:pPr>
    </w:p>
    <w:sectPr w:rsidR="00444BCD" w:rsidRPr="00444BCD" w:rsidSect="00114F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33E"/>
    <w:multiLevelType w:val="multilevel"/>
    <w:tmpl w:val="E84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62FF8"/>
    <w:multiLevelType w:val="hybridMultilevel"/>
    <w:tmpl w:val="15D2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5CE0"/>
    <w:multiLevelType w:val="hybridMultilevel"/>
    <w:tmpl w:val="827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06B4"/>
    <w:multiLevelType w:val="hybridMultilevel"/>
    <w:tmpl w:val="C360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963A9"/>
    <w:multiLevelType w:val="hybridMultilevel"/>
    <w:tmpl w:val="473AE10E"/>
    <w:lvl w:ilvl="0" w:tplc="D5C440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3CB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427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16E5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55C9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24D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D7408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0E41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2C5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598951">
    <w:abstractNumId w:val="0"/>
  </w:num>
  <w:num w:numId="2" w16cid:durableId="966280749">
    <w:abstractNumId w:val="4"/>
  </w:num>
  <w:num w:numId="3" w16cid:durableId="2076975892">
    <w:abstractNumId w:val="4"/>
    <w:lvlOverride w:ilvl="1">
      <w:lvl w:ilvl="1" w:tplc="433CB61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2180875">
    <w:abstractNumId w:val="4"/>
    <w:lvlOverride w:ilvl="1">
      <w:lvl w:ilvl="1" w:tplc="433CB61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52832716">
    <w:abstractNumId w:val="4"/>
    <w:lvlOverride w:ilvl="1">
      <w:lvl w:ilvl="1" w:tplc="433CB61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52303254">
    <w:abstractNumId w:val="2"/>
  </w:num>
  <w:num w:numId="7" w16cid:durableId="498156672">
    <w:abstractNumId w:val="1"/>
  </w:num>
  <w:num w:numId="8" w16cid:durableId="675308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F6"/>
    <w:rsid w:val="00003ECB"/>
    <w:rsid w:val="0000616E"/>
    <w:rsid w:val="00006F55"/>
    <w:rsid w:val="000123D7"/>
    <w:rsid w:val="00012F69"/>
    <w:rsid w:val="000230C4"/>
    <w:rsid w:val="000232F5"/>
    <w:rsid w:val="00023C1E"/>
    <w:rsid w:val="0004237E"/>
    <w:rsid w:val="000423FB"/>
    <w:rsid w:val="00044159"/>
    <w:rsid w:val="00056CAD"/>
    <w:rsid w:val="00062C6C"/>
    <w:rsid w:val="000645E3"/>
    <w:rsid w:val="00082EA5"/>
    <w:rsid w:val="000914B6"/>
    <w:rsid w:val="0009636F"/>
    <w:rsid w:val="00097679"/>
    <w:rsid w:val="000A3314"/>
    <w:rsid w:val="000A7AD2"/>
    <w:rsid w:val="000E28DB"/>
    <w:rsid w:val="000E59E2"/>
    <w:rsid w:val="00110F40"/>
    <w:rsid w:val="00114FB6"/>
    <w:rsid w:val="00176E2D"/>
    <w:rsid w:val="001801BE"/>
    <w:rsid w:val="001925DB"/>
    <w:rsid w:val="001A478D"/>
    <w:rsid w:val="001B3E02"/>
    <w:rsid w:val="001B61A3"/>
    <w:rsid w:val="001D05A0"/>
    <w:rsid w:val="001D1339"/>
    <w:rsid w:val="001D186C"/>
    <w:rsid w:val="001D20FE"/>
    <w:rsid w:val="001D4CE9"/>
    <w:rsid w:val="001E5C4E"/>
    <w:rsid w:val="001F0881"/>
    <w:rsid w:val="001F3323"/>
    <w:rsid w:val="002056E5"/>
    <w:rsid w:val="00206CEE"/>
    <w:rsid w:val="00232C11"/>
    <w:rsid w:val="00246C1F"/>
    <w:rsid w:val="00254B98"/>
    <w:rsid w:val="00260C11"/>
    <w:rsid w:val="0026243D"/>
    <w:rsid w:val="002634D0"/>
    <w:rsid w:val="002840B1"/>
    <w:rsid w:val="00292870"/>
    <w:rsid w:val="002948A5"/>
    <w:rsid w:val="0029490B"/>
    <w:rsid w:val="00296847"/>
    <w:rsid w:val="002A04E9"/>
    <w:rsid w:val="002A209D"/>
    <w:rsid w:val="002A4FE1"/>
    <w:rsid w:val="002C0B68"/>
    <w:rsid w:val="002C3ECC"/>
    <w:rsid w:val="002D7E78"/>
    <w:rsid w:val="002E15AD"/>
    <w:rsid w:val="002F57E1"/>
    <w:rsid w:val="00300C6E"/>
    <w:rsid w:val="00313D73"/>
    <w:rsid w:val="003451BD"/>
    <w:rsid w:val="00352BDF"/>
    <w:rsid w:val="0035632B"/>
    <w:rsid w:val="00356440"/>
    <w:rsid w:val="00356FC2"/>
    <w:rsid w:val="00364503"/>
    <w:rsid w:val="003813E9"/>
    <w:rsid w:val="00385739"/>
    <w:rsid w:val="00386A8E"/>
    <w:rsid w:val="003A091D"/>
    <w:rsid w:val="003B5A62"/>
    <w:rsid w:val="003D3E18"/>
    <w:rsid w:val="003D4784"/>
    <w:rsid w:val="003F6052"/>
    <w:rsid w:val="003F78F4"/>
    <w:rsid w:val="004037AA"/>
    <w:rsid w:val="00415853"/>
    <w:rsid w:val="00421A1C"/>
    <w:rsid w:val="004308AC"/>
    <w:rsid w:val="00431156"/>
    <w:rsid w:val="00443A77"/>
    <w:rsid w:val="00444BCD"/>
    <w:rsid w:val="00445FE0"/>
    <w:rsid w:val="00454753"/>
    <w:rsid w:val="00466142"/>
    <w:rsid w:val="00467C9A"/>
    <w:rsid w:val="00474ECE"/>
    <w:rsid w:val="00483587"/>
    <w:rsid w:val="00487E2A"/>
    <w:rsid w:val="0049570F"/>
    <w:rsid w:val="004976FA"/>
    <w:rsid w:val="004A23F3"/>
    <w:rsid w:val="004B7460"/>
    <w:rsid w:val="004D0C4C"/>
    <w:rsid w:val="004E48F5"/>
    <w:rsid w:val="004E4EF6"/>
    <w:rsid w:val="004E69C8"/>
    <w:rsid w:val="005009CB"/>
    <w:rsid w:val="00524B7F"/>
    <w:rsid w:val="00526C41"/>
    <w:rsid w:val="00536FF8"/>
    <w:rsid w:val="00546728"/>
    <w:rsid w:val="005646C5"/>
    <w:rsid w:val="005677C0"/>
    <w:rsid w:val="005721D8"/>
    <w:rsid w:val="00591B68"/>
    <w:rsid w:val="005B251B"/>
    <w:rsid w:val="005B265F"/>
    <w:rsid w:val="005B4A7B"/>
    <w:rsid w:val="005C553F"/>
    <w:rsid w:val="005D3735"/>
    <w:rsid w:val="005E23D2"/>
    <w:rsid w:val="005F3646"/>
    <w:rsid w:val="006002F6"/>
    <w:rsid w:val="00603759"/>
    <w:rsid w:val="00612100"/>
    <w:rsid w:val="00614E72"/>
    <w:rsid w:val="00620AE0"/>
    <w:rsid w:val="00677294"/>
    <w:rsid w:val="00677587"/>
    <w:rsid w:val="00685994"/>
    <w:rsid w:val="006A3CB7"/>
    <w:rsid w:val="006A533E"/>
    <w:rsid w:val="006A61CA"/>
    <w:rsid w:val="006B16DA"/>
    <w:rsid w:val="006B7DD0"/>
    <w:rsid w:val="006C3369"/>
    <w:rsid w:val="006E0330"/>
    <w:rsid w:val="006E0E5C"/>
    <w:rsid w:val="006E360B"/>
    <w:rsid w:val="006F1D80"/>
    <w:rsid w:val="006F2EFC"/>
    <w:rsid w:val="006F65CF"/>
    <w:rsid w:val="00704BC5"/>
    <w:rsid w:val="0070765C"/>
    <w:rsid w:val="00714FB1"/>
    <w:rsid w:val="007372C1"/>
    <w:rsid w:val="007552AB"/>
    <w:rsid w:val="00756841"/>
    <w:rsid w:val="007819D3"/>
    <w:rsid w:val="00784D8D"/>
    <w:rsid w:val="007B0187"/>
    <w:rsid w:val="007B3080"/>
    <w:rsid w:val="007B5255"/>
    <w:rsid w:val="007C2D75"/>
    <w:rsid w:val="007C419F"/>
    <w:rsid w:val="007C7984"/>
    <w:rsid w:val="007D0F52"/>
    <w:rsid w:val="007D147C"/>
    <w:rsid w:val="007D29B4"/>
    <w:rsid w:val="007E3687"/>
    <w:rsid w:val="007E7C85"/>
    <w:rsid w:val="007F3DFA"/>
    <w:rsid w:val="0080626B"/>
    <w:rsid w:val="00812698"/>
    <w:rsid w:val="00821E68"/>
    <w:rsid w:val="0083428A"/>
    <w:rsid w:val="00851F14"/>
    <w:rsid w:val="00852F2C"/>
    <w:rsid w:val="00870991"/>
    <w:rsid w:val="0088304E"/>
    <w:rsid w:val="0088617B"/>
    <w:rsid w:val="00890E89"/>
    <w:rsid w:val="008A1FC9"/>
    <w:rsid w:val="008D41FA"/>
    <w:rsid w:val="008D7211"/>
    <w:rsid w:val="008E6208"/>
    <w:rsid w:val="008F1461"/>
    <w:rsid w:val="00934FE7"/>
    <w:rsid w:val="0094159E"/>
    <w:rsid w:val="00961BF0"/>
    <w:rsid w:val="0097375E"/>
    <w:rsid w:val="009810A3"/>
    <w:rsid w:val="00984659"/>
    <w:rsid w:val="009A1EC2"/>
    <w:rsid w:val="009B4D5E"/>
    <w:rsid w:val="009C1141"/>
    <w:rsid w:val="009F756D"/>
    <w:rsid w:val="00A01242"/>
    <w:rsid w:val="00A07717"/>
    <w:rsid w:val="00A26EDF"/>
    <w:rsid w:val="00A32E62"/>
    <w:rsid w:val="00A378AF"/>
    <w:rsid w:val="00A41FF5"/>
    <w:rsid w:val="00A449A3"/>
    <w:rsid w:val="00A45A6A"/>
    <w:rsid w:val="00A465CE"/>
    <w:rsid w:val="00A53199"/>
    <w:rsid w:val="00A637D1"/>
    <w:rsid w:val="00A82DCE"/>
    <w:rsid w:val="00A91D4C"/>
    <w:rsid w:val="00A973D9"/>
    <w:rsid w:val="00AB6511"/>
    <w:rsid w:val="00AC0659"/>
    <w:rsid w:val="00AC7396"/>
    <w:rsid w:val="00AD13E9"/>
    <w:rsid w:val="00AD5F16"/>
    <w:rsid w:val="00AE1531"/>
    <w:rsid w:val="00AE3E7F"/>
    <w:rsid w:val="00AE53F7"/>
    <w:rsid w:val="00AF6065"/>
    <w:rsid w:val="00B07D1E"/>
    <w:rsid w:val="00B537AC"/>
    <w:rsid w:val="00B6257A"/>
    <w:rsid w:val="00B830B2"/>
    <w:rsid w:val="00BA48AD"/>
    <w:rsid w:val="00BB19D3"/>
    <w:rsid w:val="00BC203A"/>
    <w:rsid w:val="00BC5C81"/>
    <w:rsid w:val="00BD3697"/>
    <w:rsid w:val="00BE1FAA"/>
    <w:rsid w:val="00C334AE"/>
    <w:rsid w:val="00C4665B"/>
    <w:rsid w:val="00C601DC"/>
    <w:rsid w:val="00C626C3"/>
    <w:rsid w:val="00C668C1"/>
    <w:rsid w:val="00C678A1"/>
    <w:rsid w:val="00C71AA8"/>
    <w:rsid w:val="00C864C9"/>
    <w:rsid w:val="00CA7913"/>
    <w:rsid w:val="00CB0AEC"/>
    <w:rsid w:val="00CB1B01"/>
    <w:rsid w:val="00CC492A"/>
    <w:rsid w:val="00CD09E0"/>
    <w:rsid w:val="00CD672A"/>
    <w:rsid w:val="00CD76D4"/>
    <w:rsid w:val="00CD7B80"/>
    <w:rsid w:val="00CE0F1C"/>
    <w:rsid w:val="00CE6DFC"/>
    <w:rsid w:val="00CE7B50"/>
    <w:rsid w:val="00D278D6"/>
    <w:rsid w:val="00D322CC"/>
    <w:rsid w:val="00D4397B"/>
    <w:rsid w:val="00D4477C"/>
    <w:rsid w:val="00D55ED2"/>
    <w:rsid w:val="00D57C94"/>
    <w:rsid w:val="00D70118"/>
    <w:rsid w:val="00D8589F"/>
    <w:rsid w:val="00D918FB"/>
    <w:rsid w:val="00DA1F63"/>
    <w:rsid w:val="00DB2995"/>
    <w:rsid w:val="00DC6CA7"/>
    <w:rsid w:val="00DE0F18"/>
    <w:rsid w:val="00DE70A5"/>
    <w:rsid w:val="00DF62FF"/>
    <w:rsid w:val="00E024C3"/>
    <w:rsid w:val="00E1235A"/>
    <w:rsid w:val="00E20FFA"/>
    <w:rsid w:val="00E5113B"/>
    <w:rsid w:val="00E52466"/>
    <w:rsid w:val="00E57C53"/>
    <w:rsid w:val="00E87761"/>
    <w:rsid w:val="00EA199D"/>
    <w:rsid w:val="00EA2C4F"/>
    <w:rsid w:val="00EB07DA"/>
    <w:rsid w:val="00EB6806"/>
    <w:rsid w:val="00EC1DA1"/>
    <w:rsid w:val="00EE1C3B"/>
    <w:rsid w:val="00EE7C70"/>
    <w:rsid w:val="00F24C67"/>
    <w:rsid w:val="00F303E3"/>
    <w:rsid w:val="00F325DC"/>
    <w:rsid w:val="00F3762E"/>
    <w:rsid w:val="00F4163D"/>
    <w:rsid w:val="00F570F5"/>
    <w:rsid w:val="00F637BF"/>
    <w:rsid w:val="00F67ACE"/>
    <w:rsid w:val="00FA2148"/>
    <w:rsid w:val="00FC7D8D"/>
    <w:rsid w:val="00FD18A0"/>
    <w:rsid w:val="00FD66F4"/>
    <w:rsid w:val="00FD6C6F"/>
    <w:rsid w:val="00FE1364"/>
    <w:rsid w:val="00FE3386"/>
    <w:rsid w:val="00FE76B8"/>
    <w:rsid w:val="00FF2602"/>
    <w:rsid w:val="00FF5390"/>
    <w:rsid w:val="00FF6090"/>
    <w:rsid w:val="036E4B54"/>
    <w:rsid w:val="040F9B27"/>
    <w:rsid w:val="04D75CB7"/>
    <w:rsid w:val="0B456F4B"/>
    <w:rsid w:val="0E7BE11D"/>
    <w:rsid w:val="128008CC"/>
    <w:rsid w:val="12D53E73"/>
    <w:rsid w:val="169D58D8"/>
    <w:rsid w:val="18392939"/>
    <w:rsid w:val="185F9AF6"/>
    <w:rsid w:val="187E2028"/>
    <w:rsid w:val="18F14389"/>
    <w:rsid w:val="1A74E7AC"/>
    <w:rsid w:val="1ABC85CC"/>
    <w:rsid w:val="1B261190"/>
    <w:rsid w:val="1C7A8D22"/>
    <w:rsid w:val="1E43F27D"/>
    <w:rsid w:val="20807B39"/>
    <w:rsid w:val="20DC3CA5"/>
    <w:rsid w:val="21C0ACB9"/>
    <w:rsid w:val="22869B41"/>
    <w:rsid w:val="23A9A3AB"/>
    <w:rsid w:val="2439B7AC"/>
    <w:rsid w:val="244A2935"/>
    <w:rsid w:val="25D5880D"/>
    <w:rsid w:val="299E39EA"/>
    <w:rsid w:val="29FA92CE"/>
    <w:rsid w:val="2A65FB7A"/>
    <w:rsid w:val="2F7F0B8A"/>
    <w:rsid w:val="3070C4BE"/>
    <w:rsid w:val="36E188B3"/>
    <w:rsid w:val="3897FD16"/>
    <w:rsid w:val="38CB02A9"/>
    <w:rsid w:val="3922834B"/>
    <w:rsid w:val="3EE00373"/>
    <w:rsid w:val="3FF314E6"/>
    <w:rsid w:val="412E2CA8"/>
    <w:rsid w:val="4153A246"/>
    <w:rsid w:val="422172E7"/>
    <w:rsid w:val="463D139D"/>
    <w:rsid w:val="478BCDB3"/>
    <w:rsid w:val="4AD3DFFE"/>
    <w:rsid w:val="4C841CFC"/>
    <w:rsid w:val="4DDCEFA7"/>
    <w:rsid w:val="4EB0342F"/>
    <w:rsid w:val="4F9CD3E5"/>
    <w:rsid w:val="4FA45BC9"/>
    <w:rsid w:val="50F396E6"/>
    <w:rsid w:val="5102A3D0"/>
    <w:rsid w:val="5329DD1F"/>
    <w:rsid w:val="5511B0EA"/>
    <w:rsid w:val="554ED115"/>
    <w:rsid w:val="57E683C5"/>
    <w:rsid w:val="58138147"/>
    <w:rsid w:val="588542E7"/>
    <w:rsid w:val="5AC1CBA3"/>
    <w:rsid w:val="5FC9F4FD"/>
    <w:rsid w:val="60AFA447"/>
    <w:rsid w:val="6C006A97"/>
    <w:rsid w:val="6E25F605"/>
    <w:rsid w:val="6F2799D0"/>
    <w:rsid w:val="6F2DF2C4"/>
    <w:rsid w:val="6F83286B"/>
    <w:rsid w:val="6FDE3F93"/>
    <w:rsid w:val="70A4E4FF"/>
    <w:rsid w:val="711F2B9D"/>
    <w:rsid w:val="71EDDD99"/>
    <w:rsid w:val="750D84EE"/>
    <w:rsid w:val="75F20548"/>
    <w:rsid w:val="77864DC5"/>
    <w:rsid w:val="79CB8D55"/>
    <w:rsid w:val="7B848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0AB0"/>
  <w15:chartTrackingRefBased/>
  <w15:docId w15:val="{2824AA5A-34AE-46EA-98D5-B2399170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9D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8A5"/>
    <w:pPr>
      <w:keepNext/>
      <w:keepLines/>
      <w:spacing w:before="360" w:after="80"/>
      <w:outlineLvl w:val="0"/>
    </w:pPr>
    <w:rPr>
      <w:rFonts w:eastAsia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70"/>
    <w:pPr>
      <w:keepNext/>
      <w:keepLines/>
      <w:spacing w:before="160" w:after="80"/>
      <w:outlineLvl w:val="1"/>
    </w:pPr>
    <w:rPr>
      <w:rFonts w:eastAsia="Times New Roman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C70"/>
    <w:pPr>
      <w:keepNext/>
      <w:keepLines/>
      <w:spacing w:before="160" w:after="80"/>
      <w:outlineLvl w:val="2"/>
    </w:pPr>
    <w:rPr>
      <w:rFonts w:eastAsia="Times New Roman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A5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C7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C70"/>
    <w:rPr>
      <w:rFonts w:ascii="Times New Roman" w:eastAsia="Times New Roman" w:hAnsi="Times New Roman" w:cs="Times New Roman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4EF6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E4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EF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F2602"/>
  </w:style>
  <w:style w:type="paragraph" w:styleId="TOCHeading">
    <w:name w:val="TOC Heading"/>
    <w:basedOn w:val="Heading1"/>
    <w:next w:val="Normal"/>
    <w:uiPriority w:val="39"/>
    <w:unhideWhenUsed/>
    <w:qFormat/>
    <w:rsid w:val="002948A5"/>
    <w:pPr>
      <w:spacing w:before="480" w:after="0" w:line="276" w:lineRule="auto"/>
      <w:outlineLvl w:val="9"/>
    </w:pPr>
    <w:rPr>
      <w:b w:val="0"/>
      <w:bCs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48A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948A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48A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948A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948A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948A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948A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948A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948A5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08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3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17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43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4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22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1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59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38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91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7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0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77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3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29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5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7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64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27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70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8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43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47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824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74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6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pb.2021.0974" TargetMode="External"/><Relationship Id="rId13" Type="http://schemas.openxmlformats.org/officeDocument/2006/relationships/hyperlink" Target="https://hal.science/hal-01502443" TargetMode="External"/><Relationship Id="rId18" Type="http://schemas.openxmlformats.org/officeDocument/2006/relationships/hyperlink" Target="https://doi.org/10.1109/IV.2009.19" TargetMode="External"/><Relationship Id="rId26" Type="http://schemas.openxmlformats.org/officeDocument/2006/relationships/hyperlink" Target="https://ieeexplore.ieee.org/document/772425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09/IV.2014.14" TargetMode="External"/><Relationship Id="rId7" Type="http://schemas.openxmlformats.org/officeDocument/2006/relationships/hyperlink" Target="https://openaccess.thecvf.com/content_ICCV_2019/html/Gehrig_End-to-End_Learning_of_Representations_for_Asynchronous_Event-Based_Data_ICCV_2019_paper.html" TargetMode="External"/><Relationship Id="rId12" Type="http://schemas.openxmlformats.org/officeDocument/2006/relationships/hyperlink" Target="https://doi.org/10.1016/j.is.2023.102283" TargetMode="External"/><Relationship Id="rId17" Type="http://schemas.openxmlformats.org/officeDocument/2006/relationships/hyperlink" Target="https://doi.org/10.1145/1385569.1385584" TargetMode="External"/><Relationship Id="rId25" Type="http://schemas.openxmlformats.org/officeDocument/2006/relationships/hyperlink" Target="https://doi.org/10.1109/JETCAS.2013.22568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985692.985706" TargetMode="External"/><Relationship Id="rId20" Type="http://schemas.openxmlformats.org/officeDocument/2006/relationships/hyperlink" Target="https://doi.org/10.1109/HSI.2016.7529624" TargetMode="External"/><Relationship Id="rId29" Type="http://schemas.openxmlformats.org/officeDocument/2006/relationships/hyperlink" Target="https://www.nngroup.com/articles/user-interview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emanticscholar.org/paper/Capturing-patterns-of-everyday-life-%3A-presentation-Elleg%C3%A5rd-Vrotsou/7621f0af39e03dbedbf8219cba3051c660a1d5ac" TargetMode="External"/><Relationship Id="rId11" Type="http://schemas.openxmlformats.org/officeDocument/2006/relationships/hyperlink" Target="https://doi.org/10.1016/j.imavis.2016.05.005" TargetMode="External"/><Relationship Id="rId24" Type="http://schemas.openxmlformats.org/officeDocument/2006/relationships/hyperlink" Target="https://doi.org/10.1145/3387168.338719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57/ivs.2009.32" TargetMode="External"/><Relationship Id="rId23" Type="http://schemas.openxmlformats.org/officeDocument/2006/relationships/hyperlink" Target="https://doi.org/10.1007/978-3-030-75836-3_24" TargetMode="External"/><Relationship Id="rId28" Type="http://schemas.openxmlformats.org/officeDocument/2006/relationships/hyperlink" Target="https://www.nngroup.com/articles/interviewing-users/" TargetMode="External"/><Relationship Id="rId10" Type="http://schemas.openxmlformats.org/officeDocument/2006/relationships/hyperlink" Target="https://doi.org/10.23919/MVA.2019.8758019" TargetMode="External"/><Relationship Id="rId19" Type="http://schemas.openxmlformats.org/officeDocument/2006/relationships/hyperlink" Target="https://doi.org/10.1109/BigData.2015.736412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109/WSC.2003.1261490" TargetMode="External"/><Relationship Id="rId14" Type="http://schemas.openxmlformats.org/officeDocument/2006/relationships/hyperlink" Target="https://doi.org/10.3141/2439-09" TargetMode="External"/><Relationship Id="rId22" Type="http://schemas.openxmlformats.org/officeDocument/2006/relationships/hyperlink" Target="https://doi.org/10.1177/1473871615605347" TargetMode="External"/><Relationship Id="rId27" Type="http://schemas.openxmlformats.org/officeDocument/2006/relationships/hyperlink" Target="https://www.nngroup.com/articles/principles-visual-design/" TargetMode="External"/><Relationship Id="rId30" Type="http://schemas.openxmlformats.org/officeDocument/2006/relationships/hyperlink" Target="https://doi.org/10.1109/CVPR.2011.5995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6C41FC-7B41-7043-9865-C4B0C7ED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Andy</dc:creator>
  <cp:keywords/>
  <dc:description/>
  <cp:lastModifiedBy>Luu, Andy</cp:lastModifiedBy>
  <cp:revision>201</cp:revision>
  <dcterms:created xsi:type="dcterms:W3CDTF">2024-05-10T18:04:00Z</dcterms:created>
  <dcterms:modified xsi:type="dcterms:W3CDTF">2024-05-20T19:58:00Z</dcterms:modified>
</cp:coreProperties>
</file>