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方法</w:t>
      </w:r>
    </w:p>
    <w:p>
      <w:r>
        <w:t>本研究共收集 320 例样本，用于模型训练与评估。</w:t>
      </w:r>
    </w:p>
    <w:p>
      <w:r>
        <w:t>配对 t 检验显示两组差异显著（p&lt;0.05）。</w:t>
      </w:r>
    </w:p>
    <w:p>
      <w:r>
        <w:t>本文提出了一种改进的注意力机制模块。</w:t>
      </w:r>
    </w:p>
    <w:p>
      <w:r>
        <w:t>综上，所提方法普遍适用，可推广至各类任务。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