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机器学习与深度学习中模型参数的确定方法</w:t>
      </w:r>
    </w:p>
    <w:p>
      <w:pPr>
        <w:spacing w:before="0" w:after="0"/>
        <w:ind w:firstLineChars="200"/>
      </w:pPr>
      <w:r>
        <w:rPr>
          <w:b/>
        </w:rPr>
        <w:t>摘  要：</w:t>
      </w:r>
      <w:r>
        <w:t>模型参数的确定是机器学习和深度学习研究的核心环节，直接决定模型的拟合能力与泛化性能。本文系统梳理了深度学习模型参数确定的方法体系：首先界定模型参数与超参数的概念，并给出参数确定问题的形式化描述；其次论述训练集、验证集与测试集的划分原则及K折交叉验证策略；继而综述网格搜索、随机搜索与贝叶斯优化等超参数搜索方法，以及优化算法、学习率调度、早停与正则化等训练过程中的参数确定手段；最后讨论基线模型、消融实验与统计显著性检验在实验设计和结果评价中的作用。本文认为，参数确定应遵循数据划分、搜索寻优、训练验证、消融检验与统计评价的系统流程，以保证结果的可靠性与可复现性。</w:t>
      </w:r>
    </w:p>
    <w:p>
      <w:pPr>
        <w:spacing w:before="0" w:after="0"/>
        <w:ind w:firstLineChars="200"/>
      </w:pPr>
      <w:r>
        <w:rPr>
          <w:b/>
        </w:rPr>
        <w:t>关键词：</w:t>
      </w:r>
      <w:r>
        <w:t>模型参数；超参数；交叉验证；贝叶斯优化；消融实验；统计检验</w:t>
      </w:r>
    </w:p>
    <w:p>
      <w:pPr>
        <w:pageBreakBefore/>
        <w:spacing w:before="0" w:after="240"/>
        <w:jc w:val="center"/>
      </w:pPr>
      <w:r>
        <w:rPr>
          <w:rFonts w:ascii="Arial" w:hAnsi="Arial" w:eastAsia="黑体"/>
          <w:b/>
          <w:sz w:val="32"/>
        </w:rPr>
        <w:t>目  录</w:t>
      </w:r>
    </w:p>
    <w:p>
      <w:fldSimple w:instr="TOC \o &quot;1-2&quot; \h \z \u">
        <w:r>
          <w:t>（目录：打开文档后按 F9 或右键"更新域"刷新）</w:t>
        </w:r>
      </w:fldSimple>
    </w:p>
    <w:p>
      <w:pPr>
        <w:pStyle w:val="Heading1"/>
      </w:pPr>
      <w:r>
        <w:t>1  引言</w:t>
      </w:r>
    </w:p>
    <w:p>
      <w:pPr>
        <w:spacing w:before="0" w:after="0"/>
        <w:ind w:firstLineChars="200"/>
      </w:pPr>
      <w:r>
        <w:t>深度学习模型通过多层非线性变换从数据中学习表示，其性能在很大程度上取决于模型参数的确定方式</w:t>
      </w:r>
      <w:r>
        <w:rPr>
          <w:vertAlign w:val="superscript"/>
        </w:rPr>
        <w:t>[1]</w:t>
      </w:r>
      <w:r>
        <w:t>。在训练开始之前，研究者需要设定网络结构、学习率、批量大小、正则化系数等超参数；在训练过程中，模型参数（权重与偏置）则通过优化算法不断更新</w:t>
      </w:r>
      <w:r>
        <w:rPr>
          <w:vertAlign w:val="superscript"/>
        </w:rPr>
        <w:t>[2]</w:t>
      </w:r>
      <w:r>
        <w:t>。两类参数的确定相互耦合：超参数决定了参数优化的可行域与收敛行为，而参数优化的结果又为超参数的评价提供依据。如何系统、高效且可复现地确定模型参数，已成为深度学习应用中的关键问题。本文围绕该问题，从参数界定、数据划分、搜索方法、训练策略与实验评价五个层面展开论述。</w:t>
      </w:r>
    </w:p>
    <w:p>
      <w:pPr>
        <w:pStyle w:val="Heading1"/>
      </w:pPr>
      <w:r>
        <w:t>2  参数与超参数的界定</w:t>
      </w:r>
    </w:p>
    <w:p>
      <w:pPr>
        <w:pStyle w:val="Heading2"/>
      </w:pPr>
      <w:r>
        <w:t>2.1  模型参数与超参数</w:t>
      </w:r>
    </w:p>
    <w:p>
      <w:pPr>
        <w:spacing w:before="0" w:after="0"/>
        <w:ind w:firstLineChars="200"/>
      </w:pPr>
      <w:r>
        <w:t>模型参数是指模型内部可通过训练数据学习得到的量，如神经网络的权重矩阵与偏置项，其取值由优化算法在训练集上最小化损失函数确定</w:t>
      </w:r>
      <w:r>
        <w:rPr>
          <w:vertAlign w:val="superscript"/>
        </w:rPr>
        <w:t>[3]</w:t>
      </w:r>
      <w:r>
        <w:t>。超参数则是在训练前由研究者设定的量，包括网络层数、神经元数目、学习率、批量大小、正则化系数与训练轮数等，它们不直接参与梯度计算，却深刻影响参数优化的结果。二者的本质区别在于：模型参数由数据驱动地确定，超参数则通常依据验证集上的表现由人为或自动方式选择</w:t>
      </w:r>
      <w:r>
        <w:rPr>
          <w:vertAlign w:val="superscript"/>
        </w:rPr>
        <w:t>[2]</w:t>
      </w:r>
      <w:r>
        <w:t>。</w:t>
      </w:r>
    </w:p>
    <w:p>
      <w:pPr>
        <w:pStyle w:val="Heading2"/>
      </w:pPr>
      <w:r>
        <w:t>2.2  参数确定问题的形式化</w:t>
      </w:r>
    </w:p>
    <w:p>
      <w:pPr>
        <w:spacing w:before="0" w:after="0"/>
        <w:ind w:firstLineChars="200"/>
      </w:pPr>
      <w:r>
        <w:t>设训练集 D_train 由 N 个样本 (x_i, y_i) 组成，模型 f(x; θ) 由参数 θ 刻画，损失函数为 L。经验风险最小化给出模型参数的估计（公式 (1)）：</w:t>
      </w:r>
    </w:p>
    <w:p>
      <w:pPr>
        <w:tabs>
          <w:tab w:val="center" w:pos="4680"/>
          <w:tab w:val="right" w:pos="9360"/>
        </w:tabs>
      </w:pPr>
      <w:r>
        <w:tab/>
      </w:r>
      <m:oMath>
        <m:sSup>
          <m:e>
            <m:r>
              <m:t xml:space="preserve">θ</m:t>
            </m:r>
          </m:e>
          <m:sup>
            <m:r>
              <m:t xml:space="preserve">*</m:t>
            </m:r>
          </m:sup>
        </m:sSup>
        <m:r>
          <m:t xml:space="preserve"> = </m:t>
        </m:r>
        <m:sSub>
          <m:e>
            <m:r>
              <m:t xml:space="preserve">argmin</m:t>
            </m:r>
          </m:e>
          <m:sub>
            <m:r>
              <m:t xml:space="preserve">θ</m:t>
            </m:r>
          </m:sub>
        </m:sSub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  <m:sSubSup>
          <m:e>
            <m:r>
              <m:t xml:space="preserve">Σ</m:t>
            </m:r>
          </m:e>
          <m:sub>
            <m:r>
              <m:t xml:space="preserve">i=1</m:t>
            </m:r>
          </m:sub>
          <m:sup>
            <m:r>
              <m:t xml:space="preserve">N</m:t>
            </m:r>
          </m:sup>
        </m:sSubSup>
        <m:r>
          <m:t xml:space="preserve">L(f(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; θ), </m:t>
        </m:r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t xml:space="preserve">)</m:t>
        </m:r>
      </m:oMath>
      <w:r>
        <w:tab/>
      </w:r>
      <w:r>
        <w:t>(1)</w:t>
      </w:r>
    </w:p>
    <w:p>
      <w:pPr>
        <w:spacing w:before="0" w:after="0"/>
        <w:ind w:firstLineChars="200"/>
      </w:pPr>
      <w:r>
        <w:t>其中 N 为训练样本数。θ* 的求得依赖于优化算法、初始化与训练策略等设置，而这些设置由超参数 λ 控制。超参数的选择可视为一个双层优化问题（公式 (2)）：</w:t>
      </w:r>
    </w:p>
    <w:p>
      <w:pPr>
        <w:tabs>
          <w:tab w:val="center" w:pos="4680"/>
          <w:tab w:val="right" w:pos="9360"/>
        </w:tabs>
      </w:pPr>
      <w:r>
        <w:tab/>
      </w:r>
      <m:oMath>
        <m:sSup>
          <m:e>
            <m:r>
              <m:t xml:space="preserve">λ</m:t>
            </m:r>
          </m:e>
          <m:sup>
            <m:r>
              <m:t xml:space="preserve">*</m:t>
            </m:r>
          </m:sup>
        </m:sSup>
        <m:r>
          <m:t xml:space="preserve"> = </m:t>
        </m:r>
        <m:sSub>
          <m:e>
            <m:r>
              <m:t xml:space="preserve">argmin</m:t>
            </m:r>
          </m:e>
          <m:sub>
            <m:r>
              <m:t xml:space="preserve">λ</m:t>
            </m:r>
          </m:sub>
        </m:sSub>
        <m:f>
          <m:num>
            <m:r>
              <m:t xml:space="preserve">1</m:t>
            </m:r>
          </m:num>
          <m:den>
            <m:r>
              <m:t xml:space="preserve">|D_val|</m:t>
            </m:r>
          </m:den>
        </m:f>
        <m:sSubSup>
          <m:e>
            <m:r>
              <m:t xml:space="preserve">Σ</m:t>
            </m:r>
          </m:e>
          <m:sub>
            <m:r>
              <m:t xml:space="preserve">(x,y)∈D_val</m:t>
            </m:r>
          </m:sub>
          <m:sup>
            <m:r>
              <m:t xml:space="preserve"/>
            </m:r>
          </m:sup>
        </m:sSubSup>
        <m:r>
          <m:t xml:space="preserve">L(y, f(x; θ(λ)))</m:t>
        </m:r>
      </m:oMath>
      <w:r>
        <w:tab/>
      </w:r>
      <w:r>
        <w:t>(2)</w:t>
      </w:r>
    </w:p>
    <w:p>
      <w:pPr>
        <w:spacing w:before="0" w:after="0"/>
        <w:ind w:firstLineChars="200"/>
      </w:pPr>
      <w:r>
        <w:t>其中 θ(λ) 为在超参数 λ 下训练所得的模型参数，D_val 为验证集。该形式化表明，参数确定包含内层参数估计与外层超参数选择两个层次，后者通常借助验证集上的评价来完成</w:t>
      </w:r>
      <w:r>
        <w:rPr>
          <w:vertAlign w:val="superscript"/>
        </w:rPr>
        <w:t>[4]</w:t>
      </w:r>
      <w:r>
        <w:t>。</w:t>
      </w:r>
    </w:p>
    <w:p>
      <w:pPr>
        <w:pStyle w:val="Heading1"/>
      </w:pPr>
      <w:r>
        <w:t>3  数据划分与验证策略</w:t>
      </w:r>
    </w:p>
    <w:p>
      <w:pPr>
        <w:pStyle w:val="Heading2"/>
      </w:pPr>
      <w:r>
        <w:t>3.1  训练集、验证集与测试集</w:t>
      </w:r>
    </w:p>
    <w:p>
      <w:pPr>
        <w:spacing w:before="0" w:after="0"/>
        <w:ind w:firstLineChars="200"/>
      </w:pPr>
      <w:r>
        <w:t>数据划分是参数确定的前提。通常将数据集划分为训练集、验证集与测试集三部分</w:t>
      </w:r>
      <w:r>
        <w:rPr>
          <w:vertAlign w:val="superscript"/>
        </w:rPr>
        <w:t>[3]</w:t>
      </w:r>
      <w:r>
        <w:t>：训练集用于优化模型参数，验证集用于选择超参数并监控训练过程，测试集仅在最终模型确定之后使用一次，用于估计泛化性能。若测试集反复参与超参数选择，其评估结果将产生乐观偏倚，丧失对泛化性能的无偏估计</w:t>
      </w:r>
      <w:r>
        <w:rPr>
          <w:vertAlign w:val="superscript"/>
        </w:rPr>
        <w:t>[5]</w:t>
      </w:r>
      <w:r>
        <w:t>。实践中应保证三部分来自同一数据分布，并避免信息泄漏，例如归一化统计量只能由训练集计算，数据增强过程不得混入验证样本。如图1所示，数据划分处于参数确定流程的起点。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1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ameter_determin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Arial" w:hAnsi="Arial" w:eastAsia="宋体"/>
          <w:sz w:val="21"/>
        </w:rPr>
        <w:t>图1  模型参数确定的一般流程</w:t>
      </w:r>
    </w:p>
    <w:p>
      <w:pPr>
        <w:pStyle w:val="Heading2"/>
      </w:pPr>
      <w:r>
        <w:t>3.2  K折交叉验证</w:t>
      </w:r>
    </w:p>
    <w:p>
      <w:pPr>
        <w:spacing w:before="0" w:after="0"/>
        <w:ind w:firstLineChars="200"/>
      </w:pPr>
      <w:r>
        <w:t>当标注数据有限时，可采用K折交叉验证：将训练数据均分为K份，轮流以其中K−1份训练、1份验证，取K次验证误差的平均作为超参数评价指标（公式 (3)）：</w:t>
      </w:r>
    </w:p>
    <w:p>
      <w:pPr>
        <w:tabs>
          <w:tab w:val="center" w:pos="4680"/>
          <w:tab w:val="right" w:pos="9360"/>
        </w:tabs>
      </w:pPr>
      <w:r>
        <w:tab/>
      </w:r>
      <m:oMath>
        <m:r>
          <m:t xml:space="preserve">CV(λ) = </m:t>
        </m:r>
        <m:f>
          <m:num>
            <m:r>
              <m:t xml:space="preserve">1</m:t>
            </m:r>
          </m:num>
          <m:den>
            <m:r>
              <m:t xml:space="preserve">K</m:t>
            </m:r>
          </m:den>
        </m:f>
        <m:sSubSup>
          <m:e>
            <m:r>
              <m:t xml:space="preserve">Σ</m:t>
            </m:r>
          </m:e>
          <m:sub>
            <m:r>
              <m:t xml:space="preserve">k=1</m:t>
            </m:r>
          </m:sub>
          <m:sup>
            <m:r>
              <m:t xml:space="preserve">K</m:t>
            </m:r>
          </m:sup>
        </m:sSubSup>
        <m:sSub>
          <m:e>
            <m:r>
              <m:t xml:space="preserve">E</m:t>
            </m:r>
          </m:e>
          <m:sub>
            <m:r>
              <m:t xml:space="preserve">k</m:t>
            </m:r>
          </m:sub>
        </m:sSub>
        <m:r>
          <m:t xml:space="preserve">(λ)</m:t>
        </m:r>
      </m:oMath>
      <w:r>
        <w:tab/>
      </w:r>
      <w:r>
        <w:t>(3)</w:t>
      </w:r>
    </w:p>
    <w:p>
      <w:pPr>
        <w:spacing w:before="0" w:after="0"/>
        <w:ind w:firstLineChars="200"/>
      </w:pPr>
      <w:r>
        <w:t>其中 E_k(λ) 为第 k 折的验证误差。K折交叉验证提高了数据利用率与评价稳定性，但计算代价约为单次训练的K倍</w:t>
      </w:r>
      <w:r>
        <w:rPr>
          <w:vertAlign w:val="superscript"/>
        </w:rPr>
        <w:t>[5]</w:t>
      </w:r>
      <w:r>
        <w:t>。对超参数搜索而言，交叉验证误差作为目标函数，可降低选择结果对具体数据划分方式的敏感度。</w:t>
      </w:r>
    </w:p>
    <w:p>
      <w:pPr>
        <w:pStyle w:val="Heading1"/>
      </w:pPr>
      <w:r>
        <w:t>4  超参数搜索方法</w:t>
      </w:r>
    </w:p>
    <w:p>
      <w:pPr>
        <w:pStyle w:val="Heading2"/>
      </w:pPr>
      <w:r>
        <w:t>4.1  网格搜索与随机搜索</w:t>
      </w:r>
    </w:p>
    <w:p>
      <w:pPr>
        <w:spacing w:before="0" w:after="0"/>
        <w:ind w:firstLineChars="200"/>
      </w:pPr>
      <w:r>
        <w:t>网格搜索在预定义的取值网格上穷举超参数组合并逐一评估，实现简单，但计算量随参数个数呈指数增长，且大量预算可能浪费在不敏感的参数取值上。Bergstra与Bengio的理论与实验分析表明，在同等评估次数下，随机搜索从先验分布独立采样超参数组合，通常优于网格搜索，因为它能以更高概率覆盖对性能影响显著的参数区域</w:t>
      </w:r>
      <w:r>
        <w:rPr>
          <w:vertAlign w:val="superscript"/>
        </w:rPr>
        <w:t>[6]</w:t>
      </w:r>
      <w:r>
        <w:t>。随机搜索由此成为许多深度学习框架中的默认策略。</w:t>
      </w:r>
    </w:p>
    <w:p>
      <w:pPr>
        <w:pStyle w:val="Heading2"/>
      </w:pPr>
      <w:r>
        <w:t>4.2  贝叶斯优化</w:t>
      </w:r>
    </w:p>
    <w:p>
      <w:pPr>
        <w:spacing w:before="0" w:after="0"/>
        <w:ind w:firstLineChars="200"/>
      </w:pPr>
      <w:r>
        <w:t>贝叶斯优化将超参数搜索建模为对未知目标函数的序贯优化：以高斯过程等概率代理模型拟合已有评估点，再由采集函数决定下一个评估点</w:t>
      </w:r>
      <w:r>
        <w:rPr>
          <w:vertAlign w:val="superscript"/>
        </w:rPr>
        <w:t>[4]</w:t>
      </w:r>
      <w:r>
        <w:t>。常用的期望改进采集函数为（公式 (4)）：</w:t>
      </w:r>
    </w:p>
    <w:p>
      <w:pPr>
        <w:tabs>
          <w:tab w:val="center" w:pos="4680"/>
          <w:tab w:val="right" w:pos="9360"/>
        </w:tabs>
      </w:pPr>
      <w:r>
        <w:tab/>
      </w:r>
      <m:oMath>
        <m:r>
          <m:t xml:space="preserve">EI(λ) = E[max(V(λ) − </m:t>
        </m:r>
        <m:sSup>
          <m:e>
            <m:r>
              <m:t xml:space="preserve">V</m:t>
            </m:r>
          </m:e>
          <m:sup>
            <m:r>
              <m:t xml:space="preserve">*</m:t>
            </m:r>
          </m:sup>
        </m:sSup>
        <m:r>
          <m:t xml:space="preserve">, 0)]</m:t>
        </m:r>
      </m:oMath>
      <w:r>
        <w:tab/>
      </w:r>
      <w:r>
        <w:t>(4)</w:t>
      </w:r>
    </w:p>
    <w:p>
      <w:pPr>
        <w:spacing w:before="0" w:after="0"/>
        <w:ind w:firstLineChars="200"/>
      </w:pPr>
      <w:r>
        <w:t>其中 V(λ) 为超参数 λ 下的验证误差，V* 为当前最优目标值。贝叶斯优化能够以较少的评估次数找到较优的超参数，特别适用于单次训练代价高昂的深度模型</w:t>
      </w:r>
      <w:r>
        <w:rPr>
          <w:vertAlign w:val="superscript"/>
        </w:rPr>
        <w:t>[4]</w:t>
      </w:r>
      <w:r>
        <w:t>。表1比较了上述三类方法的特性。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sz w:val="21"/>
        </w:rPr>
        <w:t>表1  超参数搜索方法比较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/>
                <w:sz w:val="21"/>
              </w:rPr>
              <w:t>方法</w:t>
            </w:r>
          </w:p>
        </w:tc>
        <w:tc>
          <w:tcPr>
            <w:tcW w:type="dxa" w:w="260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/>
                <w:sz w:val="21"/>
              </w:rPr>
              <w:t>搜索策略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/>
                <w:sz w:val="21"/>
              </w:rPr>
              <w:t>计算代价</w:t>
            </w:r>
          </w:p>
        </w:tc>
        <w:tc>
          <w:tcPr>
            <w:tcW w:type="dxa" w:w="2721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/>
                <w:sz w:val="21"/>
              </w:rPr>
              <w:t>适用场景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网格搜索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在预定义网格上穷举组合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高，随维度指数增长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参数少、取值离散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随机搜索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从先验分布独立随机采样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较低，同预算覆盖更广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高维、存在不敏感参数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贝叶斯优化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基于代理模型序贯采样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评估次数少，需序贯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评估代价高、预算有限</w:t>
            </w:r>
          </w:p>
        </w:tc>
      </w:tr>
    </w:tbl>
    <w:p>
      <w:pPr>
        <w:pStyle w:val="Heading1"/>
      </w:pPr>
      <w:r>
        <w:t>5  训练过程中的参数确定</w:t>
      </w:r>
    </w:p>
    <w:p>
      <w:pPr>
        <w:pStyle w:val="Heading2"/>
      </w:pPr>
      <w:r>
        <w:t>5.1  优化算法与学习率调度</w:t>
      </w:r>
    </w:p>
    <w:p>
      <w:pPr>
        <w:spacing w:before="0" w:after="0"/>
        <w:ind w:firstLineChars="200"/>
      </w:pPr>
      <w:r>
        <w:t>模型参数的估计依赖随机梯度下降（SGD）及其变体。SGD以批量梯度近似全梯度，按下式更新参数（公式 (5)）：</w:t>
      </w:r>
    </w:p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t xml:space="preserve">θ</m:t>
            </m:r>
          </m:e>
          <m:sub>
            <m:r>
              <m:t xml:space="preserve">t+1</m:t>
            </m:r>
          </m:sub>
        </m:sSub>
        <m:r>
          <m:t xml:space="preserve"> = </m:t>
        </m:r>
        <m:sSub>
          <m:e>
            <m:r>
              <m:t xml:space="preserve">θ</m:t>
            </m:r>
          </m:e>
          <m:sub>
            <m:r>
              <m:t xml:space="preserve">t</m:t>
            </m:r>
          </m:sub>
        </m:sSub>
        <m:r>
          <m:t xml:space="preserve"> − η∇</m:t>
        </m:r>
        <m:sSub>
          <m:e>
            <m:r>
              <m:t xml:space="preserve">L</m:t>
            </m:r>
          </m:e>
          <m:sub>
            <m:r>
              <m:t xml:space="preserve">B</m:t>
            </m:r>
          </m:sub>
        </m:sSub>
        <m:r>
          <m:t xml:space="preserve">(</m:t>
        </m:r>
        <m:sSub>
          <m:e>
            <m:r>
              <m:t xml:space="preserve">θ</m:t>
            </m:r>
          </m:e>
          <m:sub>
            <m:r>
              <m:t xml:space="preserve">t</m:t>
            </m:r>
          </m:sub>
        </m:sSub>
        <m:r>
          <m:t xml:space="preserve">)</m:t>
        </m:r>
      </m:oMath>
      <w:r>
        <w:tab/>
      </w:r>
      <w:r>
        <w:t>(5)</w:t>
      </w:r>
    </w:p>
    <w:p>
      <w:pPr>
        <w:spacing w:before="0" w:after="0"/>
        <w:ind w:firstLineChars="200"/>
      </w:pPr>
      <w:r>
        <w:t>其中 η 为学习率，L_B 为当前批量上的损失。Adam算法通过梯度一阶矩与二阶矩的自适应估计调整各参数的学习步长，具有对学习率标度不敏感、收敛稳定等优点，已成为深度学习训练中的默认优化器</w:t>
      </w:r>
      <w:r>
        <w:rPr>
          <w:vertAlign w:val="superscript"/>
        </w:rPr>
        <w:t>[7]</w:t>
      </w:r>
      <w:r>
        <w:t>（公式 (6)）：</w:t>
      </w:r>
    </w:p>
    <w:p>
      <w:pPr>
        <w:tabs>
          <w:tab w:val="center" w:pos="4680"/>
          <w:tab w:val="right" w:pos="9360"/>
        </w:tabs>
      </w:pPr>
      <w:r>
        <w:tab/>
      </w:r>
      <m:oMath>
        <m:sSub>
          <m:e>
            <m:r>
              <m:t xml:space="preserve">θ</m:t>
            </m:r>
          </m:e>
          <m:sub>
            <m:r>
              <m:t xml:space="preserve">t+1</m:t>
            </m:r>
          </m:sub>
        </m:sSub>
        <m:r>
          <m:t xml:space="preserve"> = </m:t>
        </m:r>
        <m:sSub>
          <m:e>
            <m:r>
              <m:t xml:space="preserve">θ</m:t>
            </m:r>
          </m:e>
          <m:sub>
            <m:r>
              <m:t xml:space="preserve">t</m:t>
            </m:r>
          </m:sub>
        </m:sSub>
        <m:r>
          <m:t xml:space="preserve"> − η</m:t>
        </m:r>
        <m:f>
          <m:num>
            <m:sSub>
              <m:e>
                <m:r>
                  <m:t xml:space="preserve">m̂</m:t>
                </m:r>
              </m:e>
              <m:sub>
                <m:r>
                  <m:t xml:space="preserve">t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t xml:space="preserve">v̂</m:t>
                    </m:r>
                  </m:e>
                  <m:sub>
                    <m:r>
                      <m:t xml:space="preserve">t</m:t>
                    </m:r>
                  </m:sub>
                </m:sSub>
              </m:e>
            </m:rad>
            <m:r>
              <m:t xml:space="preserve"> + ε</m:t>
            </m:r>
          </m:den>
        </m:f>
      </m:oMath>
      <w:r>
        <w:tab/>
      </w:r>
      <w:r>
        <w:t>(6)</w:t>
      </w:r>
    </w:p>
    <w:p>
      <w:pPr>
        <w:spacing w:before="0" w:after="0"/>
        <w:ind w:firstLineChars="200"/>
      </w:pPr>
      <w:r>
        <w:t>其中 m̂_t 与 v̂_t 分别为梯度一阶矩与二阶矩的偏差修正估计，ε 为防止除零的小常数。学习率调度同样影响参数确定：余弦退火与热重启（warm restart）等策略通过周期性改变学习率，帮助模型跳出不利区域并改善泛化</w:t>
      </w:r>
      <w:r>
        <w:rPr>
          <w:vertAlign w:val="superscript"/>
        </w:rPr>
        <w:t>[8]</w:t>
      </w:r>
      <w:r>
        <w:t>。</w:t>
      </w:r>
    </w:p>
    <w:p>
      <w:pPr>
        <w:pStyle w:val="Heading2"/>
      </w:pPr>
      <w:r>
        <w:t>5.2  早停与正则化</w:t>
      </w:r>
    </w:p>
    <w:p>
      <w:pPr>
        <w:spacing w:before="0" w:after="0"/>
        <w:ind w:firstLineChars="200"/>
      </w:pPr>
      <w:r>
        <w:t>早停利用验证集监控训练过程，在验证误差不再下降时提前终止，从而避免过拟合并节省计算资源</w:t>
      </w:r>
      <w:r>
        <w:rPr>
          <w:vertAlign w:val="superscript"/>
        </w:rPr>
        <w:t>[9]</w:t>
      </w:r>
      <w:r>
        <w:t>。正则化则通过在目标函数中引入惩罚项约束参数取值（公式 (7)）：</w:t>
      </w:r>
    </w:p>
    <w:p>
      <w:pPr>
        <w:tabs>
          <w:tab w:val="center" w:pos="4680"/>
          <w:tab w:val="right" w:pos="9360"/>
        </w:tabs>
      </w:pPr>
      <w:r>
        <w:tab/>
      </w:r>
      <m:oMath>
        <m:r>
          <m:t xml:space="preserve">J(θ) = L(θ) + λR(θ)</m:t>
        </m:r>
      </m:oMath>
      <w:r>
        <w:tab/>
      </w:r>
      <w:r>
        <w:t>(7)</w:t>
      </w:r>
    </w:p>
    <w:p>
      <w:pPr>
        <w:spacing w:before="0" w:after="0"/>
        <w:ind w:firstLineChars="200"/>
      </w:pPr>
      <w:r>
        <w:t>其中 R(θ) 为L1、L2范数等惩罚项，λ 为控制惩罚强度的超参数。Dropout是深度学习中常用的随机正则化方法，训练时以一定概率随机丢弃神经元，可视为对指数多个子网络的隐式集成，显著缓解过拟合</w:t>
      </w:r>
      <w:r>
        <w:rPr>
          <w:vertAlign w:val="superscript"/>
        </w:rPr>
        <w:t>[10]</w:t>
      </w:r>
      <w:r>
        <w:t>。早停、正则化与数据增强共同构成防止过拟合的手段体系，其强度设置均属于超参数确定范畴。</w:t>
      </w:r>
    </w:p>
    <w:p>
      <w:pPr>
        <w:pStyle w:val="Heading1"/>
      </w:pPr>
      <w:r>
        <w:t>6  实验设计与评价</w:t>
      </w:r>
    </w:p>
    <w:p>
      <w:pPr>
        <w:pStyle w:val="Heading2"/>
      </w:pPr>
      <w:r>
        <w:t>6.1  基线模型</w:t>
      </w:r>
    </w:p>
    <w:p>
      <w:pPr>
        <w:spacing w:before="0" w:after="0"/>
        <w:ind w:firstLineChars="200"/>
      </w:pPr>
      <w:r>
        <w:t>基线模型（baseline）是参数确定实验中的对照基准，通常取已发表的标准结构或简单启发式配置。基线的作用有二：其一，为超参数搜索提供比较起点，验证搜索方法是否带来实质提升；其二，为消融实验提供参照，使各组件的贡献可量化</w:t>
      </w:r>
      <w:r>
        <w:rPr>
          <w:vertAlign w:val="superscript"/>
        </w:rPr>
        <w:t>[2]</w:t>
      </w:r>
      <w:r>
        <w:t>。基线的选择应公开可复现，并保持数据划分、随机种子、评估口径等训练协议与待比较模型完全一致。</w:t>
      </w:r>
    </w:p>
    <w:p>
      <w:pPr>
        <w:pStyle w:val="Heading2"/>
      </w:pPr>
      <w:r>
        <w:t>6.2  消融实验</w:t>
      </w:r>
    </w:p>
    <w:p>
      <w:pPr>
        <w:spacing w:before="0" w:after="0"/>
        <w:ind w:firstLineChars="200"/>
      </w:pPr>
      <w:r>
        <w:t>消融实验（ablation study）通过逐项移除或替换模型中的组件，考察各组件对性能的贡献</w:t>
      </w:r>
      <w:r>
        <w:rPr>
          <w:vertAlign w:val="superscript"/>
        </w:rPr>
        <w:t>[11]</w:t>
      </w:r>
      <w:r>
        <w:t>。其一般做法是：以完整模型为基准，在保持其他条件不变的前提下分别移除候选组件，比较性能变化。表2给出消融实验设计的示例框架。消融实验不仅用于验证组件有效性，也可用于诊断超参数之间的交互作用，是深度学习研究中论证设计合理性的标准手段。</w:t>
      </w:r>
    </w:p>
    <w:p>
      <w:pPr>
        <w:spacing w:before="120" w:after="80"/>
        <w:jc w:val="center"/>
      </w:pPr>
      <w:r>
        <w:rPr>
          <w:rFonts w:ascii="Arial" w:hAnsi="Arial" w:eastAsia="宋体"/>
          <w:b/>
          <w:sz w:val="21"/>
        </w:rPr>
        <w:t>表2  基线—消融实验设计示例（示意框架，不含具体数值）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/>
                <w:sz w:val="21"/>
              </w:rPr>
              <w:t>实验组</w:t>
            </w:r>
          </w:p>
        </w:tc>
        <w:tc>
          <w:tcPr>
            <w:tcW w:type="dxa" w:w="362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/>
                <w:sz w:val="21"/>
              </w:rPr>
              <w:t>配置</w:t>
            </w:r>
          </w:p>
        </w:tc>
        <w:tc>
          <w:tcPr>
            <w:tcW w:type="dxa" w:w="3742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/>
                <w:sz w:val="21"/>
              </w:rPr>
              <w:t>考察目的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基线模型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完整模型，默认超参数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作为对照基准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去除组件A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移除组件A，其余不变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评估组件A的贡献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去除组件B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移除组件B，其余不变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评估组件B的贡献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简化变体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同时去除A与B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  <w:ind w:firstLineChars="0" w:firstLine="0"/>
            </w:pPr>
            <w:r>
              <w:rPr>
                <w:rFonts w:ascii="Arial" w:hAnsi="Arial" w:eastAsia="宋体"/>
                <w:b w:val="0"/>
                <w:sz w:val="21"/>
              </w:rPr>
              <w:t>检验组件间的交互作用</w:t>
            </w:r>
          </w:p>
        </w:tc>
      </w:tr>
    </w:tbl>
    <w:p>
      <w:pPr>
        <w:pStyle w:val="Heading2"/>
      </w:pPr>
      <w:r>
        <w:t>6.3  统计量与显著性检验</w:t>
      </w:r>
    </w:p>
    <w:p>
      <w:pPr>
        <w:spacing w:before="0" w:after="0"/>
        <w:ind w:firstLineChars="200"/>
      </w:pPr>
      <w:r>
        <w:t>深度学习训练受随机初始化、数据采样与随机正则化的影响，单次运行结果具有方差。为可靠地比较不同参数配置，应在固定随机种子的基础上进行多次独立运行，并报告均值与标准差（公式 (8)）：</w:t>
      </w:r>
    </w:p>
    <w:p>
      <w:pPr>
        <w:tabs>
          <w:tab w:val="center" w:pos="4680"/>
          <w:tab w:val="right" w:pos="9360"/>
        </w:tabs>
      </w:pPr>
      <w:r>
        <w:tab/>
      </w:r>
      <m:oMath>
        <m:r>
          <m:t xml:space="preserve">μ = </m:t>
        </m:r>
        <m:f>
          <m:num>
            <m:r>
              <m:t xml:space="preserve">1</m:t>
            </m:r>
          </m:num>
          <m:den>
            <m:r>
              <m:t xml:space="preserve">R</m:t>
            </m:r>
          </m:den>
        </m:f>
        <m:sSubSup>
          <m:e>
            <m:r>
              <m:t xml:space="preserve">Σ</m:t>
            </m:r>
          </m:e>
          <m:sub>
            <m:r>
              <m:t xml:space="preserve">r=1</m:t>
            </m:r>
          </m:sub>
          <m:sup>
            <m:r>
              <m:t xml:space="preserve">R</m:t>
            </m:r>
          </m:sup>
        </m:sSubSup>
        <m:sSub>
          <m:e>
            <m:r>
              <m:t xml:space="preserve">a</m:t>
            </m:r>
          </m:e>
          <m:sub>
            <m:r>
              <m:t xml:space="preserve">r</m:t>
            </m:r>
          </m:sub>
        </m:sSub>
        <m:r>
          <m:t xml:space="preserve">，σ = </m:t>
        </m:r>
        <m:rad>
          <m:radPr>
            <m:degHide m:val="1"/>
          </m:radPr>
          <m:deg/>
          <m:e>
            <m:f>
              <m:num>
                <m:r>
                  <m:t xml:space="preserve">1</m:t>
                </m:r>
              </m:num>
              <m:den>
                <m:r>
                  <m:t xml:space="preserve">R−1</m:t>
                </m:r>
              </m:den>
            </m:f>
            <m:sSubSup>
              <m:e>
                <m:r>
                  <m:t xml:space="preserve">Σ</m:t>
                </m:r>
              </m:e>
              <m:sub>
                <m:r>
                  <m:t xml:space="preserve">r=1</m:t>
                </m:r>
              </m:sub>
              <m:sup>
                <m:r>
                  <m:t xml:space="preserve">R</m:t>
                </m:r>
              </m:sup>
            </m:sSubSup>
            <m:r>
              <m:t xml:space="preserve">(</m:t>
            </m:r>
            <m:sSub>
              <m:e>
                <m:r>
                  <m:t xml:space="preserve">a</m:t>
                </m:r>
              </m:e>
              <m:sub>
                <m:r>
                  <m:t xml:space="preserve">r</m:t>
                </m:r>
              </m:sub>
            </m:sSub>
            <m:r>
              <m:t xml:space="preserve"> − μ)²</m:t>
            </m:r>
          </m:e>
        </m:rad>
      </m:oMath>
      <w:r>
        <w:tab/>
      </w:r>
      <w:r>
        <w:t>(8)</w:t>
      </w:r>
    </w:p>
    <w:p>
      <w:pPr>
        <w:spacing w:before="0" w:after="0"/>
        <w:ind w:firstLineChars="200"/>
      </w:pPr>
      <w:r>
        <w:t>其中 R 为独立运行次数，a_r 为第 r 次运行的性能指标。进一步地，可采用配对t检验等统计方法判断两组配置的差异是否显著（公式 (9)）：</w:t>
      </w:r>
    </w:p>
    <w:p>
      <w:pPr>
        <w:tabs>
          <w:tab w:val="center" w:pos="4680"/>
          <w:tab w:val="right" w:pos="9360"/>
        </w:tabs>
      </w:pPr>
      <w:r>
        <w:tab/>
      </w:r>
      <m:oMath>
        <m:r>
          <m:t xml:space="preserve">t = </m:t>
        </m:r>
        <m:f>
          <m:num>
            <m:bar>
              <m:barPr>
                <m:pos m:val="top"/>
              </m:barPr>
              <m:e>
                <m:r>
                  <m:t xml:space="preserve">d</m:t>
                </m:r>
              </m:e>
            </m:bar>
          </m:num>
          <m:den>
            <m:f>
              <m:num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d</m:t>
                    </m:r>
                  </m:sub>
                </m:sSub>
              </m:num>
              <m:den>
                <m:rad>
                  <m:radPr>
                    <m:degHide m:val="1"/>
                  </m:radPr>
                  <m:deg/>
                  <m:e>
                    <m:r>
                      <m:t xml:space="preserve">R</m:t>
                    </m:r>
                  </m:e>
                </m:rad>
              </m:den>
            </m:f>
          </m:den>
        </m:f>
      </m:oMath>
      <w:r>
        <w:tab/>
      </w:r>
      <w:r>
        <w:t>(9)</w:t>
      </w:r>
    </w:p>
    <w:p>
      <w:pPr>
        <w:spacing w:before="0" w:after="0"/>
        <w:ind w:firstLineChars="200"/>
      </w:pPr>
      <w:r>
        <w:t>其中 d̄ 与 s_d 分别为配对差值的均值与标准差。Demšar指出，在多个数据集上比较算法时，应采用Friedman检验、Wilcoxon符号秩检验等非参数方法，以避免正态性假设不满足所带来的偏差</w:t>
      </w:r>
      <w:r>
        <w:rPr>
          <w:vertAlign w:val="superscript"/>
        </w:rPr>
        <w:t>[12]</w:t>
      </w:r>
      <w:r>
        <w:t>。</w:t>
      </w:r>
    </w:p>
    <w:p>
      <w:pPr>
        <w:pStyle w:val="Heading1"/>
      </w:pPr>
      <w:r>
        <w:t>7  讨论</w:t>
      </w:r>
    </w:p>
    <w:p>
      <w:pPr>
        <w:spacing w:before="0" w:after="0"/>
        <w:ind w:firstLineChars="200"/>
      </w:pPr>
      <w:r>
        <w:t>上述方法体系在实践中的选择取决于具体约束：数据量有限时，K折交叉验证与贝叶斯优化更具优势；计算资源充裕时，随机搜索配合大规模并行评估更为直观高效</w:t>
      </w:r>
      <w:r>
        <w:rPr>
          <w:vertAlign w:val="superscript"/>
        </w:rPr>
        <w:t>[6]</w:t>
      </w:r>
      <w:r>
        <w:t>；对结果稳健性要求较高的场景，则应强调多次运行与统计检验</w:t>
      </w:r>
      <w:r>
        <w:rPr>
          <w:vertAlign w:val="superscript"/>
        </w:rPr>
        <w:t>[12]</w:t>
      </w:r>
      <w:r>
        <w:t>。参数确定仍面临若干开放问题，例如搜索空间的设计、早停与搜索过程的联合优化、以及超参数对最终泛化误差的敏感度分析。此外，完整记录数据划分方式、搜索范围、运行次数与随机种子，是实现可复现研究的必要条件。</w:t>
      </w:r>
    </w:p>
    <w:p>
      <w:pPr>
        <w:pStyle w:val="Heading1"/>
      </w:pPr>
      <w:r>
        <w:t>8  结语</w:t>
      </w:r>
    </w:p>
    <w:p>
      <w:pPr>
        <w:spacing w:before="0" w:after="0"/>
        <w:ind w:firstLineChars="200"/>
      </w:pPr>
      <w:r>
        <w:t>模型参数的确定是深度学习从算法设计走向可靠应用的关键环节。本文从参数界定、数据划分、超参数搜索、训练策略与实验评价五个方面系统梳理了相关方法，强调参数确定应遵循数据划分、搜索寻优、训练验证、消融检验与统计评价的完整流程。在数据划分合理、基线与消融设计规范、统计评价严谨的前提下，参数确定的结果才具有可信度与可复现性，从而为深度学习模型的工程应用提供坚实依据。</w:t>
      </w:r>
    </w:p>
    <w:p>
      <w:pPr>
        <w:pageBreakBefore/>
        <w:spacing w:before="0" w:after="240"/>
        <w:jc w:val="center"/>
      </w:pPr>
      <w:r>
        <w:rPr>
          <w:rFonts w:ascii="Arial" w:hAnsi="Arial" w:eastAsia="黑体"/>
          <w:b/>
          <w:sz w:val="32"/>
        </w:rPr>
        <w:t>参考文献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[1] </w:t>
      </w:r>
      <w:r>
        <w:rPr>
          <w:rFonts w:ascii="Arial" w:hAnsi="Arial" w:eastAsia="宋体"/>
          <w:sz w:val="21"/>
        </w:rPr>
        <w:t>LeCun Y, Bengio Y, Hinton G. Deep learning[J]. Nature, 2015, 521(7553): 436-444.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[2] </w:t>
      </w:r>
      <w:r>
        <w:rPr>
          <w:rFonts w:ascii="Arial" w:hAnsi="Arial" w:eastAsia="宋体"/>
          <w:sz w:val="21"/>
        </w:rPr>
        <w:t>周志华. 机器学习[M]. 北京: 清华大学出版社, 2016.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[3] </w:t>
      </w:r>
      <w:r>
        <w:rPr>
          <w:rFonts w:ascii="Arial" w:hAnsi="Arial" w:eastAsia="宋体"/>
          <w:sz w:val="21"/>
        </w:rPr>
        <w:t>Goodfellow I, Bengio Y, Courville A. Deep learning[M]. Cambridge: MIT Press, 2016.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[4] </w:t>
      </w:r>
      <w:r>
        <w:rPr>
          <w:rFonts w:ascii="Arial" w:hAnsi="Arial" w:eastAsia="宋体"/>
          <w:sz w:val="21"/>
        </w:rPr>
        <w:t>Snoek J, Larochelle H, Adams R P. Practical Bayesian optimization of machine learning algorithms[C]// Advances in Neural Information Processing Systems 25. 2012: 2951-2959.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[5] </w:t>
      </w:r>
      <w:r>
        <w:rPr>
          <w:rFonts w:ascii="Arial" w:hAnsi="Arial" w:eastAsia="宋体"/>
          <w:sz w:val="21"/>
        </w:rPr>
        <w:t>Kohavi R. A study of cross-validation and bootstrap for accuracy estimation and model selection[C]// Proceedings of the 14th International Joint Conference on Artificial Intelligence. 1995: 1137-1143.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[6] </w:t>
      </w:r>
      <w:r>
        <w:rPr>
          <w:rFonts w:ascii="Arial" w:hAnsi="Arial" w:eastAsia="宋体"/>
          <w:sz w:val="21"/>
        </w:rPr>
        <w:t>Bergstra J, Bengio Y. Random search for hyper-parameter optimization[J]. Journal of Machine Learning Research, 2012, 13(10): 281-305.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[7] </w:t>
      </w:r>
      <w:r>
        <w:rPr>
          <w:rFonts w:ascii="Arial" w:hAnsi="Arial" w:eastAsia="宋体"/>
          <w:sz w:val="21"/>
        </w:rPr>
        <w:t>Kingma D P, Ba J. Adam: a method for stochastic optimization[C]// International Conference on Learning Representations. 2015.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[8] </w:t>
      </w:r>
      <w:r>
        <w:rPr>
          <w:rFonts w:ascii="Arial" w:hAnsi="Arial" w:eastAsia="宋体"/>
          <w:sz w:val="21"/>
        </w:rPr>
        <w:t>Loshchilov I, Hutter F. SGDR: stochastic gradient descent with warm restarts[C]// International Conference on Learning Representations. 2017.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[9] </w:t>
      </w:r>
      <w:r>
        <w:rPr>
          <w:rFonts w:ascii="Arial" w:hAnsi="Arial" w:eastAsia="宋体"/>
          <w:sz w:val="21"/>
        </w:rPr>
        <w:t>Prechelt L. Early stopping — but when?[C]// Orr G B, Müller K R. Neural Networks: Tricks of the Trade. Berlin: Springer, 1998: 55-69.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[10] </w:t>
      </w:r>
      <w:r>
        <w:rPr>
          <w:rFonts w:ascii="Arial" w:hAnsi="Arial" w:eastAsia="宋体"/>
          <w:sz w:val="21"/>
        </w:rPr>
        <w:t>Srivastava N, Hinton G, Krizhevsky A, et al. Dropout: a simple way to prevent neural networks from overfitting[J]. Journal of Machine Learning Research, 2014, 15(1): 1929-1958.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[11] </w:t>
      </w:r>
      <w:r>
        <w:rPr>
          <w:rFonts w:ascii="Arial" w:hAnsi="Arial" w:eastAsia="宋体"/>
          <w:sz w:val="21"/>
        </w:rPr>
        <w:t>He K, Zhang X, Ren S, et al. Deep residual learning for image recognition[C]// Proceedings of the IEEE Conference on Computer Vision and Pattern Recognition. 2016: 770-778.</w:t>
      </w:r>
    </w:p>
    <w:p>
      <w:pPr>
        <w:spacing w:lineRule="auto" w:line="360" w:before="0" w:after="0"/>
        <w:ind w:left="420" w:hanging="420"/>
      </w:pPr>
      <w:r>
        <w:rPr>
          <w:rFonts w:ascii="Arial" w:hAnsi="Arial" w:eastAsia="宋体"/>
          <w:sz w:val="21"/>
        </w:rPr>
        <w:t xml:space="preserve">[12] </w:t>
      </w:r>
      <w:r>
        <w:rPr>
          <w:rFonts w:ascii="Arial" w:hAnsi="Arial" w:eastAsia="宋体"/>
          <w:sz w:val="21"/>
        </w:rPr>
        <w:t>Demšar J. Statistical comparisons of classifiers over multiple data sets[J]. Journal of Machine Learning Research, 2006, 7: 1-30.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20"/>
      <w:jc w:val="center"/>
    </w:pPr>
    <w:rPr>
      <w:rFonts w:ascii="Arial" w:hAnsi="Arial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