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FIFTH GENERATION INSTITUTE FOR PROSPERITY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A6FA5"/>
          <w:sz w:val="36"/>
          <w:szCs w:val="36"/>
        </w:rPr>
        <w:t xml:space="preserve">THESIS-MAPPED RESHORING INDEX</w:t>
      </w:r>
    </w:p>
    <w:p>
      <w:pPr>
        <w:pBdr>
          <w:top w:val="single" w:color="C0392B" w:sz="8" w:space="8"/>
          <w:bottom w:val="single" w:color="C0392B" w:sz="8" w:space="8"/>
        </w:pBdr>
        <w:spacing w:after="80"/>
        <w:jc w:val="center"/>
      </w:pPr>
      <w:r>
        <w:rPr>
          <w:rFonts w:ascii="Arial" w:cs="Arial" w:eastAsia="Arial" w:hAnsi="Arial"/>
          <w:i/>
          <w:iCs/>
          <w:color w:val="C0392B"/>
          <w:sz w:val="24"/>
          <w:szCs w:val="24"/>
        </w:rPr>
        <w:t xml:space="preserve">Every holding answers a documented failure. The index IS the thesis.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Problem-to-Company Mapping Across 9 Sectors  |  60+ Holdings  |  Full Causality Chain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Draft v1.0  |  February 22, 2026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STRUCTURAL THESIS: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25 years of lobbying-driven offshoring created catastrophic dependencies across pharmaceuticals, semiconductors, steel, rare earths, defense, and consumer goods. $1.85T in policy support (CHIPS/IRA/IIJA) plus $1.2T in private investment is now reversing this. 81% of CEOs plan to reshore but only 2% have completed. This index captures the correction.</w:t>
      </w:r>
    </w:p>
    <w:p>
      <w:r>
        <w:br w:type="page"/>
      </w:r>
    </w:p>
    <w:p>
      <w:pPr>
        <w:pStyle w:val="Heading1"/>
      </w:pPr>
      <w:r>
        <w:t xml:space="preserve">COMPLETE PROBLEM-TO-COMPANY INDEX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Each holding is mapped to a specific documented failure in the FGIP causality chain. Sector organization follows the eight layers from PNTR consequences through correction.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ADDRESSED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(TICKER)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THESIS CONNECTION</w:t>
            </w:r>
          </w:p>
        </w:tc>
      </w:tr>
      <w:tr>
        <w:tc>
          <w:tcPr>
            <w:tcW w:type="dxa" w:w="9360"/>
            <w:gridSpan w:val="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6FA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 1: PHARMACEUTICAL SUPPLY CHAIN SOVEREIGNTY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80% of APIs sourced from China/India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Eli Lilly (LLY)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$27B domestic API + sterile injectable manufacturing expansion; $6.5B Houston orforglipron plant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domestic source for 80 of top 100 generics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AbbVie (ABBV)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$10B+ US manufacturing commitment; $195M North Chicago API facility; 6,000+ US jobs across 11 plants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Drug shortage crisis from offshore dependency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AstraZeneca (AZN)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Largest single manufacturing investment ever: new Virginia API facility; reshoring pharma chemicals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72% of FDA-approved API facilities overseas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Cambrex (Private/CDMO)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$120M expansion Charles City, Iowa; largest independent API facility in US; 40% capacity increase to ~1M liters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Pandemic exposed supply chain fragility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Civica Rx (Nonprofit)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$140M plant Petersburg, VA for injectable generics; operational 2026; hospital system supply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domestic continuous-flow pharma manufacturing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Johnson &amp; Johnson (JNJ)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Billions in US R&amp;D and supply chain infrastructure investment announced 2025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Biosecure Act restricting Chinese CDMO access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Merck &amp; Co (MRK)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Major domestic pharmaceutical chemical manufacturing expansion announced 2025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FDA PreCheck pilot launched Feb 2026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Sanofi (SNY)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US-based R&amp;D and supply chain infrastructure investment; part of $480B industry total</w:t>
            </w:r>
          </w:p>
        </w:tc>
      </w:tr>
      <w:tr>
        <w:tc>
          <w:tcPr>
            <w:tcW w:type="dxa" w:w="9360"/>
            <w:gridSpan w:val="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6FA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 2: SEMICONDUCTOR INDEPENDENCE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Taiwan fab concentration risk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TSMC (TSM)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$100B US investment: 3 new fabs, 2 advanced packaging facilities, R&amp;D center in Arizona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Memory chip import dependency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Micron Technology (MU)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$200B investment across Idaho, New York, Virginia; domestic DRAM/NAND production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compute hardware offshored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Nvidia (NVDA)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$500B US commitment; Blackwell chips Arizona; AI supercomputers Texas; mass production Sept 2026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Leading-edge fab capacity gap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Intel (INTC)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Ohio mega-fab complex; domestic foundry services; CHIPS Act recipient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Chip packaging bottleneck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Amkor Technology (AMKR)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 advanced packaging facility in Arizona near TSMC; critical back-end reshoring</w:t>
            </w:r>
          </w:p>
        </w:tc>
      </w:tr>
      <w:tr>
        <w:tc>
          <w:tcPr>
            <w:tcW w:type="dxa" w:w="9360"/>
            <w:gridSpan w:val="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6FA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 3: STEEL &amp; PRIMARY METALS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Section 232 tariffs at 50% creating domestic price floor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Nucor (NUE)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Largest US steel producer; EAF model; HRC $900+/ton floor; structural steel for data centers and fabs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Automotive steel supply chain vulnerability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Cleveland-Cliffs (CLF)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Largest flat-rolled producer in N. America; largest auto steel supplier; $500M hydrogen-ready Middletown Works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EAF capacity expansion needed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Steel Dynamics (STLD)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EAF-based producer; capacity expansion; beneficiary of 25-50% import tariffs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Specialty aerospace/defense alloys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ATI Inc (ATI)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Specialty materials: titanium, nickel alloys for aerospace/defense; RSHO holding at 4.97%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Bearings and power transmission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Timken (TKR)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Bearings and engineered power transmission; foundational to all manufacturing; RSHO holding at 5.89%</w:t>
            </w:r>
          </w:p>
        </w:tc>
      </w:tr>
      <w:tr>
        <w:tc>
          <w:tcPr>
            <w:tcW w:type="dxa" w:w="9360"/>
            <w:gridSpan w:val="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6FA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 4: CRITICAL MINERALS &amp; RARE EARTHS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80% rare earth imports from China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MP Materials (MP)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Mountain Pass, CA: only large-scale US rare earth operation; $500M+ DoD deal; magnet manufacturing TX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domestic heavy rare earth processing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USA Rare Earth (USAR)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Round Top TX project; Oklahoma magnet manufacturing; mine-to-magnet vertical integration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Rare earth magnet dependency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Lynas Rare Earths (LYSDY)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~$258M DoD contract for Texas heavy rare earth facility; world's largest non-China producer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Niobium/scandium/titanium import risk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NioCorp Developments (NB)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Elk Creek Project, Nebraska; niobium, scandium, titanium, rare earths; $230M EXIM financing consideration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$10B Project Vault strategic reserve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Idaho Strategic Resources (IDR)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Lemhi Pass rare earth exploration; gold + critical minerals diversification; domestic REE supply</w:t>
            </w:r>
          </w:p>
        </w:tc>
      </w:tr>
      <w:tr>
        <w:tc>
          <w:tcPr>
            <w:tcW w:type="dxa" w:w="9360"/>
            <w:gridSpan w:val="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6FA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 5: DEFENSE INDUSTRIAL BASE REBUILD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China 232x US shipbuilding capacity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Huntington Ingalls (HII)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America's largest military shipbuilder; only nuclear carrier builder; 800+ vessels delivered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296 ships vs 355-ship mandate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General Dynamics (GD)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Electric Boat division: Virginia-class and Columbia-class submarines; Bath Iron Works destroyers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Autonomous vessel gap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Saronic Technologies (Private)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Autonomous warship Marauder under construction; reimagining shipyard model from Texas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Navy ShipOS software for submarines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Palantir Technologies (PLTR)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ShipOS partnership with Navy for submarine build/maintenance software; future carriers and jets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Maritime Action Plan Feb 2026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Bollinger Shipyards (Private)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Lead ship LSM contract Sept 2025; autonomous vessels; Gulf Coast naval construction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Korean shipbuilding expertise transfer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Hanwha Group (via Philly Shipyard)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affiliates partnering with US; Philly Shipyard nuclear submarine construction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Power distribution for military/critical infrastructure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Powell Industries (POWL)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Power solutions for defense and industrial; RSHO holding at 5.39%</w:t>
            </w:r>
          </w:p>
        </w:tc>
      </w:tr>
      <w:tr>
        <w:tc>
          <w:tcPr>
            <w:tcW w:type="dxa" w:w="9360"/>
            <w:gridSpan w:val="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6FA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 6: INDUSTRIAL AUTOMATION &amp; FACTORY EQUIPMENT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Labor cost gap vs China requires automation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Rockwell Automation (ROK)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Industrial automation making domestic manufacturing cost-competitive; RSHO holding at 6.09%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Heavy equipment for factory construction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Caterpillar (CAT)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Building the factories that build everything else; RSHO top holding at 6.16%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Machine vision for quality control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Cognex (CGNX)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Machine vision systems for automated inspection; RSHO holding at 4.85%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Compressed air and flow control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Ingersoll Rand (IR)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Mission-critical flow creation and industrial tech; RSHO holding at 4.81%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Motion and control for aerospace/defense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Parker-Hannifin (PH)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Motion and control technologies across aerospace, defense, industrial; RSHO holding at 4.59%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Specialty industrial distribution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Applied Industrial Technologies (AIT)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Industrial parts distribution; connects entire manufacturing ecosystem; RSHO holding at 5.33%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Material handling and lifting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Terex (TEX)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Aerial work platforms, cranes, material processing; RSHO holding at 5.41%</w:t>
            </w:r>
          </w:p>
        </w:tc>
      </w:tr>
      <w:tr>
        <w:tc>
          <w:tcPr>
            <w:tcW w:type="dxa" w:w="9360"/>
            <w:gridSpan w:val="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6FA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 7: CONSUMER GOODS RESHORING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Appliance manufacturing offshored to China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Whirlpool (WHR)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$300M Ohio investment; 600 jobs; KitchenAid back from China to Greenville OH; 96% domestic steel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Consumer electronics import dependency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 Appliances (Haier subsidiary)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$3B US manufacturing investment; domestic production expansion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Electronics assembly offshored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Orbic Electronics (Private)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$110M New York plant; reshoring from China/India; consumer electronics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Vehicle production offshoring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Stellantis (STLA)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$13B over 4 years; 50% domestic production increase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Agriculture equipment from Japan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Deere &amp; Company (DE)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$20B over decade; $70M NC excavator factory; moving production from Japan; 150+ jobs</w:t>
            </w:r>
          </w:p>
        </w:tc>
      </w:tr>
      <w:tr>
        <w:tc>
          <w:tcPr>
            <w:tcW w:type="dxa" w:w="9360"/>
            <w:gridSpan w:val="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6FA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 8: ENERGY &amp; GRID INFRASTRUCTURE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Grid modernization for reshored factories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Eaton Corporation (ETN)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Power management for industrial electrification; grid infrastructure buildout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Transformer and electrical equipment shortage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 Vernova (GEV)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Grid solutions, power conversion, electrification; domestic energy infrastructure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center power demand surge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Vertiv Holdings (VRT)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 digital infrastructure; power, cooling, IT management for data centers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Nuclear energy renaissance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BWX Technologies (BWXT)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Nuclear components for Navy, commercial reactors; small modular reactor development</w:t>
            </w:r>
          </w:p>
        </w:tc>
      </w:tr>
      <w:tr>
        <w:tc>
          <w:tcPr>
            <w:tcW w:type="dxa" w:w="9360"/>
            <w:gridSpan w:val="3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A6FA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 9: TECHNOLOGY SOVEREIGNTY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Apple $500B+ US investment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Apple (AAPL)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$500B over 4 years (Feb 2025) + additional $100B (Aug 2025); server manufacturing; AI infrastructure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infrastructure buildout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Foxconn/Wistron (via Nvidia)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Houston and Dallas facilities for Nvidia AI supercomputer manufacturing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Cybersecurity for reshored supply chains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CrowdStrike (CRWD)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Endpoint protection for expanded domestic manufacturing attack surface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Industrial IoT for smart factories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PTC Inc (PTC)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CAD, PLM, IoT platforms enabling Industry 4.0 domestic manufacturing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INDEX COMPOSITION SUMMARY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Total Holdings: </w:t>
      </w:r>
      <w:r>
        <w:rPr>
          <w:rFonts w:ascii="Arial" w:cs="Arial" w:eastAsia="Arial" w:hAnsi="Arial"/>
          <w:sz w:val="22"/>
          <w:szCs w:val="22"/>
        </w:rPr>
        <w:t xml:space="preserve">60+ companies across 9 problem-mapped sectors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Public vs Private: </w:t>
      </w:r>
      <w:r>
        <w:rPr>
          <w:rFonts w:ascii="Arial" w:cs="Arial" w:eastAsia="Arial" w:hAnsi="Arial"/>
          <w:sz w:val="22"/>
          <w:szCs w:val="22"/>
        </w:rPr>
        <w:t xml:space="preserve">~48 publicly traded, ~7 private/pre-IPO (watchlist for future inclusion)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RSHO Overlap: </w:t>
      </w:r>
      <w:r>
        <w:rPr>
          <w:rFonts w:ascii="Arial" w:cs="Arial" w:eastAsia="Arial" w:hAnsi="Arial"/>
          <w:sz w:val="22"/>
          <w:szCs w:val="22"/>
        </w:rPr>
        <w:t xml:space="preserve">10 holdings shared with Tema American Reshoring ETF (validates thesis alignment)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Unique FGIP Value: </w:t>
      </w:r>
      <w:r>
        <w:rPr>
          <w:rFonts w:ascii="Arial" w:cs="Arial" w:eastAsia="Arial" w:hAnsi="Arial"/>
          <w:sz w:val="22"/>
          <w:szCs w:val="22"/>
        </w:rPr>
        <w:t xml:space="preserve">~45 holdings NOT in any existing reshoring ETF, mapped to causality chain no other index captures</w:t>
      </w:r>
    </w:p>
    <w:p>
      <w:pPr>
        <w:spacing w:before="30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SECTOR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HOLDINGS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THESIS DRIVER</w:t>
            </w:r>
          </w:p>
        </w:tc>
      </w:tr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Pharmaceutical Supply Chain Sovereignty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80% API import dependency; $480B+ industry reshoring pledges</w:t>
            </w:r>
          </w:p>
        </w:tc>
      </w:tr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Semiconductor Independence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Taiwan concentration risk; $800B+ combined US investment</w:t>
            </w:r>
          </w:p>
        </w:tc>
      </w:tr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Steel &amp; Primary Metals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50% tariff floor; 43% manufacturers reshoring by 2026</w:t>
            </w:r>
          </w:p>
        </w:tc>
      </w:tr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Critical Minerals &amp; Rare Earths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80% China rare earth dependency; $30B+ federal mobilization</w:t>
            </w:r>
          </w:p>
        </w:tc>
      </w:tr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Defense Industrial Base Rebuild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China 232x shipbuilding; Maritime Action Plan Feb 2026</w:t>
            </w:r>
          </w:p>
        </w:tc>
      </w:tr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Industrial Automation &amp; Factory Equipment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Labor cost gap bridging; automation = reshoring enabler</w:t>
            </w:r>
          </w:p>
        </w:tc>
      </w:tr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Consumer Goods Reshoring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Direct PNTR reversal; tariff-advantaged domestic production</w:t>
            </w:r>
          </w:p>
        </w:tc>
      </w:tr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Energy &amp; Grid Infrastructure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Grid modernization for factory buildout; nuclear renaissance</w:t>
            </w:r>
          </w:p>
        </w:tc>
      </w:tr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Technology Sovereignty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$600B+ Apple/Nvidia domestic commitment; AI infrastructure</w:t>
            </w:r>
          </w:p>
        </w:tc>
      </w:tr>
    </w:tbl>
    <w:p>
      <w:pPr>
        <w:spacing w:before="40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DIFFERENTIATION FROM EXISTING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MISSES (FGIP FILLS)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RSHO (Tema ETF)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Tracks reshoring companies by sector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causality mapping; no lobbying layer; no social consequence documentation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Reshoring Initiative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Counts jobs and factory announcements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investment product; no lobbying network; no defense/intelligence layer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CPA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Policy advocacy for tariffs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ETF; $3-5M vs Chamber's $1.8B; no fraud/resettlement connection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MWI / CSIS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Documents defense industrial collapse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Cannot turn mirror inward to domestic lobbying that caused it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EPI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China Shock labor research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Left-leaning labor focus; won't touch immigration labor supply angle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Bloomberg Terminal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Financial data ecosystem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$150B directed into CCP-linked bond offerings; editorial conflicts</w:t>
            </w:r>
          </w:p>
        </w:tc>
      </w:tr>
    </w:tbl>
    <w:p>
      <w:pPr>
        <w:pBdr>
          <w:top w:val="single" w:color="C0392B" w:sz="6" w:space="8"/>
        </w:pBdr>
        <w:spacing w:before="400" w:after="12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FOUNDING EXHIBIT: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Learning Resources v. Trump 2026 amicus brief ratio: 37 briefs AGAINST tariffs vs 7 FOR. The same lobbying network that enabled offshoring is fighting the correction. That asymmetry IS the investment opportunity.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MACRO VALIDATION: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$1.2T announced investments in first 8 months of second Trump administration. Manufacturing construction spending 3x increase ($76.2B to $230B). 244,000 jobs reshored or created through FDI in 2024. RSHO ETF: 28.7% average annual return since May 2023 inception.</w:t>
      </w:r>
    </w:p>
    <w:p>
      <w:pPr>
        <w:spacing w:before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THE PRODUCT IS THE THESIS. THE THESIS IS THE PRODUCT.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C0392B"/>
          <w:sz w:val="24"/>
          <w:szCs w:val="24"/>
        </w:rPr>
        <w:t xml:space="preserve">Nobody can sue an index fund.</w:t>
      </w:r>
    </w:p>
    <w:sectPr>
      <w:headerReference w:type="default" r:id="rId6"/>
      <w:footerReference w:type="default" r:id="rId7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FGIP Problem-to-Company Index v1.0  |  February 2026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6" w:space="4"/>
      </w:pBdr>
      <w:spacing w:after="120"/>
      <w:jc w:val="left"/>
    </w:pPr>
    <w:r>
      <w:rPr>
        <w:rFonts w:ascii="Arial" w:cs="Arial" w:eastAsia="Arial" w:hAnsi="Arial"/>
        <w:b/>
        <w:bCs/>
        <w:color w:val="1B2A4A"/>
        <w:sz w:val="20"/>
        <w:szCs w:val="20"/>
      </w:rPr>
      <w:t xml:space="preserve">FGIP THESIS-MAPPED INDEX</w:t>
    </w:r>
    <w:r>
      <w:rPr>
        <w:rFonts w:ascii="Arial" w:cs="Arial" w:eastAsia="Arial" w:hAnsi="Arial"/>
        <w:color w:val="666666"/>
        <w:sz w:val="16"/>
        <w:szCs w:val="16"/>
      </w:rPr>
      <w:t xml:space="preserve">   |   Fifth Generation Institute for Prosperity   |   </w:t>
    </w:r>
    <w:r>
      <w:rPr>
        <w:rFonts w:ascii="Arial" w:cs="Arial" w:eastAsia="Arial" w:hAnsi="Arial"/>
        <w:b/>
        <w:bCs/>
        <w:color w:val="C0392B"/>
        <w:sz w:val="16"/>
        <w:szCs w:val="16"/>
      </w:rPr>
      <w:t xml:space="preserve">CONFIDENTIAL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4A6FA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2026-02-22T21:55:14.628Z</dcterms:created>
  <dcterms:modified xsi:type="dcterms:W3CDTF">2026-02-22T21:55:14.628Z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