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88" w:lineRule="auto"/>
      </w:pPr>
      <w:r>
        <w:rPr>
          <w:rFonts w:ascii="Segoe UI" w:hAnsi="Segoe UI" w:eastAsia="Microsoft YaHei"/>
          <w:b/>
          <w:color w:val="6B7885"/>
          <w:sz w:val="19"/>
        </w:rPr>
        <w:t>CampusOne　可信校园事务智能体</w:t>
      </w:r>
    </w:p>
    <w:p>
      <w:pPr>
        <w:spacing w:after="80" w:before="0" w:line="288" w:lineRule="auto"/>
      </w:pPr>
      <w:r>
        <w:rPr>
          <w:rFonts w:ascii="Segoe UI" w:hAnsi="Segoe UI" w:eastAsia="Microsoft YaHei"/>
          <w:b/>
          <w:color w:val="1B2430"/>
          <w:sz w:val="40"/>
        </w:rPr>
        <w:t>补充材料：验证记录</w:t>
      </w:r>
    </w:p>
    <w:p>
      <w:pPr>
        <w:spacing w:after="20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本材料不复述方案书。它只提供两类内容：评审可以自己动手复现的操作，以及系统运行时留下的原始记录。</w:t>
      </w:r>
    </w:p>
    <w:p>
      <w:pPr>
        <w:keepNext/>
        <w:spacing w:after="0" w:before="0" w:line="240" w:lineRule="auto"/>
        <w:pBdr>
          <w:bottom w:val="single" w:sz="8" w:space="1" w:color="3F5A66"/>
        </w:pBdr>
      </w:pPr>
    </w:p>
    <w:p>
      <w:pPr>
        <w:keepNext w:val="0"/>
        <w:spacing w:after="240" w:before="0" w:line="240" w:lineRule="auto"/>
      </w:pPr>
    </w:p>
    <w:tbl>
      <w:tblPr>
        <w:tblW w:type="dxa" w:w="9072"/>
        <w:jc w:val="left"/>
        <w:tblLook w:firstColumn="1" w:firstRow="1" w:lastColumn="0" w:lastRow="0" w:noHBand="0" w:noVBand="1" w:val="04A0"/>
        <w:tblLayout w:type="fixed"/>
      </w:tblPr>
      <w:tblGrid>
        <w:gridCol w:w="1361"/>
        <w:gridCol w:w="3175"/>
        <w:gridCol w:w="1361"/>
        <w:gridCol w:w="3175"/>
      </w:tblGrid>
      <w:tr>
        <w:trPr>
          <w:cantSplit w:val="true"/>
        </w:trPr>
        <w:tc>
          <w:tcPr>
            <w:tcW w:type="dxa" w:w="1360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6B7885"/>
                <w:sz w:val="17"/>
              </w:rPr>
              <w:t>参赛单位</w:t>
            </w:r>
          </w:p>
        </w:tc>
        <w:tc>
          <w:tcPr>
            <w:tcW w:type="dxa" w:w="3175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1B2430"/>
                <w:sz w:val="18"/>
              </w:rPr>
              <w:t>厦门大学</w:t>
            </w:r>
          </w:p>
        </w:tc>
        <w:tc>
          <w:tcPr>
            <w:tcW w:type="dxa" w:w="1360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6B7885"/>
                <w:sz w:val="17"/>
              </w:rPr>
              <w:t>团队名称</w:t>
            </w:r>
          </w:p>
        </w:tc>
        <w:tc>
          <w:tcPr>
            <w:tcW w:type="dxa" w:w="3175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1B2430"/>
                <w:sz w:val="18"/>
              </w:rPr>
              <w:t>厦马智教</w:t>
            </w:r>
          </w:p>
        </w:tc>
      </w:tr>
      <w:tr>
        <w:trPr>
          <w:cantSplit w:val="true"/>
        </w:trPr>
        <w:tc>
          <w:tcPr>
            <w:tcW w:type="dxa" w:w="1360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6B7885"/>
                <w:sz w:val="17"/>
              </w:rPr>
              <w:t>团队成员</w:t>
            </w:r>
          </w:p>
        </w:tc>
        <w:tc>
          <w:tcPr>
            <w:tcW w:type="dxa" w:w="3175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1B2430"/>
                <w:sz w:val="18"/>
              </w:rPr>
              <w:t>胡博（队长）、温广琛、许佳锋</w:t>
            </w:r>
          </w:p>
        </w:tc>
        <w:tc>
          <w:tcPr>
            <w:tcW w:type="dxa" w:w="1360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6B7885"/>
                <w:sz w:val="17"/>
              </w:rPr>
              <w:t>指导教师</w:t>
            </w:r>
          </w:p>
        </w:tc>
        <w:tc>
          <w:tcPr>
            <w:tcW w:type="dxa" w:w="3175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1B2430"/>
                <w:sz w:val="18"/>
              </w:rPr>
              <w:t>张盈谦</w:t>
            </w:r>
          </w:p>
        </w:tc>
      </w:tr>
      <w:tr>
        <w:trPr>
          <w:cantSplit w:val="true"/>
        </w:trPr>
        <w:tc>
          <w:tcPr>
            <w:tcW w:type="dxa" w:w="1360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6B7885"/>
                <w:sz w:val="17"/>
              </w:rPr>
              <w:t>版本</w:t>
            </w:r>
          </w:p>
        </w:tc>
        <w:tc>
          <w:tcPr>
            <w:tcW w:type="dxa" w:w="3175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1B2430"/>
                <w:sz w:val="18"/>
              </w:rPr>
              <w:t>2026 年 9 月 · 初赛提交版</w:t>
            </w:r>
          </w:p>
        </w:tc>
        <w:tc>
          <w:tcPr>
            <w:tcW w:type="dxa" w:w="1360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6B7885"/>
                <w:sz w:val="17"/>
              </w:rPr>
              <w:t>测试基准</w:t>
            </w:r>
          </w:p>
        </w:tc>
        <w:tc>
          <w:tcPr>
            <w:tcW w:type="dxa" w:w="3175"/>
            <w:tcMar>
              <w:top w:w="50" w:type="dxa"/>
              <w:start w:w="0" w:type="dxa"/>
              <w:bottom w:w="50" w:type="dxa"/>
              <w:end w:w="8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 w:line="336" w:lineRule="auto"/>
            </w:pPr>
            <w:r>
              <w:rPr>
                <w:rFonts w:ascii="Segoe UI" w:hAnsi="Segoe UI" w:eastAsia="Microsoft YaHei"/>
                <w:b w:val="0"/>
                <w:color w:val="1B2430"/>
                <w:sz w:val="18"/>
              </w:rPr>
              <w:t>自动化测试 105 项，全部通过</w:t>
            </w:r>
          </w:p>
        </w:tc>
      </w:tr>
    </w:tbl>
    <w:p>
      <w:pPr>
        <w:keepNext w:val="0"/>
        <w:spacing w:after="280" w:before="0" w:line="240" w:lineRule="auto"/>
      </w:pPr>
    </w:p>
    <w:p>
      <w:pPr>
        <w:keepNext w:val="0"/>
        <w:spacing w:after="400" w:before="0" w:line="240" w:lineRule="auto"/>
      </w:pPr>
    </w:p>
    <w:p>
      <w:pPr>
        <w:keepNext/>
        <w:spacing w:after="60" w:before="0" w:line="288" w:lineRule="auto"/>
      </w:pPr>
      <w:r>
        <w:rPr>
          <w:rFonts w:ascii="Consolas" w:hAnsi="Consolas" w:eastAsia="Consolas"/>
          <w:b/>
          <w:color w:val="6B7885"/>
          <w:sz w:val="20"/>
        </w:rPr>
        <w:t xml:space="preserve">01　</w:t>
      </w:r>
      <w:r>
        <w:rPr>
          <w:rFonts w:ascii="Segoe UI" w:hAnsi="Segoe UI" w:eastAsia="Microsoft YaHei"/>
          <w:b/>
          <w:color w:val="1B2430"/>
          <w:sz w:val="28"/>
        </w:rPr>
        <w:t>请您自己验证</w:t>
      </w:r>
    </w:p>
    <w:p>
      <w:pPr>
        <w:keepNext/>
        <w:spacing w:after="100" w:before="0" w:line="360" w:lineRule="auto"/>
      </w:pPr>
      <w:r>
        <w:rPr>
          <w:rFonts w:ascii="Segoe UI" w:hAnsi="Segoe UI" w:eastAsia="Microsoft YaHei Light"/>
          <w:b w:val="0"/>
          <w:color w:val="6B7885"/>
          <w:sz w:val="19"/>
        </w:rPr>
        <w:t>两个入口，三个动作。不需要安装任何东西，也不需要我们的密钥。</w:t>
      </w:r>
    </w:p>
    <w:p>
      <w:pPr>
        <w:keepNext/>
        <w:spacing w:after="0" w:before="0" w:line="240" w:lineRule="auto"/>
        <w:pBdr>
          <w:bottom w:val="single" w:sz="6" w:space="1" w:color="3F5A66"/>
        </w:pBdr>
      </w:pPr>
    </w:p>
    <w:p>
      <w:pPr>
        <w:keepNext w:val="0"/>
        <w:spacing w:after="220" w:before="0" w:line="240" w:lineRule="auto"/>
      </w:pP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4082"/>
        <w:gridCol w:w="3515"/>
      </w:tblGrid>
      <w:tr>
        <w:trPr>
          <w:cantSplit w:val="true"/>
        </w:trPr>
        <w:tc>
          <w:tcPr>
            <w:tcW w:type="dxa" w:w="1474"/>
            <w:tcMar>
              <w:top w:w="6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入口</w:t>
            </w:r>
          </w:p>
        </w:tc>
        <w:tc>
          <w:tcPr>
            <w:tcW w:type="dxa" w:w="4082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地址</w:t>
            </w:r>
          </w:p>
        </w:tc>
        <w:tc>
          <w:tcPr>
            <w:tcW w:type="dxa" w:w="3515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浏览器版</w:t>
            </w:r>
          </w:p>
        </w:tc>
        <w:tc>
          <w:tcPr>
            <w:tcW w:type="dxa" w:w="4082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https://echo5177.github.io/campusone-agentflow/</w:t>
            </w:r>
          </w:p>
        </w:tc>
        <w:tc>
          <w:tcPr>
            <w:tcW w:type="dxa" w:w="3515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无需密钥，打开即用，AI 为本地可复现输出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私有站点</w:t>
            </w:r>
          </w:p>
        </w:tc>
        <w:tc>
          <w:tcPr>
            <w:tcW w:type="dxa" w:w="4082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https://campusone-agentflow.atticus-5951.chatgpt.site</w:t>
            </w:r>
          </w:p>
        </w:tc>
        <w:tc>
          <w:tcPr>
            <w:tcW w:type="dxa" w:w="3515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接入真实模型 deepseek-chat，显示真实调用耗时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两个入口的规则引擎、校验层和状态机完全一致，区别只在 AI 那一层是真实调用还是本地可复现输出。下面三个动作在任一入口都成立，各自一分钟内可以看到结果。</w:t>
      </w:r>
    </w:p>
    <w:p>
      <w:pPr>
        <w:keepNext/>
        <w:spacing w:after="80" w:before="240" w:line="312" w:lineRule="auto"/>
      </w:pPr>
      <w:r>
        <w:rPr>
          <w:rFonts w:ascii="Segoe UI" w:hAnsi="Segoe UI" w:eastAsia="Microsoft YaHei"/>
          <w:b/>
          <w:color w:val="1B2430"/>
          <w:sz w:val="21"/>
        </w:rPr>
        <w:t>动作一　让程序否掉一个明显不合规的申请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1　</w:t>
      </w:r>
      <w:r>
        <w:rPr>
          <w:rFonts w:ascii="Segoe UI" w:hAnsi="Segoe UI" w:eastAsia="Microsoft YaHei Light"/>
          <w:b w:val="0"/>
          <w:color w:val="333E4C"/>
          <w:sz w:val="20"/>
        </w:rPr>
        <w:t>在“申请办理”页，把“预计人数”改成 800（该场地核定容量 120 人）</w:t>
      </w:r>
    </w:p>
    <w:p>
      <w:pPr>
        <w:spacing w:after="140" w:before="0" w:line="360" w:lineRule="auto"/>
        <w:ind w:left="482"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右侧“预计人数”由“容量可用”变为“需调整”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2　</w:t>
      </w:r>
      <w:r>
        <w:rPr>
          <w:rFonts w:ascii="Segoe UI" w:hAnsi="Segoe UI" w:eastAsia="Microsoft YaHei Light"/>
          <w:b w:val="0"/>
          <w:color w:val="333E4C"/>
          <w:sz w:val="20"/>
        </w:rPr>
        <w:t>点击“规则预检”</w:t>
      </w:r>
    </w:p>
    <w:p>
      <w:pPr>
        <w:spacing w:after="140" w:before="0" w:line="360" w:lineRule="auto"/>
        <w:ind w:left="482"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六条规则逐条给出判定，VENUE-CAP-001 标红，写明“预计 800 人，超过场地容量 120 人”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3　</w:t>
      </w:r>
      <w:r>
        <w:rPr>
          <w:rFonts w:ascii="Segoe UI" w:hAnsi="Segoe UI" w:eastAsia="Microsoft YaHei Light"/>
          <w:b w:val="0"/>
          <w:color w:val="333E4C"/>
          <w:sz w:val="20"/>
        </w:rPr>
        <w:t>点击“让 AI 帮我整理”</w:t>
      </w:r>
    </w:p>
    <w:p>
      <w:pPr>
        <w:spacing w:after="140" w:before="0" w:line="360" w:lineRule="auto"/>
        <w:ind w:left="482"/>
        <w:keepNext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AI 文字上方先出现“规则预检未通过 · 1 项”，并注明“以上结论由规则引擎判定，不由模型给出”</w:t>
      </w:r>
    </w:p>
    <w:tbl>
      <w:tblPr>
        <w:tblW w:type="dxa" w:w="9072"/>
        <w:jc w:val="left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 w:val="true"/>
        </w:trPr>
        <w:tc>
          <w:tcPr>
            <w:tcW w:type="dxa" w:w="9072"/>
            <w:tcMar>
              <w:top w:w="40" w:type="dxa"/>
              <w:start w:w="200" w:type="dxa"/>
              <w:bottom w:w="40" w:type="dxa"/>
              <w:end w:w="0" w:type="dxa"/>
            </w:tcMar>
            <w:tcBorders>
              <w:top w:val="nil"/>
              <w:left w:val="single" w:sz="6" w:color="D5DBE1"/>
              <w:bottom w:val="nil"/>
              <w:right w:val="nil"/>
            </w:tcBorders>
          </w:tcPr>
          <w:p>
            <w:pPr>
              <w:spacing w:after="0" w:before="0" w:line="372" w:lineRule="auto"/>
            </w:pPr>
            <w:r>
              <w:rPr>
                <w:rFonts w:ascii="Segoe UI" w:hAnsi="Segoe UI" w:eastAsia="Microsoft YaHei Light"/>
                <w:b w:val="0"/>
                <w:color w:val="6B7885"/>
                <w:sz w:val="19"/>
              </w:rPr>
              <w:t>合规判定不经过模型。模型看得到规则结论，但改不了它，也不被允许自己下结论。第 04 节给出了这条约束缺失时，模型实际说过的话。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keepNext/>
        <w:spacing w:after="80" w:before="240" w:line="312" w:lineRule="auto"/>
      </w:pPr>
      <w:r>
        <w:rPr>
          <w:rFonts w:ascii="Segoe UI" w:hAnsi="Segoe UI" w:eastAsia="Microsoft YaHei"/>
          <w:b/>
          <w:color w:val="1B2430"/>
          <w:sz w:val="21"/>
        </w:rPr>
        <w:t>动作二　让模型引用一条不存在的规则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1　</w:t>
      </w:r>
      <w:r>
        <w:rPr>
          <w:rFonts w:ascii="Segoe UI" w:hAnsi="Segoe UI" w:eastAsia="Microsoft YaHei Light"/>
          <w:b w:val="0"/>
          <w:color w:val="333E4C"/>
          <w:sz w:val="20"/>
        </w:rPr>
        <w:t>在右侧“演示模型异常”中选择“虚构规则”</w:t>
      </w:r>
    </w:p>
    <w:p>
      <w:pPr>
        <w:spacing w:after="140" w:before="0" w:line="360" w:lineRule="auto"/>
        <w:ind w:left="482"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下方提示说明该开关在真实模型下同样生效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2　</w:t>
      </w:r>
      <w:r>
        <w:rPr>
          <w:rFonts w:ascii="Segoe UI" w:hAnsi="Segoe UI" w:eastAsia="Microsoft YaHei Light"/>
          <w:b w:val="0"/>
          <w:color w:val="333E4C"/>
          <w:sz w:val="20"/>
        </w:rPr>
        <w:t>点击“运行表单整理”</w:t>
      </w:r>
    </w:p>
    <w:p>
      <w:pPr>
        <w:spacing w:after="140" w:before="0" w:line="360" w:lineRule="auto"/>
        <w:ind w:left="482"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AI 面板显示“输出已拒绝”，错误码 RULE_NOT_FOUND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3　</w:t>
      </w:r>
      <w:r>
        <w:rPr>
          <w:rFonts w:ascii="Segoe UI" w:hAnsi="Segoe UI" w:eastAsia="Microsoft YaHei Light"/>
          <w:b w:val="0"/>
          <w:color w:val="333E4C"/>
          <w:sz w:val="20"/>
        </w:rPr>
        <w:t>打开左侧“AI 运行证据”</w:t>
      </w:r>
    </w:p>
    <w:p>
      <w:pPr>
        <w:spacing w:after="140" w:before="0" w:line="360" w:lineRule="auto"/>
        <w:ind w:left="482"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该次运行记为“已拒绝”，保留任务、模型、耗时与错误码</w:t>
      </w: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注入方式是把一个不存在的规则编号 VENUE-RULE-999 放进模型输出中已声明的字段里。校验器扫描整份输出，发现编号不在规则目录中即拒绝。被拒绝的内容不会显示给用户，业务状态也不变化。</w:t>
      </w:r>
    </w:p>
    <w:p>
      <w:pPr>
        <w:keepNext/>
        <w:spacing w:after="80" w:before="240" w:line="312" w:lineRule="auto"/>
      </w:pPr>
      <w:r>
        <w:rPr>
          <w:rFonts w:ascii="Segoe UI" w:hAnsi="Segoe UI" w:eastAsia="Microsoft YaHei"/>
          <w:b/>
          <w:color w:val="1B2430"/>
          <w:sz w:val="21"/>
        </w:rPr>
        <w:t>动作三　以申请人身份直接批准自己的申请</w:t>
      </w:r>
    </w:p>
    <w:p>
      <w:pPr>
        <w:spacing w:after="140" w:before="0" w:line="372" w:lineRule="auto"/>
        <w:keepNext/>
      </w:pPr>
      <w:r>
        <w:rPr>
          <w:rFonts w:ascii="Segoe UI" w:hAnsi="Segoe UI" w:eastAsia="Microsoft YaHei Light"/>
          <w:b w:val="0"/>
          <w:color w:val="333E4C"/>
          <w:sz w:val="20"/>
        </w:rPr>
        <w:t>界面上没有这个按钮，所以这一条要用开发者工具发请求。在私有站点按 F12 打开控制台，粘贴：</w:t>
      </w:r>
    </w:p>
    <w:tbl>
      <w:tblPr>
        <w:tblW w:type="dxa" w:w="9072"/>
        <w:jc w:val="left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 w:val="true"/>
        </w:trPr>
        <w:tc>
          <w:tcPr>
            <w:tcW w:type="dxa" w:w="9072"/>
            <w:shd w:val="clear" w:fill="F6F8F9"/>
            <w:tcMar>
              <w:top w:w="110" w:type="dxa"/>
              <w:start w:w="150" w:type="dxa"/>
              <w:bottom w:w="110" w:type="dxa"/>
              <w:end w:w="150" w:type="dxa"/>
            </w:tcMar>
            <w:tcBorders>
              <w:top w:val="single" w:sz="2" w:color="D5DBE1"/>
              <w:left w:val="single" w:sz="2" w:color="D5DBE1"/>
              <w:bottom w:val="single" w:sz="2" w:color="D5DBE1"/>
              <w:right w:val="single" w:sz="2" w:color="D5DBE1"/>
            </w:tcBorders>
          </w:tcPr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fetch('/api/case', { method: 'POST',</w:t>
            </w:r>
          </w:p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 xml:space="preserve">  headers: { 'Content-Type': 'application/json' },</w:t>
            </w:r>
          </w:p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 xml:space="preserve">  body: JSON.stringify({ action: 'transition', to: 'approved',</w:t>
            </w:r>
          </w:p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 xml:space="preserve">                         role: 'admin', actorId: 'admin-zhou' })</w:t>
            </w:r>
          </w:p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}).then(r =&gt; r.status)</w:t>
            </w:r>
          </w:p>
        </w:tc>
      </w:tr>
    </w:tbl>
    <w:p>
      <w:pPr>
        <w:keepNext w:val="0"/>
        <w:spacing w:after="18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返回 409，案件状态不变。业务接口不读取请求里的身份字段，操作角色只认服务端会话，伪造身份这条路在接口层就是堵死的。</w:t>
      </w:r>
    </w:p>
    <w:p>
      <w:pPr>
        <w:keepNext w:val="0"/>
        <w:spacing w:after="400" w:before="0" w:line="240" w:lineRule="auto"/>
      </w:pPr>
    </w:p>
    <w:p>
      <w:pPr>
        <w:keepNext/>
        <w:spacing w:after="60" w:before="0" w:line="288" w:lineRule="auto"/>
      </w:pPr>
      <w:r>
        <w:rPr>
          <w:rFonts w:ascii="Consolas" w:hAnsi="Consolas" w:eastAsia="Consolas"/>
          <w:b/>
          <w:color w:val="6B7885"/>
          <w:sz w:val="20"/>
        </w:rPr>
        <w:t xml:space="preserve">02　</w:t>
      </w:r>
      <w:r>
        <w:rPr>
          <w:rFonts w:ascii="Segoe UI" w:hAnsi="Segoe UI" w:eastAsia="Microsoft YaHei"/>
          <w:b/>
          <w:color w:val="1B2430"/>
          <w:sz w:val="28"/>
        </w:rPr>
        <w:t>判定与证据的绑定关系</w:t>
      </w:r>
    </w:p>
    <w:p>
      <w:pPr>
        <w:keepNext/>
        <w:spacing w:after="100" w:before="0" w:line="360" w:lineRule="auto"/>
      </w:pPr>
      <w:r>
        <w:rPr>
          <w:rFonts w:ascii="Segoe UI" w:hAnsi="Segoe UI" w:eastAsia="Microsoft YaHei Light"/>
          <w:b w:val="0"/>
          <w:color w:val="6B7885"/>
          <w:sz w:val="19"/>
        </w:rPr>
        <w:t>每条规则有编号，每个编号有制度依据，模型只能引用真实存在的编号。</w:t>
      </w:r>
    </w:p>
    <w:p>
      <w:pPr>
        <w:keepNext/>
        <w:spacing w:after="0" w:before="0" w:line="240" w:lineRule="auto"/>
        <w:pBdr>
          <w:bottom w:val="single" w:sz="6" w:space="1" w:color="3F5A66"/>
        </w:pBdr>
      </w:pPr>
    </w:p>
    <w:p>
      <w:pPr>
        <w:keepNext w:val="0"/>
        <w:spacing w:after="220" w:before="0" w:line="240" w:lineRule="auto"/>
      </w:pPr>
    </w:p>
    <w:tbl>
      <w:tblPr>
        <w:tblW w:type="dxa" w:w="9072"/>
        <w:jc w:val="left"/>
        <w:tblLayout w:type="fixed"/>
        <w:tblLook w:firstColumn="1" w:firstRow="1" w:lastColumn="0" w:lastRow="0" w:noHBand="0" w:noVBand="1" w:val="04A0"/>
      </w:tblPr>
      <w:tblGrid>
        <w:gridCol w:w="1928"/>
        <w:gridCol w:w="4536"/>
        <w:gridCol w:w="2608"/>
      </w:tblGrid>
      <w:tr>
        <w:trPr>
          <w:cantSplit w:val="true"/>
        </w:trPr>
        <w:tc>
          <w:tcPr>
            <w:tcW w:type="dxa" w:w="1927"/>
            <w:tcMar>
              <w:top w:w="6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规则编号</w:t>
            </w:r>
          </w:p>
        </w:tc>
        <w:tc>
          <w:tcPr>
            <w:tcW w:type="dxa" w:w="4536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判定内容</w:t>
            </w:r>
          </w:p>
        </w:tc>
        <w:tc>
          <w:tcPr>
            <w:tcW w:type="dxa" w:w="2608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制度依据</w:t>
            </w:r>
          </w:p>
        </w:tc>
      </w:tr>
      <w:tr>
        <w:trPr>
          <w:cantSplit w:val="true"/>
        </w:trPr>
        <w:tc>
          <w:tcPr>
            <w:tcW w:type="dxa" w:w="1927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VENUE-REQ-001</w:t>
            </w:r>
          </w:p>
        </w:tc>
        <w:tc>
          <w:tcPr>
            <w:tcW w:type="dxa" w:w="453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必填字段完整，并逐项列出缺项名称</w:t>
            </w:r>
          </w:p>
        </w:tc>
        <w:tc>
          <w:tcPr>
            <w:tcW w:type="dxa" w:w="2608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KB-VENUE-001</w:t>
            </w:r>
          </w:p>
        </w:tc>
      </w:tr>
      <w:tr>
        <w:trPr>
          <w:cantSplit w:val="true"/>
        </w:trPr>
        <w:tc>
          <w:tcPr>
            <w:tcW w:type="dxa" w:w="1927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VENUE-TIME-001</w:t>
            </w:r>
          </w:p>
        </w:tc>
        <w:tc>
          <w:tcPr>
            <w:tcW w:type="dxa" w:w="453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结束时间晚于开始时间</w:t>
            </w:r>
          </w:p>
        </w:tc>
        <w:tc>
          <w:tcPr>
            <w:tcW w:type="dxa" w:w="2608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KB-VENUE-001</w:t>
            </w:r>
          </w:p>
        </w:tc>
      </w:tr>
      <w:tr>
        <w:trPr>
          <w:cantSplit w:val="true"/>
        </w:trPr>
        <w:tc>
          <w:tcPr>
            <w:tcW w:type="dxa" w:w="1927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VENUE-CAP-001</w:t>
            </w:r>
          </w:p>
        </w:tc>
        <w:tc>
          <w:tcPr>
            <w:tcW w:type="dxa" w:w="453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人数为正整数且不超过场地核定容量</w:t>
            </w:r>
          </w:p>
        </w:tc>
        <w:tc>
          <w:tcPr>
            <w:tcW w:type="dxa" w:w="2608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KB-VENUE-001、KB-SAFETY-001</w:t>
            </w:r>
          </w:p>
        </w:tc>
      </w:tr>
      <w:tr>
        <w:trPr>
          <w:cantSplit w:val="true"/>
        </w:trPr>
        <w:tc>
          <w:tcPr>
            <w:tcW w:type="dxa" w:w="1927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VENUE-SLOT-001</w:t>
            </w:r>
          </w:p>
        </w:tc>
        <w:tc>
          <w:tcPr>
            <w:tcW w:type="dxa" w:w="453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与已占用时段无重叠</w:t>
            </w:r>
          </w:p>
        </w:tc>
        <w:tc>
          <w:tcPr>
            <w:tcW w:type="dxa" w:w="2608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KB-VENUE-001</w:t>
            </w:r>
          </w:p>
        </w:tc>
      </w:tr>
      <w:tr>
        <w:trPr>
          <w:cantSplit w:val="true"/>
        </w:trPr>
        <w:tc>
          <w:tcPr>
            <w:tcW w:type="dxa" w:w="1927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VENUE-EQP-001</w:t>
            </w:r>
          </w:p>
        </w:tc>
        <w:tc>
          <w:tcPr>
            <w:tcW w:type="dxa" w:w="453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设备需求可被该场地满足</w:t>
            </w:r>
          </w:p>
        </w:tc>
        <w:tc>
          <w:tcPr>
            <w:tcW w:type="dxa" w:w="2608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KB-VENUE-002</w:t>
            </w:r>
          </w:p>
        </w:tc>
      </w:tr>
      <w:tr>
        <w:trPr>
          <w:cantSplit w:val="true"/>
        </w:trPr>
        <w:tc>
          <w:tcPr>
            <w:tcW w:type="dxa" w:w="1927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VENUE-HOUR-001</w:t>
            </w:r>
          </w:p>
        </w:tc>
        <w:tc>
          <w:tcPr>
            <w:tcW w:type="dxa" w:w="453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在场地开放时间内且不跨日</w:t>
            </w:r>
          </w:p>
        </w:tc>
        <w:tc>
          <w:tcPr>
            <w:tcW w:type="dxa" w:w="2608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KB-VENUE-003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规则目录、证据白名单和知识检索读取同一份定义，一条规则不会只存在于其中一处。模型输出里出现的每个编号都会被比对：规则编号要在目录中，证据编号要指向真实存在的表单字段、场地事实、知识条目或管理员填写的退回意见。</w:t>
      </w:r>
    </w:p>
    <w:p>
      <w:pPr>
        <w:keepNext/>
        <w:spacing w:after="80" w:before="240" w:line="312" w:lineRule="auto"/>
      </w:pPr>
      <w:r>
        <w:rPr>
          <w:rFonts w:ascii="Segoe UI" w:hAnsi="Segoe UI" w:eastAsia="Microsoft YaHei"/>
          <w:b/>
          <w:color w:val="1B2430"/>
          <w:sz w:val="21"/>
        </w:rPr>
        <w:t>输出要通过的四道校验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1　</w:t>
      </w:r>
      <w:r>
        <w:rPr>
          <w:rFonts w:ascii="Segoe UI" w:hAnsi="Segoe UI" w:eastAsia="Microsoft YaHei Light"/>
          <w:b w:val="0"/>
          <w:color w:val="333E4C"/>
          <w:sz w:val="20"/>
        </w:rPr>
        <w:t>结构校验</w:t>
      </w:r>
    </w:p>
    <w:p>
      <w:pPr>
        <w:spacing w:after="140" w:before="0" w:line="360" w:lineRule="auto"/>
        <w:ind w:left="482"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发给模型的契约由校验用的同一份 Schema 生成，描述与校验不会不一致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2　</w:t>
      </w:r>
      <w:r>
        <w:rPr>
          <w:rFonts w:ascii="Segoe UI" w:hAnsi="Segoe UI" w:eastAsia="Microsoft YaHei Light"/>
          <w:b w:val="0"/>
          <w:color w:val="333E4C"/>
          <w:sz w:val="20"/>
        </w:rPr>
        <w:t>规则编号校验</w:t>
      </w:r>
    </w:p>
    <w:p>
      <w:pPr>
        <w:spacing w:after="140" w:before="0" w:line="360" w:lineRule="auto"/>
        <w:ind w:left="482"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扫描整份输出，出现目录里没有的编号即拒绝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3　</w:t>
      </w:r>
      <w:r>
        <w:rPr>
          <w:rFonts w:ascii="Segoe UI" w:hAnsi="Segoe UI" w:eastAsia="Microsoft YaHei Light"/>
          <w:b w:val="0"/>
          <w:color w:val="333E4C"/>
          <w:sz w:val="20"/>
        </w:rPr>
        <w:t>证据编号校验</w:t>
      </w:r>
    </w:p>
    <w:p>
      <w:pPr>
        <w:spacing w:after="140" w:before="0" w:line="360" w:lineRule="auto"/>
        <w:ind w:left="482"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引用的证据必须真实存在</w:t>
      </w:r>
    </w:p>
    <w:p>
      <w:pPr>
        <w:keepNext/>
        <w:spacing w:after="20" w:before="0" w:line="360" w:lineRule="auto"/>
        <w:ind w:left="482" w:hanging="482"/>
      </w:pPr>
      <w:r>
        <w:rPr>
          <w:rFonts w:ascii="Consolas" w:hAnsi="Consolas" w:eastAsia="Consolas"/>
          <w:b/>
          <w:color w:val="3F5A66"/>
          <w:sz w:val="19"/>
        </w:rPr>
        <w:t xml:space="preserve">4　</w:t>
      </w:r>
      <w:r>
        <w:rPr>
          <w:rFonts w:ascii="Segoe UI" w:hAnsi="Segoe UI" w:eastAsia="Microsoft YaHei Light"/>
          <w:b w:val="0"/>
          <w:color w:val="333E4C"/>
          <w:sz w:val="20"/>
        </w:rPr>
        <w:t>语义校验</w:t>
      </w:r>
    </w:p>
    <w:p>
      <w:pPr>
        <w:spacing w:after="140" w:before="0" w:line="360" w:lineRule="auto"/>
        <w:ind w:left="482"/>
        <w:keepNext/>
      </w:pPr>
      <w:r>
        <w:rPr>
          <w:rFonts w:ascii="Segoe UI" w:hAnsi="Segoe UI" w:eastAsia="Microsoft YaHei"/>
          <w:b/>
          <w:color w:val="6B7885"/>
          <w:sz w:val="18"/>
        </w:rPr>
        <w:t xml:space="preserve">看到　</w:t>
      </w:r>
      <w:r>
        <w:rPr>
          <w:rFonts w:ascii="Segoe UI" w:hAnsi="Segoe UI" w:eastAsia="Microsoft YaHei Light"/>
          <w:b w:val="0"/>
          <w:color w:val="1B2430"/>
          <w:sz w:val="19"/>
        </w:rPr>
        <w:t>已退回的案件，通知草稿中不得出现“等待审批”“无需修改”这类与状态矛盾的表述</w:t>
      </w:r>
    </w:p>
    <w:tbl>
      <w:tblPr>
        <w:tblW w:type="dxa" w:w="9072"/>
        <w:jc w:val="left"/>
        <w:tblLayout w:type="fixed"/>
        <w:tblLook w:firstColumn="1" w:firstRow="1" w:lastColumn="0" w:lastRow="0" w:noHBand="0" w:noVBand="1" w:val="04A0"/>
      </w:tblPr>
      <w:tblGrid>
        <w:gridCol w:w="2495"/>
        <w:gridCol w:w="5216"/>
        <w:gridCol w:w="1361"/>
      </w:tblGrid>
      <w:tr>
        <w:trPr>
          <w:cantSplit w:val="true"/>
        </w:trPr>
        <w:tc>
          <w:tcPr>
            <w:tcW w:type="dxa" w:w="2494"/>
            <w:tcMar>
              <w:top w:w="6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拒绝码</w:t>
            </w:r>
          </w:p>
        </w:tc>
        <w:tc>
          <w:tcPr>
            <w:tcW w:type="dxa" w:w="5216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触发条件</w:t>
            </w:r>
          </w:p>
        </w:tc>
        <w:tc>
          <w:tcPr>
            <w:tcW w:type="dxa" w:w="1360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重试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INVALID_JSON</w:t>
            </w:r>
          </w:p>
        </w:tc>
        <w:tc>
          <w:tcPr>
            <w:tcW w:type="dxa" w:w="521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返回的不是合法 JSON</w:t>
            </w:r>
          </w:p>
        </w:tc>
        <w:tc>
          <w:tcPr>
            <w:tcW w:type="dxa" w:w="1360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SCHEMA_MISMATCH</w:t>
            </w:r>
          </w:p>
        </w:tc>
        <w:tc>
          <w:tcPr>
            <w:tcW w:type="dxa" w:w="521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字段缺失、多余或类型不符</w:t>
            </w:r>
          </w:p>
        </w:tc>
        <w:tc>
          <w:tcPr>
            <w:tcW w:type="dxa" w:w="1360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SEMANTIC_CONFLICT</w:t>
            </w:r>
          </w:p>
        </w:tc>
        <w:tc>
          <w:tcPr>
            <w:tcW w:type="dxa" w:w="521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内容与案件当前状态矛盾</w:t>
            </w:r>
          </w:p>
        </w:tc>
        <w:tc>
          <w:tcPr>
            <w:tcW w:type="dxa" w:w="1360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RULE_NOT_FOUND</w:t>
            </w:r>
          </w:p>
        </w:tc>
        <w:tc>
          <w:tcPr>
            <w:tcW w:type="dxa" w:w="521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引用了不存在的规则编号</w:t>
            </w:r>
          </w:p>
        </w:tc>
        <w:tc>
          <w:tcPr>
            <w:tcW w:type="dxa" w:w="1360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否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EVIDENCE_NOT_FOUND</w:t>
            </w:r>
          </w:p>
        </w:tc>
        <w:tc>
          <w:tcPr>
            <w:tcW w:type="dxa" w:w="521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引用了不存在的证据编号</w:t>
            </w:r>
          </w:p>
        </w:tc>
        <w:tc>
          <w:tcPr>
            <w:tcW w:type="dxa" w:w="1360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否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7"/>
              </w:rPr>
              <w:t>MODEL_TIMEOUT</w:t>
            </w:r>
          </w:p>
        </w:tc>
        <w:tc>
          <w:tcPr>
            <w:tcW w:type="dxa" w:w="5216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模型未在预算内返回</w:t>
            </w:r>
          </w:p>
        </w:tc>
        <w:tc>
          <w:tcPr>
            <w:tcW w:type="dxa" w:w="1360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否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可重试的三类会带着校验器的具体报错再问模型一次，仍不通过则降级为固定文案。每次尝试单独留痕，被拦下的那次也留在运行记录里。</w:t>
      </w:r>
    </w:p>
    <w:p>
      <w:pPr>
        <w:keepNext w:val="0"/>
        <w:spacing w:after="400" w:before="0" w:line="240" w:lineRule="auto"/>
      </w:pPr>
    </w:p>
    <w:p>
      <w:pPr>
        <w:keepNext/>
        <w:spacing w:after="60" w:before="0" w:line="288" w:lineRule="auto"/>
      </w:pPr>
      <w:r>
        <w:rPr>
          <w:rFonts w:ascii="Consolas" w:hAnsi="Consolas" w:eastAsia="Consolas"/>
          <w:b/>
          <w:color w:val="6B7885"/>
          <w:sz w:val="20"/>
        </w:rPr>
        <w:t xml:space="preserve">03　</w:t>
      </w:r>
      <w:r>
        <w:rPr>
          <w:rFonts w:ascii="Segoe UI" w:hAnsi="Segoe UI" w:eastAsia="Microsoft YaHei"/>
          <w:b/>
          <w:color w:val="1B2430"/>
          <w:sz w:val="28"/>
        </w:rPr>
        <w:t>故障注入实测</w:t>
      </w:r>
    </w:p>
    <w:p>
      <w:pPr>
        <w:keepNext/>
        <w:spacing w:after="100" w:before="0" w:line="360" w:lineRule="auto"/>
      </w:pPr>
      <w:r>
        <w:rPr>
          <w:rFonts w:ascii="Segoe UI" w:hAnsi="Segoe UI" w:eastAsia="Microsoft YaHei Light"/>
          <w:b w:val="0"/>
          <w:color w:val="6B7885"/>
          <w:sz w:val="19"/>
        </w:rPr>
        <w:t>三类任务乘三种故障，九种组合逐一实测。</w:t>
      </w:r>
    </w:p>
    <w:p>
      <w:pPr>
        <w:keepNext/>
        <w:spacing w:after="0" w:before="0" w:line="240" w:lineRule="auto"/>
        <w:pBdr>
          <w:bottom w:val="single" w:sz="6" w:space="1" w:color="3F5A66"/>
        </w:pBdr>
      </w:pPr>
    </w:p>
    <w:p>
      <w:pPr>
        <w:keepNext w:val="0"/>
        <w:spacing w:after="220" w:before="0" w:line="240" w:lineRule="auto"/>
      </w:pPr>
    </w:p>
    <w:p>
      <w:pPr>
        <w:spacing w:after="140" w:before="0" w:line="372" w:lineRule="auto"/>
        <w:keepNext/>
      </w:pPr>
      <w:r>
        <w:rPr>
          <w:rFonts w:ascii="Segoe UI" w:hAnsi="Segoe UI" w:eastAsia="Microsoft YaHei Light"/>
          <w:b w:val="0"/>
          <w:color w:val="333E4C"/>
          <w:sz w:val="20"/>
        </w:rPr>
        <w:t>演示开关不是把结果写死。它先让系统真实调用一次模型，再对返回结果注入故障；超时则是把请求预算收缩到真实中断为止。所以证据面板里的拒绝理由和耗时都是实测值。</w:t>
      </w:r>
    </w:p>
    <w:tbl>
      <w:tblPr>
        <w:tblW w:type="dxa" w:w="9072"/>
        <w:jc w:val="left"/>
        <w:tblLayout w:type="fixed"/>
        <w:tblLook w:firstColumn="1" w:firstRow="1" w:lastColumn="0" w:lastRow="0" w:noHBand="0" w:noVBand="1" w:val="04A0"/>
      </w:tblPr>
      <w:tblGrid>
        <w:gridCol w:w="1701"/>
        <w:gridCol w:w="2495"/>
        <w:gridCol w:w="2495"/>
        <w:gridCol w:w="2381"/>
      </w:tblGrid>
      <w:tr>
        <w:trPr>
          <w:cantSplit w:val="true"/>
        </w:trPr>
        <w:tc>
          <w:tcPr>
            <w:tcW w:type="dxa" w:w="1701"/>
            <w:tcMar>
              <w:top w:w="6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任务</w:t>
            </w:r>
          </w:p>
        </w:tc>
        <w:tc>
          <w:tcPr>
            <w:tcW w:type="dxa" w:w="2494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非法 JSON</w:t>
            </w:r>
          </w:p>
        </w:tc>
        <w:tc>
          <w:tcPr>
            <w:tcW w:type="dxa" w:w="2494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虚构规则</w:t>
            </w:r>
          </w:p>
        </w:tc>
        <w:tc>
          <w:tcPr>
            <w:tcW w:type="dxa" w:w="2381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模型超时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表单整理</w:t>
            </w:r>
          </w:p>
        </w:tc>
        <w:tc>
          <w:tcPr>
            <w:tcW w:type="dxa" w:w="2494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INVALID_JSON</w:t>
            </w:r>
          </w:p>
        </w:tc>
        <w:tc>
          <w:tcPr>
            <w:tcW w:type="dxa" w:w="2494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RULE_NOT_FOUND</w:t>
            </w:r>
          </w:p>
        </w:tc>
        <w:tc>
          <w:tcPr>
            <w:tcW w:type="dxa" w:w="2381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MODEL_TIMEOUT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审核摘要</w:t>
            </w:r>
          </w:p>
        </w:tc>
        <w:tc>
          <w:tcPr>
            <w:tcW w:type="dxa" w:w="2494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INVALID_JSON</w:t>
            </w:r>
          </w:p>
        </w:tc>
        <w:tc>
          <w:tcPr>
            <w:tcW w:type="dxa" w:w="2494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RULE_NOT_FOUND</w:t>
            </w:r>
          </w:p>
        </w:tc>
        <w:tc>
          <w:tcPr>
            <w:tcW w:type="dxa" w:w="2381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MODEL_TIMEOUT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退回通知</w:t>
            </w:r>
          </w:p>
        </w:tc>
        <w:tc>
          <w:tcPr>
            <w:tcW w:type="dxa" w:w="2494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INVALID_JSON</w:t>
            </w:r>
          </w:p>
        </w:tc>
        <w:tc>
          <w:tcPr>
            <w:tcW w:type="dxa" w:w="2494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RULE_NOT_FOUND</w:t>
            </w:r>
          </w:p>
        </w:tc>
        <w:tc>
          <w:tcPr>
            <w:tcW w:type="dxa" w:w="2381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Consolas" w:hAnsi="Consolas" w:eastAsia="Consolas"/>
                <w:b w:val="0"/>
                <w:color w:val="333E4C"/>
                <w:sz w:val="16"/>
              </w:rPr>
              <w:t>MODEL_TIMEOUT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九种组合的错误码全部符合预期。超时故障实测约 614 毫秒后中断，记录的是真实等待时间。三次故障期间案件状态均未发生变化。</w:t>
      </w:r>
    </w:p>
    <w:p>
      <w:pPr>
        <w:keepNext w:val="0"/>
        <w:spacing w:after="400" w:before="0" w:line="240" w:lineRule="auto"/>
      </w:pPr>
    </w:p>
    <w:p>
      <w:pPr>
        <w:keepNext/>
        <w:spacing w:after="60" w:before="0" w:line="288" w:lineRule="auto"/>
      </w:pPr>
      <w:r>
        <w:rPr>
          <w:rFonts w:ascii="Consolas" w:hAnsi="Consolas" w:eastAsia="Consolas"/>
          <w:b/>
          <w:color w:val="6B7885"/>
          <w:sz w:val="20"/>
        </w:rPr>
        <w:t xml:space="preserve">04　</w:t>
      </w:r>
      <w:r>
        <w:rPr>
          <w:rFonts w:ascii="Segoe UI" w:hAnsi="Segoe UI" w:eastAsia="Microsoft YaHei"/>
          <w:b/>
          <w:color w:val="1B2430"/>
          <w:sz w:val="28"/>
        </w:rPr>
        <w:t>开发中发现并修复的三个缺陷</w:t>
      </w:r>
    </w:p>
    <w:p>
      <w:pPr>
        <w:keepNext/>
        <w:spacing w:after="100" w:before="0" w:line="360" w:lineRule="auto"/>
      </w:pPr>
      <w:r>
        <w:rPr>
          <w:rFonts w:ascii="Segoe UI" w:hAnsi="Segoe UI" w:eastAsia="Microsoft YaHei Light"/>
          <w:b w:val="0"/>
          <w:color w:val="6B7885"/>
          <w:sz w:val="19"/>
        </w:rPr>
        <w:t>把真实出错的原话放出来，比声称系统可靠更能说明这套约束在做事。</w:t>
      </w:r>
    </w:p>
    <w:p>
      <w:pPr>
        <w:keepNext/>
        <w:spacing w:after="0" w:before="0" w:line="240" w:lineRule="auto"/>
        <w:pBdr>
          <w:bottom w:val="single" w:sz="6" w:space="1" w:color="3F5A66"/>
        </w:pBdr>
      </w:pPr>
    </w:p>
    <w:p>
      <w:pPr>
        <w:keepNext w:val="0"/>
        <w:spacing w:after="22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三条都是开发过程中真实出现过的。共同点是接口全部返回成功、自动化测试全绿，但模型说的话是错的。这正是我们把模型语义单独列为一类验收项的原因。</w:t>
      </w:r>
    </w:p>
    <w:p>
      <w:pPr>
        <w:keepNext/>
        <w:spacing w:after="80" w:before="240" w:line="312" w:lineRule="auto"/>
      </w:pPr>
      <w:r>
        <w:rPr>
          <w:rFonts w:ascii="Segoe UI" w:hAnsi="Segoe UI" w:eastAsia="Microsoft YaHei"/>
          <w:b/>
          <w:color w:val="1B2430"/>
          <w:sz w:val="21"/>
        </w:rPr>
        <w:t>缺陷一　模型对着一条正在失败的规则说了假话</w:t>
      </w:r>
    </w:p>
    <w:p>
      <w:pPr>
        <w:spacing w:after="140" w:before="0" w:line="372" w:lineRule="auto"/>
        <w:keepNext/>
      </w:pPr>
      <w:r>
        <w:rPr>
          <w:rFonts w:ascii="Segoe UI" w:hAnsi="Segoe UI" w:eastAsia="Microsoft YaHei Light"/>
          <w:b w:val="0"/>
          <w:color w:val="333E4C"/>
          <w:sz w:val="20"/>
        </w:rPr>
        <w:t>把预计人数改成 800（场地容量 120 人）后运行表单整理，规则 VENUE-CAP-001 正在失败，模型却回复：</w:t>
      </w:r>
    </w:p>
    <w:tbl>
      <w:tblPr>
        <w:tblW w:type="dxa" w:w="9072"/>
        <w:jc w:val="left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 w:val="true"/>
        </w:trPr>
        <w:tc>
          <w:tcPr>
            <w:tcW w:type="dxa" w:w="9072"/>
            <w:shd w:val="clear" w:fill="F6F8F9"/>
            <w:tcMar>
              <w:top w:w="110" w:type="dxa"/>
              <w:start w:w="170" w:type="dxa"/>
              <w:bottom w:w="110" w:type="dxa"/>
              <w:end w:w="150" w:type="dxa"/>
            </w:tcMar>
            <w:tcBorders>
              <w:top w:val="nil"/>
              <w:left w:val="single" w:sz="14" w:color="9A3B2A"/>
              <w:bottom w:val="nil"/>
              <w:right w:val="nil"/>
            </w:tcBorders>
          </w:tcPr>
          <w:p>
            <w:pPr>
              <w:spacing w:after="60" w:before="0" w:line="288" w:lineRule="auto"/>
            </w:pPr>
            <w:r>
              <w:rPr>
                <w:rFonts w:ascii="Segoe UI" w:hAnsi="Segoe UI" w:eastAsia="Microsoft YaHei"/>
                <w:b/>
                <w:color w:val="9A3B2A"/>
                <w:sz w:val="16"/>
              </w:rPr>
              <w:t>修复前 · 模型原话</w:t>
            </w:r>
          </w:p>
          <w:p>
            <w:pPr>
              <w:spacing w:after="0" w:before="0" w:line="396" w:lineRule="auto"/>
            </w:pPr>
            <w:r>
              <w:rPr>
                <w:rFonts w:ascii="Segoe UI" w:hAnsi="Segoe UI" w:eastAsia="Microsoft YaHei Light"/>
                <w:b w:val="0"/>
                <w:color w:val="1B2430"/>
                <w:sz w:val="19"/>
              </w:rPr>
              <w:t>已验证的活动信息完整，符合场地申请要求。</w:t>
            </w:r>
          </w:p>
        </w:tc>
      </w:tr>
    </w:tbl>
    <w:p>
      <w:pPr>
        <w:keepNext w:val="0"/>
        <w:spacing w:after="180" w:before="0" w:line="240" w:lineRule="auto"/>
      </w:pPr>
    </w:p>
    <w:p>
      <w:pPr>
        <w:spacing w:after="140" w:before="0" w:line="372" w:lineRule="auto"/>
        <w:keepNext/>
      </w:pPr>
      <w:r>
        <w:rPr>
          <w:rFonts w:ascii="Segoe UI" w:hAnsi="Segoe UI" w:eastAsia="Microsoft YaHei Light"/>
          <w:b w:val="0"/>
          <w:color w:val="333E4C"/>
          <w:sz w:val="20"/>
        </w:rPr>
        <w:t>原因是表单整理当时是唯一不跑规则引擎的任务，只把裸表单发给模型。它没有任何规则结论，被要求解释自己的工作时就自行补了一个合规判断。修复后同一输入的回复：</w:t>
      </w:r>
    </w:p>
    <w:tbl>
      <w:tblPr>
        <w:tblW w:type="dxa" w:w="9072"/>
        <w:jc w:val="left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 w:val="true"/>
        </w:trPr>
        <w:tc>
          <w:tcPr>
            <w:tcW w:type="dxa" w:w="9072"/>
            <w:shd w:val="clear" w:fill="F6F8F9"/>
            <w:tcMar>
              <w:top w:w="110" w:type="dxa"/>
              <w:start w:w="170" w:type="dxa"/>
              <w:bottom w:w="110" w:type="dxa"/>
              <w:end w:w="150" w:type="dxa"/>
            </w:tcMar>
            <w:tcBorders>
              <w:top w:val="nil"/>
              <w:left w:val="single" w:sz="14" w:color="2C6046"/>
              <w:bottom w:val="nil"/>
              <w:right w:val="nil"/>
            </w:tcBorders>
          </w:tcPr>
          <w:p>
            <w:pPr>
              <w:spacing w:after="60" w:before="0" w:line="288" w:lineRule="auto"/>
            </w:pPr>
            <w:r>
              <w:rPr>
                <w:rFonts w:ascii="Segoe UI" w:hAnsi="Segoe UI" w:eastAsia="Microsoft YaHei"/>
                <w:b/>
                <w:color w:val="2C6046"/>
                <w:sz w:val="16"/>
              </w:rPr>
              <w:t>修复后 · 模型原话</w:t>
            </w:r>
          </w:p>
          <w:p>
            <w:pPr>
              <w:spacing w:after="0" w:before="0" w:line="396" w:lineRule="auto"/>
            </w:pPr>
            <w:r>
              <w:rPr>
                <w:rFonts w:ascii="Segoe UI" w:hAnsi="Segoe UI" w:eastAsia="Microsoft YaHei Light"/>
                <w:b w:val="0"/>
                <w:color w:val="1B2430"/>
                <w:sz w:val="19"/>
              </w:rPr>
              <w:t>申请表单必填字段齐全，时间顺序有效，且当前时段无冲突、设备需求可满足、在场地开放时间内。但预计人数 800 人超过场地容量 120 人，因此申请未通过校验。建议调整活动人数或更换更大场地。</w:t>
            </w:r>
          </w:p>
        </w:tc>
      </w:tr>
    </w:tbl>
    <w:p>
      <w:pPr>
        <w:keepNext w:val="0"/>
        <w:spacing w:after="18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复验：同一输入连续 6 次真实模型调用，每次都如实说明超出容量，无一次给出合规结论。</w:t>
      </w:r>
    </w:p>
    <w:p>
      <w:pPr>
        <w:keepNext/>
        <w:spacing w:after="80" w:before="240" w:line="312" w:lineRule="auto"/>
      </w:pPr>
      <w:r>
        <w:rPr>
          <w:rFonts w:ascii="Segoe UI" w:hAnsi="Segoe UI" w:eastAsia="Microsoft YaHei"/>
          <w:b/>
          <w:color w:val="1B2430"/>
          <w:sz w:val="21"/>
        </w:rPr>
        <w:t>缺陷二　退回通知写成了“已提交、等待审批”</w:t>
      </w:r>
    </w:p>
    <w:p>
      <w:pPr>
        <w:spacing w:after="140" w:before="0" w:line="372" w:lineRule="auto"/>
        <w:keepNext/>
      </w:pPr>
      <w:r>
        <w:rPr>
          <w:rFonts w:ascii="Segoe UI" w:hAnsi="Segoe UI" w:eastAsia="Microsoft YaHei Light"/>
          <w:b w:val="0"/>
          <w:color w:val="333E4C"/>
          <w:sz w:val="20"/>
        </w:rPr>
        <w:t>对一份已被管理员退回的申请生成退回通知，模型输出：</w:t>
      </w:r>
    </w:p>
    <w:tbl>
      <w:tblPr>
        <w:tblW w:type="dxa" w:w="9072"/>
        <w:jc w:val="left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 w:val="true"/>
        </w:trPr>
        <w:tc>
          <w:tcPr>
            <w:tcW w:type="dxa" w:w="9072"/>
            <w:shd w:val="clear" w:fill="F6F8F9"/>
            <w:tcMar>
              <w:top w:w="110" w:type="dxa"/>
              <w:start w:w="170" w:type="dxa"/>
              <w:bottom w:w="110" w:type="dxa"/>
              <w:end w:w="150" w:type="dxa"/>
            </w:tcMar>
            <w:tcBorders>
              <w:top w:val="nil"/>
              <w:left w:val="single" w:sz="14" w:color="9A3B2A"/>
              <w:bottom w:val="nil"/>
              <w:right w:val="nil"/>
            </w:tcBorders>
          </w:tcPr>
          <w:p>
            <w:pPr>
              <w:spacing w:after="60" w:before="0" w:line="288" w:lineRule="auto"/>
            </w:pPr>
            <w:r>
              <w:rPr>
                <w:rFonts w:ascii="Segoe UI" w:hAnsi="Segoe UI" w:eastAsia="Microsoft YaHei"/>
                <w:b/>
                <w:color w:val="9A3B2A"/>
                <w:sz w:val="16"/>
              </w:rPr>
              <w:t>修复前 · 模型原话</w:t>
            </w:r>
          </w:p>
          <w:p>
            <w:pPr>
              <w:spacing w:after="0" w:before="0" w:line="396" w:lineRule="auto"/>
            </w:pPr>
            <w:r>
              <w:rPr>
                <w:rFonts w:ascii="Segoe UI" w:hAnsi="Segoe UI" w:eastAsia="Microsoft YaHei Light"/>
                <w:b w:val="0"/>
                <w:color w:val="1B2430"/>
                <w:sz w:val="19"/>
              </w:rPr>
              <w:t>您的场地申请已提交，我们正在处理中。请留意后续通知。</w:t>
            </w:r>
          </w:p>
        </w:tc>
      </w:tr>
    </w:tbl>
    <w:p>
      <w:pPr>
        <w:keepNext w:val="0"/>
        <w:spacing w:after="180" w:before="0" w:line="240" w:lineRule="auto"/>
      </w:pPr>
    </w:p>
    <w:p>
      <w:pPr>
        <w:spacing w:after="140" w:before="0" w:line="372" w:lineRule="auto"/>
        <w:keepNext/>
      </w:pPr>
      <w:r>
        <w:rPr>
          <w:rFonts w:ascii="Segoe UI" w:hAnsi="Segoe UI" w:eastAsia="Microsoft YaHei Light"/>
          <w:b w:val="0"/>
          <w:color w:val="333E4C"/>
          <w:sz w:val="20"/>
        </w:rPr>
        <w:t>这条通知通过了当时的全部校验，因为它结构合法、没有引用假编号，问题在于内容与案件状态相反。该任务同样没有拿到案件状态：给它一份规则全过的申请，它合理地推断案件还在审批中。修复后：</w:t>
      </w:r>
    </w:p>
    <w:tbl>
      <w:tblPr>
        <w:tblW w:type="dxa" w:w="9072"/>
        <w:jc w:val="left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 w:val="true"/>
        </w:trPr>
        <w:tc>
          <w:tcPr>
            <w:tcW w:type="dxa" w:w="9072"/>
            <w:shd w:val="clear" w:fill="F6F8F9"/>
            <w:tcMar>
              <w:top w:w="110" w:type="dxa"/>
              <w:start w:w="170" w:type="dxa"/>
              <w:bottom w:w="110" w:type="dxa"/>
              <w:end w:w="150" w:type="dxa"/>
            </w:tcMar>
            <w:tcBorders>
              <w:top w:val="nil"/>
              <w:left w:val="single" w:sz="14" w:color="2C6046"/>
              <w:bottom w:val="nil"/>
              <w:right w:val="nil"/>
            </w:tcBorders>
          </w:tcPr>
          <w:p>
            <w:pPr>
              <w:spacing w:after="60" w:before="0" w:line="288" w:lineRule="auto"/>
            </w:pPr>
            <w:r>
              <w:rPr>
                <w:rFonts w:ascii="Segoe UI" w:hAnsi="Segoe UI" w:eastAsia="Microsoft YaHei"/>
                <w:b/>
                <w:color w:val="2C6046"/>
                <w:sz w:val="16"/>
              </w:rPr>
              <w:t>修复后 · 模型原话</w:t>
            </w:r>
          </w:p>
          <w:p>
            <w:pPr>
              <w:spacing w:after="0" w:before="0" w:line="396" w:lineRule="auto"/>
            </w:pPr>
            <w:r>
              <w:rPr>
                <w:rFonts w:ascii="Segoe UI" w:hAnsi="Segoe UI" w:eastAsia="Microsoft YaHei Light"/>
                <w:b w:val="0"/>
                <w:color w:val="1B2430"/>
                <w:sz w:val="19"/>
              </w:rPr>
              <w:t>您好，您提交的“2026 秋季社团招新宣讲会”场地申请已收到。经初步核对，预计参加人数为 80 人，已接近场地容量上限（120 人）。为保障活动安全有序进行，请您补充现场秩序维护与疏散安排的具体说明，并重新提交申请。</w:t>
            </w:r>
          </w:p>
        </w:tc>
      </w:tr>
    </w:tbl>
    <w:p>
      <w:pPr>
        <w:keepNext w:val="0"/>
        <w:spacing w:after="18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处置分三层：接口从服务端读取当前状态与管理员填写的退回意见并传入；新增语义校验，已退回状态下出现等待审批类表述直接拒绝并允许重试；模型被拒时的降级文案直接引用管理员原话。复验：连续 8 次真实模型调用全部通过，无矛盾表述，每次都引用了管理员填写的原句。</w:t>
      </w:r>
    </w:p>
    <w:p>
      <w:pPr>
        <w:keepNext/>
        <w:spacing w:after="80" w:before="240" w:line="312" w:lineRule="auto"/>
      </w:pPr>
      <w:r>
        <w:rPr>
          <w:rFonts w:ascii="Segoe UI" w:hAnsi="Segoe UI" w:eastAsia="Microsoft YaHei"/>
          <w:b/>
          <w:color w:val="1B2430"/>
          <w:sz w:val="21"/>
        </w:rPr>
        <w:t>缺陷三　故障演示只在本地模式生效</w:t>
      </w: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三种模型异常的演示开关原本接在本地模式分支上，接入真实模型后点击没有反应；其中“虚构规则”还会报成结构错误，与演示口径不符。原因是故障注入与模型模式耦合，且注入方式对不同任务不一致。修复后故障与模型模式解耦，先真实调用再注入，超时改为收缩真实请求预算。复验即第 03 节的九种组合，全部符合预期。</w:t>
      </w:r>
    </w:p>
    <w:p>
      <w:pPr>
        <w:keepNext w:val="0"/>
        <w:spacing w:after="400" w:before="0" w:line="240" w:lineRule="auto"/>
      </w:pPr>
    </w:p>
    <w:p>
      <w:pPr>
        <w:keepNext/>
        <w:spacing w:after="60" w:before="0" w:line="288" w:lineRule="auto"/>
      </w:pPr>
      <w:r>
        <w:rPr>
          <w:rFonts w:ascii="Consolas" w:hAnsi="Consolas" w:eastAsia="Consolas"/>
          <w:b/>
          <w:color w:val="6B7885"/>
          <w:sz w:val="20"/>
        </w:rPr>
        <w:t xml:space="preserve">05　</w:t>
      </w:r>
      <w:r>
        <w:rPr>
          <w:rFonts w:ascii="Segoe UI" w:hAnsi="Segoe UI" w:eastAsia="Microsoft YaHei"/>
          <w:b/>
          <w:color w:val="1B2430"/>
          <w:sz w:val="28"/>
        </w:rPr>
        <w:t>测试与实测记录</w:t>
      </w:r>
    </w:p>
    <w:p>
      <w:pPr>
        <w:keepNext/>
        <w:spacing w:after="100" w:before="0" w:line="360" w:lineRule="auto"/>
      </w:pPr>
      <w:r>
        <w:rPr>
          <w:rFonts w:ascii="Segoe UI" w:hAnsi="Segoe UI" w:eastAsia="Microsoft YaHei Light"/>
          <w:b w:val="0"/>
          <w:color w:val="6B7885"/>
          <w:sz w:val="19"/>
        </w:rPr>
        <w:t>测试证明接口与状态路径正确；模型语义另行实测。</w:t>
      </w:r>
    </w:p>
    <w:p>
      <w:pPr>
        <w:keepNext/>
        <w:spacing w:after="0" w:before="0" w:line="240" w:lineRule="auto"/>
        <w:pBdr>
          <w:bottom w:val="single" w:sz="6" w:space="1" w:color="3F5A66"/>
        </w:pBdr>
      </w:pPr>
    </w:p>
    <w:p>
      <w:pPr>
        <w:keepNext w:val="0"/>
        <w:spacing w:after="22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自动化测试 105 项全部通过，覆盖方案书列出的 T01 至 T21 全部用例，其中包含浏览器演示版的相关用例。三份材料引用的数字取自同一次运行。</w:t>
      </w:r>
    </w:p>
    <w:p>
      <w:pPr>
        <w:keepNext/>
        <w:spacing w:after="80" w:before="240" w:line="312" w:lineRule="auto"/>
      </w:pPr>
      <w:r>
        <w:rPr>
          <w:rFonts w:ascii="Segoe UI" w:hAnsi="Segoe UI" w:eastAsia="Microsoft YaHei"/>
          <w:b/>
          <w:color w:val="1B2430"/>
          <w:sz w:val="21"/>
        </w:rPr>
        <w:t>权限、并发与流程</w:t>
      </w:r>
    </w:p>
    <w:tbl>
      <w:tblPr>
        <w:tblW w:type="dxa" w:w="9072"/>
        <w:jc w:val="left"/>
        <w:tblLayout w:type="fixed"/>
        <w:tblLook w:firstColumn="1" w:firstRow="1" w:lastColumn="0" w:lastRow="0" w:noHBand="0" w:noVBand="1" w:val="04A0"/>
      </w:tblPr>
      <w:tblGrid>
        <w:gridCol w:w="2495"/>
        <w:gridCol w:w="6577"/>
      </w:tblGrid>
      <w:tr>
        <w:trPr>
          <w:cantSplit w:val="true"/>
        </w:trPr>
        <w:tc>
          <w:tcPr>
            <w:tcW w:type="dxa" w:w="2494"/>
            <w:tcMar>
              <w:top w:w="6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实测项</w:t>
            </w:r>
          </w:p>
        </w:tc>
        <w:tc>
          <w:tcPr>
            <w:tcW w:type="dxa" w:w="6577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完整状态链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草稿到提交、接件、退回、修订 V2、再提交、批准、归档，共 9 条事件，V1 与 V2 并存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伪造管理员身份批准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服务端返回 409，案件状态未变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四个并发重复提交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只产生一条事件，四个请求均返回 200，幂等键由服务端推导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空退回意见的退回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被拒绝，返回 RETURN_REASON_REQUIRED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两个会话同时访问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各自持有独立案件，重置只清除调用者自己的案件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keepNext/>
        <w:spacing w:after="80" w:before="240" w:line="312" w:lineRule="auto"/>
      </w:pPr>
      <w:r>
        <w:rPr>
          <w:rFonts w:ascii="Segoe UI" w:hAnsi="Segoe UI" w:eastAsia="Microsoft YaHei"/>
          <w:b/>
          <w:color w:val="1B2430"/>
          <w:sz w:val="21"/>
        </w:rPr>
        <w:t>真实模型 deepseek-chat</w:t>
      </w:r>
    </w:p>
    <w:tbl>
      <w:tblPr>
        <w:tblW w:type="dxa" w:w="9072"/>
        <w:jc w:val="left"/>
        <w:tblLayout w:type="fixed"/>
        <w:tblLook w:firstColumn="1" w:firstRow="1" w:lastColumn="0" w:lastRow="0" w:noHBand="0" w:noVBand="1" w:val="04A0"/>
      </w:tblPr>
      <w:tblGrid>
        <w:gridCol w:w="2495"/>
        <w:gridCol w:w="6577"/>
      </w:tblGrid>
      <w:tr>
        <w:trPr>
          <w:cantSplit w:val="true"/>
        </w:trPr>
        <w:tc>
          <w:tcPr>
            <w:tcW w:type="dxa" w:w="2494"/>
            <w:tcMar>
              <w:top w:w="6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实测项</w:t>
            </w:r>
          </w:p>
        </w:tc>
        <w:tc>
          <w:tcPr>
            <w:tcW w:type="dxa" w:w="6577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表单整理连续 6 次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全部通过校验，单次耗时 1.2 至 1.4 秒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超容量输入下的表述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6 次全部如实说明超出容量，无合规断言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退回通知连续 8 次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全部通过，无等待审批类矛盾表述，均引用管理员原句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三类任务 × 三种故障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9 种组合错误码全部符合预期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超时故障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约 614 毫秒后中断，记录为真实耗时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dxa" w:w="9072"/>
        <w:jc w:val="left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 w:val="true"/>
        </w:trPr>
        <w:tc>
          <w:tcPr>
            <w:tcW w:type="dxa" w:w="9072"/>
            <w:tcMar>
              <w:top w:w="40" w:type="dxa"/>
              <w:start w:w="200" w:type="dxa"/>
              <w:bottom w:w="40" w:type="dxa"/>
              <w:end w:w="0" w:type="dxa"/>
            </w:tcMar>
            <w:tcBorders>
              <w:top w:val="nil"/>
              <w:left w:val="single" w:sz="6" w:color="D5DBE1"/>
              <w:bottom w:val="nil"/>
              <w:right w:val="nil"/>
            </w:tcBorders>
          </w:tcPr>
          <w:p>
            <w:pPr>
              <w:spacing w:after="0" w:before="0" w:line="372" w:lineRule="auto"/>
            </w:pPr>
            <w:r>
              <w:rPr>
                <w:rFonts w:ascii="Segoe UI" w:hAnsi="Segoe UI" w:eastAsia="Microsoft YaHei Light"/>
                <w:b w:val="0"/>
                <w:color w:val="6B7885"/>
                <w:sz w:val="19"/>
              </w:rPr>
              <w:t>自动化测试通过只说明接口与状态路径正确，不代表模型文案的业务语义一定正确。本项目两次语义缺陷都是在接口全绿的情况下发现的，因此把模型语义单独列为一类验收项，并在第 04 节公开了原始出错记录。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keepNext w:val="0"/>
        <w:spacing w:after="400" w:before="0" w:line="240" w:lineRule="auto"/>
      </w:pPr>
    </w:p>
    <w:p>
      <w:pPr>
        <w:keepNext/>
        <w:spacing w:after="60" w:before="0" w:line="288" w:lineRule="auto"/>
      </w:pPr>
      <w:r>
        <w:rPr>
          <w:rFonts w:ascii="Consolas" w:hAnsi="Consolas" w:eastAsia="Consolas"/>
          <w:b/>
          <w:color w:val="6B7885"/>
          <w:sz w:val="20"/>
        </w:rPr>
        <w:t xml:space="preserve">06　</w:t>
      </w:r>
      <w:r>
        <w:rPr>
          <w:rFonts w:ascii="Segoe UI" w:hAnsi="Segoe UI" w:eastAsia="Microsoft YaHei"/>
          <w:b/>
          <w:color w:val="1B2430"/>
          <w:sz w:val="28"/>
        </w:rPr>
        <w:t>边界声明</w:t>
      </w:r>
    </w:p>
    <w:p>
      <w:pPr>
        <w:keepNext/>
        <w:spacing w:after="100" w:before="0" w:line="360" w:lineRule="auto"/>
      </w:pPr>
      <w:r>
        <w:rPr>
          <w:rFonts w:ascii="Segoe UI" w:hAnsi="Segoe UI" w:eastAsia="Microsoft YaHei Light"/>
          <w:b w:val="0"/>
          <w:color w:val="6B7885"/>
          <w:sz w:val="19"/>
        </w:rPr>
        <w:t>把没做的事说清楚，比把做过的事说满更重要。</w:t>
      </w:r>
    </w:p>
    <w:p>
      <w:pPr>
        <w:keepNext/>
        <w:spacing w:after="0" w:before="0" w:line="240" w:lineRule="auto"/>
        <w:pBdr>
          <w:bottom w:val="single" w:sz="6" w:space="1" w:color="3F5A66"/>
        </w:pBdr>
      </w:pPr>
    </w:p>
    <w:p>
      <w:pPr>
        <w:keepNext w:val="0"/>
        <w:spacing w:after="220" w:before="0" w:line="240" w:lineRule="auto"/>
      </w:pPr>
    </w:p>
    <w:tbl>
      <w:tblPr>
        <w:tblW w:type="dxa" w:w="9072"/>
        <w:jc w:val="left"/>
        <w:tblLayout w:type="fixed"/>
        <w:tblLook w:firstColumn="1" w:firstRow="1" w:lastColumn="0" w:lastRow="0" w:noHBand="0" w:noVBand="1" w:val="04A0"/>
      </w:tblPr>
      <w:tblGrid>
        <w:gridCol w:w="2495"/>
        <w:gridCol w:w="6577"/>
      </w:tblGrid>
      <w:tr>
        <w:trPr>
          <w:cantSplit w:val="true"/>
        </w:trPr>
        <w:tc>
          <w:tcPr>
            <w:tcW w:type="dxa" w:w="2494"/>
            <w:tcMar>
              <w:top w:w="6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事项</w:t>
            </w:r>
          </w:p>
        </w:tc>
        <w:tc>
          <w:tcPr>
            <w:tcW w:type="dxa" w:w="6577"/>
            <w:tcMar>
              <w:top w:w="6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6" w:color="3F5A66"/>
              <w:right w:val="nil"/>
            </w:tcBorders>
          </w:tcPr>
          <w:p>
            <w:pPr>
              <w:keepNext/>
              <w:spacing w:after="0" w:before="0" w:line="300" w:lineRule="auto"/>
            </w:pPr>
            <w:r>
              <w:rPr>
                <w:rFonts w:ascii="Segoe UI" w:hAnsi="Segoe UI" w:eastAsia="Microsoft YaHei"/>
                <w:b/>
                <w:color w:val="6B7885"/>
                <w:sz w:val="16"/>
              </w:rPr>
              <w:t>当前状态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场地、制度与申请数据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全部为模拟数据，不含任何真实师生信息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身份切换入口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演示专用。生产环境删除该路由，改由学校统一身份认证写入同一会话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知识检索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按规则绑定取用四份制度文件，不是向量召回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已占用时段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静态演示数据，未接入真实排期系统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退回通知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keepNext/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只产出草稿，界面没有发送动作，不构成站内或邮件送达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80" w:type="dxa"/>
              <w:start w:w="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效率提升数据</w:t>
            </w:r>
          </w:p>
        </w:tc>
        <w:tc>
          <w:tcPr>
            <w:tcW w:type="dxa" w:w="6577"/>
            <w:tcMar>
              <w:top w:w="80" w:type="dxa"/>
              <w:start w:w="110" w:type="dxa"/>
              <w:bottom w:w="80" w:type="dxa"/>
              <w:end w:w="110" w:type="dxa"/>
            </w:tcMar>
            <w:tcBorders>
              <w:top w:val="nil"/>
              <w:left w:val="nil"/>
              <w:bottom w:val="single" w:sz="2" w:color="E8ECF0"/>
              <w:right w:val="nil"/>
            </w:tcBorders>
          </w:tcPr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333E4C"/>
                <w:sz w:val="17"/>
              </w:rPr>
              <w:t>尚未开展真实试点，本阶段不给出任何百分比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spacing w:after="140" w:before="0" w:line="372" w:lineRule="auto"/>
      </w:pPr>
      <w:r>
        <w:rPr>
          <w:rFonts w:ascii="Segoe UI" w:hAnsi="Segoe UI" w:eastAsia="Microsoft YaHei Light"/>
          <w:b w:val="0"/>
          <w:color w:val="333E4C"/>
          <w:sz w:val="20"/>
        </w:rPr>
        <w:t>下一阶段先邀请至少 3 名同学试用，记录完成时间与看不懂的字段，再建立审批时长、退回率和人工采纳率基线。这些数字现在还没有，所以不写。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egoe UI" w:hAnsi="Segoe UI" w:eastAsia="Microsoft YaHei"/>
        <w:b w:val="0"/>
        <w:color w:val="5A6B7B"/>
        <w:sz w:val="16"/>
      </w:rPr>
      <w:t xml:space="preserve">CampusOne ·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</w:pPr>
    <w:r/>
    <w:r>
      <w:rPr>
        <w:rFonts w:ascii="Segoe UI" w:hAnsi="Segoe UI" w:eastAsia="Microsoft YaHei"/>
        <w:b w:val="0"/>
        <w:color w:val="6B7885"/>
        <w:sz w:val="15"/>
      </w:rPr>
      <w:t>CampusOne 补充材料 · 验证记录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20"/>
    </w:pPr>
    <w:rPr>
      <w:rFonts w:ascii="Segoe UI" w:hAnsi="Segoe UI" w:eastAsia="Microsoft YaHei Light"/>
      <w:color w:val="333E4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CampusOne 补充材料</dc:title>
  <dc:subject>可由评审自行复核的验证记录</dc:subject>
  <dc:creator>厦门大学 胡博（队长）、温广琛、许佳锋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