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spacing w:line="324" w:lineRule="auto" w:after="280" w:before="1520"/>
        <w:jc w:val="center"/>
      </w:pPr>
      <w:r>
        <w:rPr>
          <w:rFonts w:hint="eastAsia" w:ascii="Calibri" w:hAnsi="Calibri" w:eastAsia="Heiti SC"/>
        </w:rPr>
        <w:t xml:space="preserve">实验室库存管理系统使用说明书</w:t>
      </w:r>
    </w:p>
    <w:p>
      <w:pPr>
        <w:pStyle w:val="Subtitle"/>
        <w:spacing w:line="324" w:lineRule="auto" w:after="160"/>
        <w:jc w:val="center"/>
      </w:pPr>
      <w:r>
        <w:rPr>
          <w:rFonts w:hint="eastAsia" w:ascii="Calibri" w:hAnsi="Calibri" w:eastAsia="Heiti SC"/>
        </w:rPr>
        <w:t xml:space="preserve">面向普通用户、管理员与超级管理员</w:t>
      </w:r>
    </w:p>
    <w:p>
      <w:pPr>
        <w:pStyle w:val="Date"/>
        <w:spacing w:line="324" w:lineRule="auto" w:after="400"/>
        <w:jc w:val="center"/>
      </w:pPr>
      <w:r>
        <w:rPr>
          <w:rFonts w:hint="eastAsia" w:ascii="Calibri" w:hAnsi="Calibri" w:eastAsia="Heiti SC"/>
        </w:rPr>
        <w:t xml:space="preserve">更新日期：2026年7月2日</w:t>
      </w:r>
    </w:p>
    <w:bookmarkStart w:id="9" w:name="目录"/>
    <w:p>
      <w:pPr>
        <w:pStyle w:val="Heading1"/>
        <w:spacing w:line="324" w:lineRule="auto" w:after="100" w:before="480"/>
        <w:pBdr>
          <w:bottom w:val="single" w:sz="8" w:space="4" w:color="2F75B5"/>
        </w:pBdr>
        <w:jc w:val="left"/>
      </w:pPr>
      <w:r>
        <w:rPr>
          <w:rFonts w:hint="eastAsia" w:ascii="Calibri" w:hAnsi="Calibri" w:eastAsia="Heiti SC"/>
        </w:rPr>
        <w:t xml:space="preserve">目录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80"/>
        <w:gridCol w:w="8380"/>
      </w:tblGrid>
      <w:tr>
        <w:tc>
          <w:tcPr>
            <w:tcW w:type="dxa" w:w="980"/>
            <w:vAlign w:val="center"/>
            <w:tcBorders>
              <w:top w:val="single" w:sz="8" w:space="0" w:color="0B5C86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01</w:t>
            </w:r>
          </w:p>
        </w:tc>
        <w:tc>
          <w:tcPr>
            <w:tcW w:type="dxa" w:w="8380"/>
            <w:vAlign w:val="center"/>
            <w:tcBorders>
              <w:top w:val="single" w:sz="8" w:space="0" w:color="0B5C86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系统简介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02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第一次使用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03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普通用户日常操作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04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标签打印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05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测试料使用建议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06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管理员操作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07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超级管理员操作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08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4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常见问题</w:t>
            </w:r>
          </w:p>
        </w:tc>
      </w:tr>
      <w:tr>
        <w:tc>
          <w:tcPr>
            <w:tcW w:type="dxa" w:w="980"/>
            <w:vAlign w:val="center"/>
            <w:tcBorders>
              <w:top w:val="nil"/>
              <w:bottom w:val="single" w:sz="6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3F8FC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Hiragino Sans GB" w:hAnsi="Hiragino Sans GB" w:eastAsia="Hiragino Sans GB" w:cs="Hiragino Sans GB"/>
                <w:b/>
                <w:color w:val="0B5C86"/>
                <w:sz w:val="22"/>
              </w:rPr>
              <w:t>09</w:t>
            </w:r>
          </w:p>
        </w:tc>
        <w:tc>
          <w:tcPr>
            <w:tcW w:type="dxa" w:w="8380"/>
            <w:vAlign w:val="center"/>
            <w:tcBorders>
              <w:top w:val="nil"/>
              <w:bottom w:val="single" w:sz="6" w:space="0" w:color="D7E4EE"/>
              <w:left w:val="nil"/>
              <w:right w:val="nil"/>
            </w:tcBorders>
            <w:tcMar>
              <w:top w:w="95" w:type="dxa"/>
              <w:bottom w:w="95" w:type="dxa"/>
              <w:left w:w="180" w:type="dxa"/>
              <w:right w:w="180" w:type="dxa"/>
            </w:tcMar>
            <w:shd w:fill="FFFFFF" w:val="clear"/>
          </w:tcPr>
          <w:p>
            <w:pPr>
              <w:spacing w:before="0" w:after="0" w:line="240" w:lineRule="auto"/>
              <w:jc w:val="left"/>
            </w:pPr>
            <w:r>
              <w:rPr>
                <w:rFonts w:ascii="Hiragino Sans GB" w:hAnsi="Hiragino Sans GB" w:eastAsia="Hiragino Sans GB" w:cs="Hiragino Sans GB"/>
                <w:b/>
                <w:color w:val="1F2937"/>
                <w:sz w:val="24"/>
              </w:rPr>
              <w:t>现场操作建议</w:t>
            </w:r>
          </w:p>
        </w:tc>
      </w:tr>
    </w:tbl>
    <w:p>
      <w:pPr>
        <w:jc w:val="left"/>
      </w:pPr>
      <w:r>
        <w:rPr>
          <w:rFonts w:ascii="Calibri" w:hAnsi="Calibri" w:eastAsia="Songti SC"/>
        </w:rPr>
        <w:br w:type="page"/>
      </w:r>
    </w:p>
    <w:p>
      <w:pPr>
        <w:pStyle w:val="BodyText"/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本文档按日常现场操作编写。你不需要了解系统代码，只要按步骤操作，就能完成注册、入库、领料、库存查询、项目用料查询、标签打印和常见管理工作。</w:t>
      </w:r>
    </w:p>
    <w:p>
      <w:pPr>
        <w:pStyle w:val="BodyText"/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系统里的关键识别号是”标签编号”，格式为</w:t>
      </w:r>
      <w:r>
        <w:rPr>
          <w:rFonts w:ascii="Calibri" w:hAnsi="Calibri" w:eastAsia="Songti SC"/>
          <w:sz w:val="21"/>
        </w:rPr>
        <w:t xml:space="preserve"> L + 6 </w:t>
      </w:r>
      <w:r>
        <w:rPr>
          <w:rFonts w:hint="eastAsia" w:ascii="Calibri" w:hAnsi="Calibri" w:eastAsia="Songti SC"/>
          <w:sz w:val="21"/>
        </w:rPr>
        <w:t xml:space="preserve">位数字，例如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L000123。标签编号同时作为二维码内容使用，贴在实物上后，用扫码即可找到对应库存。</w:t>
      </w:r>
    </w:p>
    <w:bookmarkEnd w:id="9"/>
    <w:bookmarkStart w:id="10" w:name="系统简介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1. </w:t>
      </w:r>
      <w:r>
        <w:rPr>
          <w:rFonts w:hint="eastAsia" w:ascii="Calibri" w:hAnsi="Calibri" w:eastAsia="Heiti SC"/>
        </w:rPr>
        <w:t xml:space="preserve">系统简介</w:t>
      </w:r>
    </w:p>
    <w:p>
      <w:pPr>
        <w:pStyle w:val="FirstParagraph"/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实验室库存管理系统用于管理化材和膜材库存。系统会记录物料主数据、每次入库的标签编号、批号、库位、数量、过期日期、领料记录和操作日志。</w:t>
      </w:r>
    </w:p>
    <w:p>
      <w:pPr>
        <w:numPr>
          <w:ilvl w:val="0"/>
          <w:numId w:val="100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普通用户可以注册、扫码入库、查询库存、扫码领料、打印标签、查看操作日志和项目用料报表。</w:t>
      </w:r>
    </w:p>
    <w:p>
      <w:pPr>
        <w:numPr>
          <w:ilvl w:val="0"/>
          <w:numId w:val="100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管理员可以审批注册和物料建档申请，维护物料主数据、库区、子类别、项目编码，并查看审计日志。</w:t>
      </w:r>
    </w:p>
    <w:p>
      <w:pPr>
        <w:numPr>
          <w:ilvl w:val="0"/>
          <w:numId w:val="100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超级管理员可以管理人员、调整角色和权限。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建议现场把”标签编号”和”二维码内容”分开理解：标签编号是系统和人眼识别这张标签的唯一编号；二维码内容是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ascii="Calibri" w:hAnsi="Calibri" w:eastAsia="Songti SC"/>
          <w:sz w:val="21"/>
        </w:rPr>
        <w:t xml:space="preserve">BarTender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生成二维码时绑定的字段。当前二维码内容默认等于标签编号，现场不需要手工修改。</w:t>
      </w:r>
    </w:p>
    <w:bookmarkEnd w:id="10"/>
    <w:bookmarkStart w:id="14" w:name="第一次使用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2. </w:t>
      </w:r>
      <w:r>
        <w:rPr>
          <w:rFonts w:hint="eastAsia" w:ascii="Calibri" w:hAnsi="Calibri" w:eastAsia="Heiti SC"/>
        </w:rPr>
        <w:t xml:space="preserve">第一次使用</w:t>
      </w:r>
    </w:p>
    <w:bookmarkStart w:id="11" w:name="注册和审批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2.1 </w:t>
      </w:r>
      <w:r>
        <w:rPr>
          <w:rFonts w:hint="eastAsia" w:ascii="Calibri" w:hAnsi="Calibri" w:eastAsia="Heiti SC"/>
        </w:rPr>
        <w:t xml:space="preserve">注册和审批</w:t>
      </w:r>
    </w:p>
    <w:p>
      <w:pPr>
        <w:numPr>
          <w:ilvl w:val="0"/>
          <w:numId w:val="100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打开小程序，按页面提示填写姓名、手机号、部门等信息。</w:t>
      </w:r>
    </w:p>
    <w:p>
      <w:pPr>
        <w:numPr>
          <w:ilvl w:val="0"/>
          <w:numId w:val="100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提交后等待管理员审批。审批通过前不能进行入库、领料、物料建档申请或查看自己的建档申请。</w:t>
      </w:r>
    </w:p>
    <w:p>
      <w:pPr>
        <w:numPr>
          <w:ilvl w:val="0"/>
          <w:numId w:val="100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审批通过后重新进入小程序，即可看到首页功能。</w:t>
      </w:r>
    </w:p>
    <w:p>
      <w:pPr>
        <w:numPr>
          <w:ilvl w:val="0"/>
          <w:numId w:val="100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如果注册被驳回，按驳回原因修改信息后重新提交。</w:t>
      </w:r>
    </w:p>
    <w:bookmarkEnd w:id="11"/>
    <w:bookmarkStart w:id="12" w:name="账号状态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2.2 </w:t>
      </w:r>
      <w:r>
        <w:rPr>
          <w:rFonts w:hint="eastAsia" w:ascii="Calibri" w:hAnsi="Calibri" w:eastAsia="Heiti SC"/>
        </w:rPr>
        <w:t xml:space="preserve">账号状态</w:t>
      </w:r>
    </w:p>
    <w:tbl>
      <w:tblPr>
        <w:tblStyle w:val="Table"/>
        <w:tblW w:type="pct" w:w="4875"/>
        <w:jc w:val="center"/>
        <w:tblLayout w:type="autofit"/>
        <w:tblLook w:firstRow="0" w:lastRow="0" w:firstColumn="0" w:lastColumn="0" w:noHBand="0" w:noVBand="0" w:val="0000"/>
      </w:tblPr>
      <w:tblGrid>
        <w:gridCol w:w="2376"/>
        <w:gridCol w:w="2871"/>
        <w:gridCol w:w="2475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状态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含义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能否操作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待审批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已提交注册，等待管理员处理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不能入库、领料或导出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已激活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管理员已通过审批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可以正常使用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已驳回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注册信息需要修改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按提示重新提交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已禁用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账号暂停使用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不能操作，请联系管理员</w:t>
            </w:r>
          </w:p>
        </w:tc>
      </w:tr>
    </w:tbl>
    <w:bookmarkEnd w:id="12"/>
    <w:bookmarkStart w:id="13" w:name="角色说明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2.3 </w:t>
      </w:r>
      <w:r>
        <w:rPr>
          <w:rFonts w:hint="eastAsia" w:ascii="Calibri" w:hAnsi="Calibri" w:eastAsia="Heiti SC"/>
        </w:rPr>
        <w:t xml:space="preserve">角色说明</w:t>
      </w:r>
    </w:p>
    <w:tbl>
      <w:tblPr>
        <w:tblStyle w:val="Table"/>
        <w:tblW w:type="pct" w:w="4901"/>
        <w:jc w:val="center"/>
        <w:tblLayout w:type="autofit"/>
        <w:tblLook w:firstRow="0" w:lastRow="0" w:firstColumn="0" w:lastColumn="0" w:noHBand="0" w:noVBand="0" w:val="0000"/>
      </w:tblPr>
      <w:tblGrid>
        <w:gridCol w:w="2822"/>
        <w:gridCol w:w="4940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角色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主要权限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普通用户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扫码入库、快捷领料、库存查询、标签打印、查看日志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管理员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普通用户功能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+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审批、物料管理、库区管理、子类别管理、项目编码管理、审计日志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超级管理员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管理员功能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+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人员与权限管理、角色调整</w:t>
            </w:r>
          </w:p>
        </w:tc>
      </w:tr>
    </w:tbl>
    <w:bookmarkEnd w:id="13"/>
    <w:bookmarkEnd w:id="14"/>
    <w:bookmarkStart w:id="23" w:name="普通用户日常操作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3. </w:t>
      </w:r>
      <w:r>
        <w:rPr>
          <w:rFonts w:hint="eastAsia" w:ascii="Calibri" w:hAnsi="Calibri" w:eastAsia="Heiti SC"/>
        </w:rPr>
        <w:t xml:space="preserve">普通用户日常操作</w:t>
      </w:r>
    </w:p>
    <w:bookmarkStart w:id="15" w:name="首页搜索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3.1 </w:t>
      </w:r>
      <w:r>
        <w:rPr>
          <w:rFonts w:hint="eastAsia" w:ascii="Calibri" w:hAnsi="Calibri" w:eastAsia="Heiti SC"/>
        </w:rPr>
        <w:t xml:space="preserve">首页搜索</w:t>
      </w:r>
    </w:p>
    <w:p>
      <w:pPr>
        <w:numPr>
          <w:ilvl w:val="0"/>
          <w:numId w:val="100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在首页顶部搜索框输入产品代码、物料名称、标签编号、批号、供应商或库位。</w:t>
      </w:r>
    </w:p>
    <w:p>
      <w:pPr>
        <w:numPr>
          <w:ilvl w:val="0"/>
          <w:numId w:val="100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系统会显示匹配库存。需要查看详情时，点击对应物料或批次。</w:t>
      </w:r>
    </w:p>
    <w:bookmarkEnd w:id="15"/>
    <w:bookmarkStart w:id="16" w:name="扫码查询入库或领料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3.2 </w:t>
      </w:r>
      <w:r>
        <w:rPr>
          <w:rFonts w:hint="eastAsia" w:ascii="Calibri" w:hAnsi="Calibri" w:eastAsia="Heiti SC"/>
        </w:rPr>
        <w:t xml:space="preserve">扫码查询、入库或领料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点击首页”智能扫码”。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扫描实物上的二维码。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如果标签已入库，系统会进入对应的查询或领料流程。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如果标签是预生成但未入库，系统会带出物料信息，继续补齐批号、库位、数量、过期日期后提交入库。</w:t>
      </w:r>
    </w:p>
    <w:p>
      <w:pPr>
        <w:numPr>
          <w:ilvl w:val="0"/>
          <w:numId w:val="100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如果提示标签不存在，确认是否扫错标签，或是否还未通过”标签打印”生成该标签。</w:t>
      </w:r>
    </w:p>
    <w:bookmarkEnd w:id="16"/>
    <w:bookmarkStart w:id="17" w:name="单条入库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3.3 </w:t>
      </w:r>
      <w:r>
        <w:rPr>
          <w:rFonts w:hint="eastAsia" w:ascii="Calibri" w:hAnsi="Calibri" w:eastAsia="Heiti SC"/>
        </w:rPr>
        <w:t xml:space="preserve">单条入库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进入”物料入库”。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扫描或输入标签编号。推荐扫描已经打印好的系统标签。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输入产品代码并选择物料主数据。系统会带出物料名称、默认单位、子类别、原厂型号等已有信息。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填写生产批号、数量、库区、库位详情、过期日期或长期有效。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测试料入库时，原厂型号必须填写；供应商和备注按现场已知信息填写。膜材如果使用预生成标签，系统会用标签快照中的厚度和幅宽补齐；若入库时填写的厚度或幅宽与快照不一致，会提示”与预生成标签规格不一致”并拒绝提交。</w:t>
      </w:r>
    </w:p>
    <w:p>
      <w:pPr>
        <w:numPr>
          <w:ilvl w:val="0"/>
          <w:numId w:val="100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提交后系统生成库存记录，并把预生成标签状态改为已入库。</w:t>
      </w:r>
    </w:p>
    <w:bookmarkEnd w:id="17"/>
    <w:bookmarkStart w:id="18" w:name="批量入库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3.4 </w:t>
      </w:r>
      <w:r>
        <w:rPr>
          <w:rFonts w:hint="eastAsia" w:ascii="Calibri" w:hAnsi="Calibri" w:eastAsia="Heiti SC"/>
        </w:rPr>
        <w:t xml:space="preserve">批量入库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进入”物料入库”，选择批量入库。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先选择本次要入库的产品代码。批量入库一次建议只处理同一种物料。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填写默认批号、默认库区、过期日期或长期有效。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连续扫描每个标签二维码。系统会把标签加入待入库列表。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如果扫描的是预生成标签，系统会校验该标签是否属于当前物料；不属于当前物料会拒绝加入。膜材标签还会校验厚度和幅宽快照，同一批次列表中不能混入规格不一致的标签。</w:t>
      </w:r>
    </w:p>
    <w:p>
      <w:pPr>
        <w:numPr>
          <w:ilvl w:val="0"/>
          <w:numId w:val="100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确认列表和数量无误后提交。</w:t>
      </w:r>
    </w:p>
    <w:bookmarkEnd w:id="18"/>
    <w:bookmarkStart w:id="19" w:name="快捷领料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3.5 </w:t>
      </w:r>
      <w:r>
        <w:rPr>
          <w:rFonts w:hint="eastAsia" w:ascii="Calibri" w:hAnsi="Calibri" w:eastAsia="Heiti SC"/>
        </w:rPr>
        <w:t xml:space="preserve">快捷领料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点击首页”快捷领料”。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系统会加载管理员维护的项目编码列表，领料时必须选择对应项目编码。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可以按产品代码、批次或标签查找库存。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正式物料可按系统推荐的库存扣减。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测试料必须扫码标签或选择明确批次/标签后再出库，避免同一测试代码下不同样品被扣错。</w:t>
      </w:r>
    </w:p>
    <w:p>
      <w:pPr>
        <w:numPr>
          <w:ilvl w:val="0"/>
          <w:numId w:val="100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输入领料数量，选择项目编码；领料备注为选填，可写试验批次、异常损耗或临时说明，确认后提交。</w:t>
      </w:r>
    </w:p>
    <w:bookmarkEnd w:id="19"/>
    <w:bookmarkStart w:id="20" w:name="库存查询和标签详情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3.6 </w:t>
      </w:r>
      <w:r>
        <w:rPr>
          <w:rFonts w:hint="eastAsia" w:ascii="Calibri" w:hAnsi="Calibri" w:eastAsia="Heiti SC"/>
        </w:rPr>
        <w:t xml:space="preserve">库存查询和标签详情</w:t>
      </w:r>
    </w:p>
    <w:p>
      <w:pPr>
        <w:numPr>
          <w:ilvl w:val="0"/>
          <w:numId w:val="100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进入”库存查询”。</w:t>
      </w:r>
    </w:p>
    <w:p>
      <w:pPr>
        <w:numPr>
          <w:ilvl w:val="0"/>
          <w:numId w:val="100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可按化材、膜材、预警、临期等条件查看库存。</w:t>
      </w:r>
    </w:p>
    <w:p>
      <w:pPr>
        <w:numPr>
          <w:ilvl w:val="0"/>
          <w:numId w:val="100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点击物料进入批次或标签详情，查看库位、批号、剩余数量、原厂型号、供应商、备注和日志。</w:t>
      </w:r>
    </w:p>
    <w:bookmarkEnd w:id="20"/>
    <w:bookmarkStart w:id="21" w:name="操作日志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3.7 </w:t>
      </w:r>
      <w:r>
        <w:rPr>
          <w:rFonts w:hint="eastAsia" w:ascii="Calibri" w:hAnsi="Calibri" w:eastAsia="Heiti SC"/>
        </w:rPr>
        <w:t xml:space="preserve">操作日志</w:t>
      </w:r>
    </w:p>
    <w:p>
      <w:pPr>
        <w:numPr>
          <w:ilvl w:val="0"/>
          <w:numId w:val="100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进入”操作日志”。</w:t>
      </w:r>
    </w:p>
    <w:p>
      <w:pPr>
        <w:numPr>
          <w:ilvl w:val="0"/>
          <w:numId w:val="100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可按标签编号、产品代码、批号、项目编码、项目名称、操作人或备注查询入库、领料、补料等记录。</w:t>
      </w:r>
    </w:p>
    <w:p>
      <w:pPr>
        <w:numPr>
          <w:ilvl w:val="0"/>
          <w:numId w:val="100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日志用于追溯单条操作。如果要按项目统计领料，建议使用”项目用料查询”，不要只依赖日志搜索。</w:t>
      </w:r>
    </w:p>
    <w:bookmarkEnd w:id="21"/>
    <w:bookmarkStart w:id="22" w:name="项目用料查询和导出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3.8 </w:t>
      </w:r>
      <w:r>
        <w:rPr>
          <w:rFonts w:hint="eastAsia" w:ascii="Calibri" w:hAnsi="Calibri" w:eastAsia="Heiti SC"/>
        </w:rPr>
        <w:t xml:space="preserve">项目用料查询和导出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首页点击”项目用料查询”。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按项目编码下拉选择项目，或在搜索框输入产品代码、物料名称、标签编号、批号、领料人等关键词。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需要限定时间范围时，填写开始日期和结束日期，再点击”应用日期”。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在”明细”页查看项目编码、项目名称、领料时间、领料人、产品代码、物料名称、标签编号、生产批号、数量和备注。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切换到”按物料汇总”，可查看每个物料的合计领用数量、领用记录数和涉及项目。</w:t>
      </w:r>
    </w:p>
    <w:p>
      <w:pPr>
        <w:numPr>
          <w:ilvl w:val="0"/>
          <w:numId w:val="101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点击”导出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Excel”，系统会生成项目用料报表，包含”项目用料明细”和”物料汇总”两个工作表。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项目用料查询是日常统计入口；操作日志主要用于追溯某一次入库、领料、移库或纠错操作。</w:t>
      </w:r>
    </w:p>
    <w:bookmarkEnd w:id="22"/>
    <w:bookmarkEnd w:id="23"/>
    <w:bookmarkStart w:id="30" w:name="标签打印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4. </w:t>
      </w:r>
      <w:r>
        <w:rPr>
          <w:rFonts w:hint="eastAsia" w:ascii="Calibri" w:hAnsi="Calibri" w:eastAsia="Heiti SC"/>
        </w:rPr>
        <w:t xml:space="preserve">标签打印</w:t>
      </w:r>
    </w:p>
    <w:p>
      <w:pPr>
        <w:pStyle w:val="FirstParagraph"/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标签打印是现在推荐的正式流程。先在系统里选择物料，点击”生成并导出标签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Excel”，再用系统导出的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连接</w:t>
      </w:r>
      <w:r>
        <w:rPr>
          <w:rFonts w:ascii="Calibri" w:hAnsi="Calibri" w:eastAsia="Songti SC"/>
          <w:sz w:val="21"/>
        </w:rPr>
        <w:t xml:space="preserve"> BarTender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打印。打印完成后贴到实物上，后续扫码入库。</w:t>
      </w:r>
    </w:p>
    <w:bookmarkStart w:id="24" w:name="两种标签打印模式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4.1 </w:t>
      </w:r>
      <w:r>
        <w:rPr>
          <w:rFonts w:hint="eastAsia" w:ascii="Calibri" w:hAnsi="Calibri" w:eastAsia="Heiti SC"/>
        </w:rPr>
        <w:t xml:space="preserve">两种标签打印模式</w:t>
      </w:r>
    </w:p>
    <w:tbl>
      <w:tblPr>
        <w:tblStyle w:val="Table"/>
        <w:tblW w:type="pct" w:w="4924"/>
        <w:jc w:val="center"/>
        <w:tblLayout w:type="autofit"/>
        <w:tblLook w:firstRow="0" w:lastRow="0" w:firstColumn="0" w:lastColumn="0" w:noHBand="0" w:noVBand="0" w:val="0000"/>
      </w:tblPr>
      <w:tblGrid>
        <w:gridCol w:w="1440"/>
        <w:gridCol w:w="3180"/>
        <w:gridCol w:w="3180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模式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适用场景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编号规则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预生成打印标签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新物料还没有入库，先打印标签贴到实物上，再扫码入库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系统生成新标签编号，并在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Excel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中同步导出二维码内容；二维码内容默认等于标签编号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补打已入库标签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标签破损、脱落、打印不清，需要重打原标签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复用库存原标签编号，不生成新编号</w:t>
            </w:r>
          </w:p>
        </w:tc>
      </w:tr>
    </w:tbl>
    <w:bookmarkEnd w:id="24"/>
    <w:bookmarkStart w:id="25" w:name="预生成打印标签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4.2 </w:t>
      </w:r>
      <w:r>
        <w:rPr>
          <w:rFonts w:hint="eastAsia" w:ascii="Calibri" w:hAnsi="Calibri" w:eastAsia="Heiti SC"/>
        </w:rPr>
        <w:t xml:space="preserve">预生成打印标签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首页点击”标签打印”。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选择”预生成打印标签”。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t>选择打印模板：膜材信息标签或化材标签。模板由管理员在 BarTender 中固定版式，操作者按物料类型选择，不需要自行增删字段。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搜索并选择物料主数据。正式料可直接选择对应产品代码；测试料建议使用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ascii="Calibri" w:hAnsi="Calibri" w:eastAsia="Songti SC"/>
          <w:sz w:val="21"/>
        </w:rPr>
        <w:t xml:space="preserve">J-999 </w:t>
      </w:r>
      <w:r>
        <w:rPr>
          <w:rFonts w:hint="eastAsia" w:ascii="Calibri" w:hAnsi="Calibri" w:eastAsia="Songti SC"/>
          <w:sz w:val="21"/>
        </w:rPr>
        <w:t xml:space="preserve">测试料-化材或</w:t>
      </w:r>
      <w:r>
        <w:rPr>
          <w:rFonts w:ascii="Calibri" w:hAnsi="Calibri" w:eastAsia="Songti SC"/>
          <w:sz w:val="21"/>
        </w:rPr>
        <w:t xml:space="preserve"> M-999 </w:t>
      </w:r>
      <w:r>
        <w:rPr>
          <w:rFonts w:hint="eastAsia" w:ascii="Calibri" w:hAnsi="Calibri" w:eastAsia="Songti SC"/>
          <w:sz w:val="21"/>
        </w:rPr>
        <w:t xml:space="preserve">测试料-膜材。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填写本次生成数量。这里表示本次要新增多少张标签，不是目标总数；系统会自动生成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ascii="Calibri" w:hAnsi="Calibri" w:eastAsia="Songti SC"/>
          <w:sz w:val="21"/>
        </w:rPr>
        <w:t xml:space="preserve">L000001 </w:t>
      </w:r>
      <w:r>
        <w:rPr>
          <w:rFonts w:hint="eastAsia" w:ascii="Calibri" w:hAnsi="Calibri" w:eastAsia="Songti SC"/>
          <w:sz w:val="21"/>
        </w:rPr>
        <w:t xml:space="preserve">这类标签编号，不需要人工编编号。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填写原厂型号。测试料必填，正式料如果主数据已有会自动带出，没有则可留空。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如果选择的是膜材模板，页面会显示”厚度(μm)</w:t>
      </w:r>
      <w:r>
        <w:rPr>
          <w:rFonts w:hint="eastAsia" w:ascii="Calibri" w:hAnsi="Calibri" w:eastAsia="Songti SC"/>
          <w:sz w:val="21"/>
        </w:rPr>
        <w:t xml:space="preserve">“和”</w:t>
      </w:r>
      <w:r>
        <w:rPr>
          <w:rFonts w:hint="eastAsia" w:ascii="Calibri" w:hAnsi="Calibri" w:eastAsia="Songti SC"/>
          <w:sz w:val="21"/>
        </w:rPr>
        <w:t xml:space="preserve">本批次实际幅宽(mm)“。正式膜材如果主数据已有厚度和默认幅宽，系统会自动带出并锁定；正式膜材缺默认幅宽时，需要填写本批次实际幅宽；测试料膜材的原厂型号、厚度和本批次实际幅宽都必须填写。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t>供应商和备注为选填；填写后会保存到预生成标签快照，用于扫码入库自动带出和后续追溯，不打印在标签上。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点击”生成并导出标签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Excel”。系统会先创建本批标签编号，并立即尝试导出和打开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文件。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</w:t>
      </w:r>
      <w:r>
        <w:rPr>
          <w:rFonts w:ascii="Calibri" w:hAnsi="Calibri" w:eastAsia="Songti SC"/>
          <w:sz w:val="21"/>
        </w:rPr>
        <w:t xml:space="preserve"> Excel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没有成功打开，但页面已经显示本批标签编号，可以点击”重新导出本批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Excel”；也可以在”最近打印批次”中恢复查看或重新导出。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t>如果生成后发现数量、物料、模板、原厂型号、供应商、备注或膜材规格需要修改，再次点击生成时，系统会让你选择处理方式：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选择”填错了：作废原批，重新生成”：适合刚才数量或信息填错，例如先填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8，实际应为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12。系统会作废原批未入库标签，再重新生成新批次。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选择”追加：保留原批，再新增”：适合原批仍要使用，只是还要额外增加。例如原批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ascii="Calibri" w:hAnsi="Calibri" w:eastAsia="Songti SC"/>
          <w:sz w:val="21"/>
        </w:rPr>
        <w:t xml:space="preserve">8 </w:t>
      </w:r>
      <w:r>
        <w:rPr>
          <w:rFonts w:hint="eastAsia" w:ascii="Calibri" w:hAnsi="Calibri" w:eastAsia="Songti SC"/>
          <w:sz w:val="21"/>
        </w:rPr>
        <w:t xml:space="preserve">个还要，再新增</w:t>
      </w:r>
      <w:r>
        <w:rPr>
          <w:rFonts w:ascii="Calibri" w:hAnsi="Calibri" w:eastAsia="Songti SC"/>
          <w:sz w:val="21"/>
        </w:rPr>
        <w:t xml:space="preserve"> 12 </w:t>
      </w:r>
      <w:r>
        <w:rPr>
          <w:rFonts w:hint="eastAsia" w:ascii="Calibri" w:hAnsi="Calibri" w:eastAsia="Songti SC"/>
          <w:sz w:val="21"/>
        </w:rPr>
        <w:t xml:space="preserve">个。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选择”总数改为”：适合想把总数从</w:t>
      </w:r>
      <w:r>
        <w:rPr>
          <w:rFonts w:ascii="Calibri" w:hAnsi="Calibri" w:eastAsia="Songti SC"/>
          <w:sz w:val="21"/>
        </w:rPr>
        <w:t xml:space="preserve"> 8 </w:t>
      </w:r>
      <w:r>
        <w:rPr>
          <w:rFonts w:hint="eastAsia" w:ascii="Calibri" w:hAnsi="Calibri" w:eastAsia="Songti SC"/>
          <w:sz w:val="21"/>
        </w:rPr>
        <w:t xml:space="preserve">改成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12。系统会保留原批</w:t>
      </w:r>
      <w:r>
        <w:rPr>
          <w:rFonts w:ascii="Calibri" w:hAnsi="Calibri" w:eastAsia="Songti SC"/>
          <w:sz w:val="21"/>
        </w:rPr>
        <w:t xml:space="preserve"> 8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个，只新增差额</w:t>
      </w:r>
      <w:r>
        <w:rPr>
          <w:rFonts w:ascii="Calibri" w:hAnsi="Calibri" w:eastAsia="Songti SC"/>
          <w:sz w:val="21"/>
        </w:rPr>
        <w:t xml:space="preserve"> 4 </w:t>
      </w:r>
      <w:r>
        <w:rPr>
          <w:rFonts w:hint="eastAsia" w:ascii="Calibri" w:hAnsi="Calibri" w:eastAsia="Songti SC"/>
          <w:sz w:val="21"/>
        </w:rPr>
        <w:t xml:space="preserve">个。</w:t>
      </w:r>
    </w:p>
    <w:p>
      <w:pPr>
        <w:numPr>
          <w:ilvl w:val="0"/>
          <w:numId w:val="1011"/>
        </w:numPr>
        <w:spacing w:line="324" w:lineRule="auto" w:after="100"/>
        <w:jc w:val="left"/>
      </w:pPr>
      <w:r>
        <w:t>用 BarTender 连接导出的 Excel，文本对象只绑定模板规定的字段，二维码对象绑定”二维码内容”字段。打印后，把标签贴到对应物料上，再回到系统扫码入库。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注意：预生成标签只保存静态识别信息，不保存生产批号/批次、库位、数量、过期日期等动态库存信息。膜材标签会额外保存厚度和幅宽快照，用于保证打印标签和后续入库规格一致。</w:t>
      </w:r>
    </w:p>
    <w:bookmarkEnd w:id="25"/>
    <w:bookmarkStart w:id="26" w:name="补打已入库标签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4.3 </w:t>
      </w:r>
      <w:r>
        <w:rPr>
          <w:rFonts w:hint="eastAsia" w:ascii="Calibri" w:hAnsi="Calibri" w:eastAsia="Heiti SC"/>
        </w:rPr>
        <w:t xml:space="preserve">补打已入库标签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首页点击”标签打印”。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选择”补打已入库标签”。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选择标签模板。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搜索标签编号、产品代码、物料名称或批号。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勾选需要补打的标签。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点击”导出补打标签</w:t>
      </w:r>
      <w:r>
        <w:rPr>
          <w:rFonts w:ascii="Calibri" w:hAnsi="Calibri" w:eastAsia="Songti SC"/>
          <w:sz w:val="21"/>
        </w:rPr>
        <w:t xml:space="preserve"> Excel”。</w:t>
      </w:r>
    </w:p>
    <w:p>
      <w:pPr>
        <w:numPr>
          <w:ilvl w:val="0"/>
          <w:numId w:val="101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用</w:t>
      </w:r>
      <w:r>
        <w:rPr>
          <w:rFonts w:ascii="Calibri" w:hAnsi="Calibri" w:eastAsia="Songti SC"/>
          <w:sz w:val="21"/>
        </w:rPr>
        <w:t xml:space="preserve"> BarTender </w:t>
      </w:r>
      <w:r>
        <w:rPr>
          <w:rFonts w:hint="eastAsia" w:ascii="Calibri" w:hAnsi="Calibri" w:eastAsia="Songti SC"/>
          <w:sz w:val="21"/>
        </w:rPr>
        <w:t xml:space="preserve">按原模板重新打印，贴回同一实物。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补打不会生成新编号，二维码内容仍然等于原标签编号。不要把补打标签贴到另一瓶、另一桶或另一卷物料上。</w:t>
      </w:r>
    </w:p>
    <w:bookmarkEnd w:id="26"/>
    <w:bookmarkStart w:id="27" w:name="最近打印批次重新导出和作废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4.4 </w:t>
      </w:r>
      <w:r>
        <w:rPr>
          <w:rFonts w:hint="eastAsia" w:ascii="Calibri" w:hAnsi="Calibri" w:eastAsia="Heiti SC"/>
        </w:rPr>
        <w:t xml:space="preserve">最近打印批次、重新导出和作废</w:t>
      </w:r>
    </w:p>
    <w:p>
      <w:pPr>
        <w:numPr>
          <w:ilvl w:val="0"/>
          <w:numId w:val="101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如果已经生成了标签，但</w:t>
      </w:r>
      <w:r>
        <w:rPr>
          <w:rFonts w:ascii="Calibri" w:hAnsi="Calibri" w:eastAsia="Songti SC"/>
          <w:sz w:val="21"/>
        </w:rPr>
        <w:t xml:space="preserve"> Excel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没有打开、页面切换过、或需要找回刚才批次，可在预生成页面底部查看”最近打印批次”。</w:t>
      </w:r>
    </w:p>
    <w:p>
      <w:pPr>
        <w:numPr>
          <w:ilvl w:val="0"/>
          <w:numId w:val="101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最近批次支持”恢复查看”和”重新导出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Excel”。已作废批次默认不显示，避免日常操作被无效记录干扰。</w:t>
      </w:r>
    </w:p>
    <w:p>
      <w:pPr>
        <w:numPr>
          <w:ilvl w:val="0"/>
          <w:numId w:val="101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如果标签还没有贴、还没有入库，但发现物料或数量选错，可点击”作废未入库标签”。作废后这些编号不会再分配，也不能扫码入库；已经入库的标签不能作废，需要按库存调整或管理员流程处理。</w:t>
      </w:r>
    </w:p>
    <w:bookmarkEnd w:id="27"/>
    <w:bookmarkStart w:id="28" w:name="三类标签模板怎么选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4.5 </w:t>
      </w:r>
      <w:r>
        <w:rPr>
          <w:rFonts w:hint="eastAsia" w:ascii="Calibri" w:hAnsi="Calibri" w:eastAsia="Heiti SC"/>
        </w:rPr>
        <w:t xml:space="preserve">三类标签模板怎么选</w:t>
      </w:r>
    </w:p>
    <w:tbl>
      <w:tblPr>
        <w:tblStyle w:val="Table"/>
        <w:tblW w:type="pct" w:w="4925"/>
        <w:jc w:val="center"/>
        <w:tblLayout w:type="autofit"/>
        <w:tblLook w:firstRow="0" w:lastRow="0" w:firstColumn="0" w:lastColumn="0" w:noHBand="0" w:noVBand="0" w:val="0000"/>
      </w:tblPr>
      <w:tblGrid>
        <w:gridCol w:w="1418"/>
        <w:gridCol w:w="2068"/>
        <w:gridCol w:w="4314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模板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建议尺寸/对象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主要字段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膜材信息标签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膜材卷料、片材外包装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标签编号、二维码内容、产品代码、物料名称、子类别、原厂型号、厚度、幅宽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化材标签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瓶装、桶装、袋装、小瓶或分装化材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标签编号、二维码内容、产品代码、原厂型号</w:t>
            </w:r>
          </w:p>
        </w:tc>
      </w:tr>
    </w:tbl>
    <w:bookmarkEnd w:id="28"/>
    <w:bookmarkStart w:id="29" w:name="bartender-打印步骤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4.6 BarTender </w:t>
      </w:r>
      <w:r>
        <w:rPr>
          <w:rFonts w:hint="eastAsia" w:ascii="Calibri" w:hAnsi="Calibri" w:eastAsia="Heiti SC"/>
        </w:rPr>
        <w:t xml:space="preserve">打印步骤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打开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BarTender，选择对应的标签模板文件。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t>在 BarTender 中连接数据源，选择系统导出的 Excel 文件。预生成标签和补打标签都使用系统导出的 Excel，不要手工建编号，也不要手工复制粘贴编号。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t>选择工作表时，选择系统导出的唯一工作表，例如”膜材信息标签”或”化材标签”。该 Excel 第 1 行是字段名，第 2 行开始是标签数据，不再使用旧版”BarTender数据”工作表。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把文本对象分别绑定到</w:t>
      </w:r>
      <w:r>
        <w:rPr>
          <w:rFonts w:ascii="Calibri" w:hAnsi="Calibri" w:eastAsia="Songti SC"/>
          <w:sz w:val="21"/>
        </w:rPr>
        <w:t xml:space="preserve"> Excel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字段，例如标签编号、产品代码、物料名称、原厂型号。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把二维码对象绑定到</w:t>
      </w:r>
      <w:r>
        <w:rPr>
          <w:rFonts w:ascii="Calibri" w:hAnsi="Calibri" w:eastAsia="Songti SC"/>
          <w:sz w:val="21"/>
        </w:rPr>
        <w:t xml:space="preserve"> Excel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字段”二维码内容”。当前二维码内容默认等于标签编号，作用是给二维码对象读取并生成二维码。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不要选择固定单元格，例如</w:t>
      </w:r>
      <w:r>
        <w:rPr>
          <w:rFonts w:ascii="Calibri" w:hAnsi="Calibri" w:eastAsia="Songti SC"/>
          <w:sz w:val="21"/>
        </w:rPr>
        <w:t xml:space="preserve"> B4 </w:t>
      </w:r>
      <w:r>
        <w:rPr>
          <w:rFonts w:hint="eastAsia" w:ascii="Calibri" w:hAnsi="Calibri" w:eastAsia="Songti SC"/>
          <w:sz w:val="21"/>
        </w:rPr>
        <w:t xml:space="preserve">或</w:t>
      </w:r>
      <w:r>
        <w:rPr>
          <w:rFonts w:ascii="Calibri" w:hAnsi="Calibri" w:eastAsia="Songti SC"/>
          <w:sz w:val="21"/>
        </w:rPr>
        <w:t xml:space="preserve"> B5。BarTender </w:t>
      </w:r>
      <w:r>
        <w:rPr>
          <w:rFonts w:hint="eastAsia" w:ascii="Calibri" w:hAnsi="Calibri" w:eastAsia="Songti SC"/>
          <w:sz w:val="21"/>
        </w:rPr>
        <w:t xml:space="preserve">绑定的是字段列，多条数据会从第</w:t>
      </w:r>
      <w:r>
        <w:rPr>
          <w:rFonts w:ascii="Calibri" w:hAnsi="Calibri" w:eastAsia="Songti SC"/>
          <w:sz w:val="21"/>
        </w:rPr>
        <w:t xml:space="preserve"> 2 </w:t>
      </w:r>
      <w:r>
        <w:rPr>
          <w:rFonts w:hint="eastAsia" w:ascii="Calibri" w:hAnsi="Calibri" w:eastAsia="Songti SC"/>
          <w:sz w:val="21"/>
        </w:rPr>
        <w:t xml:space="preserve">行开始逐条打印。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标签版面上通常不需要显示”标签编号”、</w:t>
      </w:r>
      <w:r>
        <w:rPr>
          <w:rFonts w:hint="eastAsia" w:ascii="Calibri" w:hAnsi="Calibri" w:eastAsia="Songti SC"/>
          <w:sz w:val="21"/>
        </w:rPr>
        <w:t xml:space="preserve">“二维码内容”</w:t>
      </w:r>
      <w:r>
        <w:rPr>
          <w:rFonts w:hint="eastAsia" w:ascii="Calibri" w:hAnsi="Calibri" w:eastAsia="Songti SC"/>
          <w:sz w:val="21"/>
        </w:rPr>
        <w:t xml:space="preserve">这些字段名；正式标签建议只显示二维码、编号值和业务字段值。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预览每一条标签，确认字段没有被截断。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选择打印机和标签纸规格，先试打一张。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确认扫码可识别后，再批量打印。</w:t>
      </w:r>
    </w:p>
    <w:p>
      <w:pPr>
        <w:numPr>
          <w:ilvl w:val="0"/>
          <w:numId w:val="101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打印完成后按标签编号顺序贴到对应实物上。</w:t>
      </w:r>
    </w:p>
    <w:p>
      <w:pPr>
        <w:pStyle w:val="FirstParagraph"/>
        <w:spacing w:line="324" w:lineRule="auto" w:after="100"/>
        <w:jc w:val="left"/>
      </w:pPr>
      <w:r>
        <w:rPr>
          <w:rFonts w:ascii="Calibri" w:hAnsi="Calibri" w:eastAsia="Songti SC"/>
          <w:sz w:val="21"/>
        </w:rPr>
        <w:t xml:space="preserve">BarTender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只负责排版和打印，不负责生成业务编号。标签编号必须来自系统导出的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Excel；二维码内容默认由系统填写，现场不要在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或</w:t>
      </w:r>
      <w:r>
        <w:rPr>
          <w:rFonts w:ascii="Calibri" w:hAnsi="Calibri" w:eastAsia="Songti SC"/>
          <w:sz w:val="21"/>
        </w:rPr>
        <w:t xml:space="preserve"> BarTender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里自行编写。</w:t>
      </w:r>
    </w:p>
    <w:bookmarkEnd w:id="29"/>
    <w:bookmarkEnd w:id="30"/>
    <w:bookmarkStart w:id="33" w:name="测试料使用建议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5. </w:t>
      </w:r>
      <w:r>
        <w:rPr>
          <w:rFonts w:hint="eastAsia" w:ascii="Calibri" w:hAnsi="Calibri" w:eastAsia="Heiti SC"/>
        </w:rPr>
        <w:t xml:space="preserve">测试料使用建议</w:t>
      </w:r>
    </w:p>
    <w:p>
      <w:pPr>
        <w:pStyle w:val="FirstParagraph"/>
        <w:spacing w:line="324" w:lineRule="auto" w:after="160" w:before="80"/>
        <w:shd w:fill="EAF3F8" w:val="clear"/>
        <w:ind w:left="113" w:right="113"/>
        <w:jc w:val="left"/>
      </w:pPr>
      <w:r>
        <w:rPr>
          <w:rFonts w:hint="eastAsia" w:ascii="Calibri" w:hAnsi="Calibri" w:eastAsia="Songti SC"/>
          <w:sz w:val="21"/>
        </w:rPr>
        <w:t xml:space="preserve">供应商送来的临时测试样品，不一定需要马上建立正式产品代码。建议在系统里建立两个测试料主数据：J-999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测试料-化材、M-999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测试料-膜材，并勾选”是否测试料”。</w:t>
      </w:r>
    </w:p>
    <w:bookmarkStart w:id="31" w:name="测试料入库时怎么识别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5.1 </w:t>
      </w:r>
      <w:r>
        <w:rPr>
          <w:rFonts w:hint="eastAsia" w:ascii="Calibri" w:hAnsi="Calibri" w:eastAsia="Heiti SC"/>
        </w:rPr>
        <w:t xml:space="preserve">测试料入库时怎么识别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产品代码可以统一使用测试料代码。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原厂型号必须填写，用来区分不同测试样品。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生产批号必须填写，优先使用供应商批号；没有批号时可按内部约定写送样日期或样品批次。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t>供应商和备注选填，但建议尽量填写。备注可以写”客户A送样、透明液体、小瓶评估样”等现场能帮助识别的信息；这些内容用于系统追溯和入库带出，不打印在化材标签上。</w:t>
      </w:r>
    </w:p>
    <w:p>
      <w:pPr>
        <w:numPr>
          <w:ilvl w:val="0"/>
          <w:numId w:val="1015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入库后出库时，应扫码标签或选择明确批次/标签，不要只按测试料产品代码扣减。</w:t>
      </w:r>
    </w:p>
    <w:bookmarkEnd w:id="31"/>
    <w:bookmarkStart w:id="32" w:name="正式料和测试料字段区别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5.2 </w:t>
      </w:r>
      <w:r>
        <w:rPr>
          <w:rFonts w:hint="eastAsia" w:ascii="Calibri" w:hAnsi="Calibri" w:eastAsia="Heiti SC"/>
        </w:rPr>
        <w:t xml:space="preserve">正式料和测试料字段区别</w:t>
      </w:r>
    </w:p>
    <w:tbl>
      <w:tblPr>
        <w:tblStyle w:val="Table"/>
        <w:tblW w:type="pct" w:w="4875"/>
        <w:jc w:val="center"/>
        <w:tblLayout w:type="autofit"/>
        <w:tblLook w:firstRow="0" w:lastRow="0" w:firstColumn="0" w:lastColumn="0" w:noHBand="0" w:noVBand="0" w:val="0000"/>
      </w:tblPr>
      <w:tblGrid>
        <w:gridCol w:w="2376"/>
        <w:gridCol w:w="2376"/>
        <w:gridCol w:w="2970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字段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正式料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测试料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产品代码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每种物料独立代码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可共用测试料代码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原厂型号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选填，有值则标签显示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必填，用于区分具体样品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供应商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选填或按主数据带出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选填，知道就填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备注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选填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选填，建议写现场识别信息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出库方式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可按产品代码或批次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必须扫码或选择明确批次/标签</w:t>
            </w:r>
          </w:p>
        </w:tc>
      </w:tr>
    </w:tbl>
    <w:bookmarkEnd w:id="32"/>
    <w:bookmarkEnd w:id="33"/>
    <w:bookmarkStart w:id="40" w:name="管理员操作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6. </w:t>
      </w:r>
      <w:r>
        <w:rPr>
          <w:rFonts w:hint="eastAsia" w:ascii="Calibri" w:hAnsi="Calibri" w:eastAsia="Heiti SC"/>
        </w:rPr>
        <w:t xml:space="preserve">管理员操作</w:t>
      </w:r>
    </w:p>
    <w:bookmarkStart w:id="34" w:name="审批用户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6.1 </w:t>
      </w:r>
      <w:r>
        <w:rPr>
          <w:rFonts w:hint="eastAsia" w:ascii="Calibri" w:hAnsi="Calibri" w:eastAsia="Heiti SC"/>
        </w:rPr>
        <w:t xml:space="preserve">审批用户</w:t>
      </w:r>
    </w:p>
    <w:p>
      <w:pPr>
        <w:numPr>
          <w:ilvl w:val="0"/>
          <w:numId w:val="101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进入”审批中心”。</w:t>
      </w:r>
    </w:p>
    <w:p>
      <w:pPr>
        <w:numPr>
          <w:ilvl w:val="0"/>
          <w:numId w:val="101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查看待审批用户信息。</w:t>
      </w:r>
    </w:p>
    <w:p>
      <w:pPr>
        <w:numPr>
          <w:ilvl w:val="0"/>
          <w:numId w:val="101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确认姓名、部门等信息无误后通过。</w:t>
      </w:r>
    </w:p>
    <w:p>
      <w:pPr>
        <w:numPr>
          <w:ilvl w:val="0"/>
          <w:numId w:val="1016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信息不完整时驳回，并写清楚原因。</w:t>
      </w:r>
    </w:p>
    <w:bookmarkEnd w:id="34"/>
    <w:bookmarkStart w:id="35" w:name="物料管理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6.2 </w:t>
      </w:r>
      <w:r>
        <w:rPr>
          <w:rFonts w:hint="eastAsia" w:ascii="Calibri" w:hAnsi="Calibri" w:eastAsia="Heiti SC"/>
        </w:rPr>
        <w:t xml:space="preserve">物料管理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进入”物料管理”。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可新增、编辑、停用或恢复物料主数据。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维护正式物料时，产品代码、物料名称、类别、子类别、默认单位应准确。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物料名称用于现场识别，正式料建议写稳定标准名称，例如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PET离型膜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50um、UV减粘胶。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测试料可写测试料-化材或测试料-膜材；具体样品差异依靠原厂型号、批号、供应商和备注区分。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不要把批号、库位、数量、项目编号写进物料名称，这些信息应填写在对应字段里。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维护测试料时，勾选”是否测试料”。</w:t>
      </w:r>
    </w:p>
    <w:p>
      <w:pPr>
        <w:numPr>
          <w:ilvl w:val="0"/>
          <w:numId w:val="1017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膜材主数据建议维护厚度和默认幅宽；化材主数据建议维护包装形式。</w:t>
      </w:r>
    </w:p>
    <w:bookmarkEnd w:id="35"/>
    <w:bookmarkStart w:id="36" w:name="模板导入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6.3 </w:t>
      </w:r>
      <w:r>
        <w:rPr>
          <w:rFonts w:hint="eastAsia" w:ascii="Calibri" w:hAnsi="Calibri" w:eastAsia="Heiti SC"/>
        </w:rPr>
        <w:t xml:space="preserve">模板导入</w:t>
      </w:r>
    </w:p>
    <w:p>
      <w:pPr>
        <w:numPr>
          <w:ilvl w:val="0"/>
          <w:numId w:val="101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物料信息导入模板用于批量维护物料主数据，不直接增加库存数量。</w:t>
      </w:r>
    </w:p>
    <w:p>
      <w:pPr>
        <w:numPr>
          <w:ilvl w:val="0"/>
          <w:numId w:val="101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库存入库模板用于批量入库，会写入实际库存记录。</w:t>
      </w:r>
    </w:p>
    <w:p>
      <w:pPr>
        <w:numPr>
          <w:ilvl w:val="0"/>
          <w:numId w:val="101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导入前先下载最新模板，避免库区、子类别或字段说明过期。</w:t>
      </w:r>
    </w:p>
    <w:p>
      <w:pPr>
        <w:numPr>
          <w:ilvl w:val="0"/>
          <w:numId w:val="1018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导入预览有错误时，按提示修改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后重新上传。</w:t>
      </w:r>
    </w:p>
    <w:bookmarkEnd w:id="36"/>
    <w:bookmarkStart w:id="37" w:name="库区和子类别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6.4 </w:t>
      </w:r>
      <w:r>
        <w:rPr>
          <w:rFonts w:hint="eastAsia" w:ascii="Calibri" w:hAnsi="Calibri" w:eastAsia="Heiti SC"/>
        </w:rPr>
        <w:t xml:space="preserve">库区和子类别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管理员可维护化材库区、膜材库区和共享库区。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当前默认化材库区为防爆柜01到防爆柜07。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当前默认膜材库区为研发仓1、研发仓2、研发仓3、实验线。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不再使用的库区建议停用，不建议随意删除历史正在使用的库区。</w:t>
      </w:r>
    </w:p>
    <w:p>
      <w:pPr>
        <w:numPr>
          <w:ilvl w:val="0"/>
          <w:numId w:val="1019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子类别用于规范物料分类，新增前先检查是否已有相近类别。</w:t>
      </w:r>
    </w:p>
    <w:bookmarkEnd w:id="37"/>
    <w:bookmarkStart w:id="38" w:name="项目编码管理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6.5 </w:t>
      </w:r>
      <w:r>
        <w:rPr>
          <w:rFonts w:hint="eastAsia" w:ascii="Calibri" w:hAnsi="Calibri" w:eastAsia="Heiti SC"/>
        </w:rPr>
        <w:t xml:space="preserve">项目编码管理</w:t>
      </w:r>
    </w:p>
    <w:p>
      <w:pPr>
        <w:numPr>
          <w:ilvl w:val="0"/>
          <w:numId w:val="102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进入”项目编码管理”。</w:t>
      </w:r>
    </w:p>
    <w:p>
      <w:pPr>
        <w:numPr>
          <w:ilvl w:val="0"/>
          <w:numId w:val="102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系统已预置</w:t>
      </w:r>
      <w:r>
        <w:rPr>
          <w:rFonts w:ascii="Calibri" w:hAnsi="Calibri" w:eastAsia="Songti SC"/>
          <w:sz w:val="21"/>
        </w:rPr>
        <w:t xml:space="preserve"> 2026 </w:t>
      </w:r>
      <w:r>
        <w:rPr>
          <w:rFonts w:hint="eastAsia" w:ascii="Calibri" w:hAnsi="Calibri" w:eastAsia="Songti SC"/>
          <w:sz w:val="21"/>
        </w:rPr>
        <w:t xml:space="preserve">年项目编码，领料时普通用户可直接选择。</w:t>
      </w:r>
    </w:p>
    <w:p>
      <w:pPr>
        <w:numPr>
          <w:ilvl w:val="0"/>
          <w:numId w:val="102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管理员可以新增项目编码、修改项目名称、停用不再使用的项目，并通过上移/下移调整显示顺序。</w:t>
      </w:r>
    </w:p>
    <w:p>
      <w:pPr>
        <w:numPr>
          <w:ilvl w:val="0"/>
          <w:numId w:val="1020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停用项目不会影响历史领料日志，历史记录仍保留当时选择的项目编码和项目名称。</w:t>
      </w:r>
    </w:p>
    <w:bookmarkEnd w:id="38"/>
    <w:bookmarkStart w:id="39" w:name="审计日志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6.6 </w:t>
      </w:r>
      <w:r>
        <w:rPr>
          <w:rFonts w:hint="eastAsia" w:ascii="Calibri" w:hAnsi="Calibri" w:eastAsia="Heiti SC"/>
        </w:rPr>
        <w:t xml:space="preserve">审计日志</w:t>
      </w:r>
    </w:p>
    <w:p>
      <w:pPr>
        <w:numPr>
          <w:ilvl w:val="0"/>
          <w:numId w:val="102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进入”审计日志”。</w:t>
      </w:r>
    </w:p>
    <w:p>
      <w:pPr>
        <w:numPr>
          <w:ilvl w:val="0"/>
          <w:numId w:val="102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查看审批、权限、管理操作等关键记录。</w:t>
      </w:r>
    </w:p>
    <w:p>
      <w:pPr>
        <w:numPr>
          <w:ilvl w:val="0"/>
          <w:numId w:val="1021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发现异常操作时，先记录时间、操作者和对象，再联系系统负责人排查。</w:t>
      </w:r>
    </w:p>
    <w:bookmarkEnd w:id="39"/>
    <w:bookmarkEnd w:id="40"/>
    <w:bookmarkStart w:id="43" w:name="超级管理员操作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7. </w:t>
      </w:r>
      <w:r>
        <w:rPr>
          <w:rFonts w:hint="eastAsia" w:ascii="Calibri" w:hAnsi="Calibri" w:eastAsia="Heiti SC"/>
        </w:rPr>
        <w:t xml:space="preserve">超级管理员操作</w:t>
      </w:r>
    </w:p>
    <w:bookmarkStart w:id="41" w:name="人员与权限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7.1 </w:t>
      </w:r>
      <w:r>
        <w:rPr>
          <w:rFonts w:hint="eastAsia" w:ascii="Calibri" w:hAnsi="Calibri" w:eastAsia="Heiti SC"/>
        </w:rPr>
        <w:t xml:space="preserve">人员与权限</w:t>
      </w:r>
    </w:p>
    <w:p>
      <w:pPr>
        <w:numPr>
          <w:ilvl w:val="0"/>
          <w:numId w:val="102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进入”人员与权限”。</w:t>
      </w:r>
    </w:p>
    <w:p>
      <w:pPr>
        <w:numPr>
          <w:ilvl w:val="0"/>
          <w:numId w:val="102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查看所有用户状态和角色。</w:t>
      </w:r>
    </w:p>
    <w:p>
      <w:pPr>
        <w:numPr>
          <w:ilvl w:val="0"/>
          <w:numId w:val="102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只给需要维护系统的人设置管理员或超级管理员。</w:t>
      </w:r>
    </w:p>
    <w:p>
      <w:pPr>
        <w:numPr>
          <w:ilvl w:val="0"/>
          <w:numId w:val="1022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人员离岗或不再使用系统时，及时禁用账号。</w:t>
      </w:r>
    </w:p>
    <w:bookmarkEnd w:id="41"/>
    <w:bookmarkStart w:id="42" w:name="角色调整建议"/>
    <w:p>
      <w:pPr>
        <w:pStyle w:val="Heading2"/>
        <w:spacing w:line="324" w:lineRule="auto" w:after="100"/>
        <w:ind w:left="0"/>
        <w:jc w:val="left"/>
      </w:pPr>
      <w:r>
        <w:rPr>
          <w:rFonts w:ascii="Calibri" w:hAnsi="Calibri" w:eastAsia="Heiti SC"/>
        </w:rPr>
        <w:t xml:space="preserve">7.2 </w:t>
      </w:r>
      <w:r>
        <w:rPr>
          <w:rFonts w:hint="eastAsia" w:ascii="Calibri" w:hAnsi="Calibri" w:eastAsia="Heiti SC"/>
        </w:rPr>
        <w:t xml:space="preserve">角色调整建议</w:t>
      </w:r>
    </w:p>
    <w:p>
      <w:pPr>
        <w:numPr>
          <w:ilvl w:val="0"/>
          <w:numId w:val="102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普通实验室使用者设置为普通用户。</w:t>
      </w:r>
    </w:p>
    <w:p>
      <w:pPr>
        <w:numPr>
          <w:ilvl w:val="0"/>
          <w:numId w:val="102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负责审批、物料主数据、库区和项目编码维护的人设置为管理员。</w:t>
      </w:r>
    </w:p>
    <w:p>
      <w:pPr>
        <w:numPr>
          <w:ilvl w:val="0"/>
          <w:numId w:val="102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负责系统权限和管理员角色分配的人设置为超级管理员。</w:t>
      </w:r>
    </w:p>
    <w:p>
      <w:pPr>
        <w:numPr>
          <w:ilvl w:val="0"/>
          <w:numId w:val="1023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系统至少应保留一个已激活管理员或超级管理员。</w:t>
      </w:r>
    </w:p>
    <w:bookmarkEnd w:id="42"/>
    <w:bookmarkEnd w:id="43"/>
    <w:bookmarkStart w:id="44" w:name="常见问题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8. </w:t>
      </w:r>
      <w:r>
        <w:rPr>
          <w:rFonts w:hint="eastAsia" w:ascii="Calibri" w:hAnsi="Calibri" w:eastAsia="Heiti SC"/>
        </w:rPr>
        <w:t xml:space="preserve">常见问题</w:t>
      </w:r>
    </w:p>
    <w:tbl>
      <w:tblPr>
        <w:tblStyle w:val="Table"/>
        <w:tblW w:type="pct" w:w="4934"/>
        <w:jc w:val="center"/>
        <w:tblLayout w:type="autofit"/>
        <w:tblLook w:firstRow="0" w:lastRow="0" w:firstColumn="0" w:lastColumn="0" w:noHBand="0" w:noVBand="0" w:val="0000"/>
      </w:tblPr>
      <w:tblGrid>
        <w:gridCol w:w="1875"/>
        <w:gridCol w:w="5940"/>
      </w:tblGrid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问题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1F4E79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b/>
                <w:bCs/>
                <w:color w:val="FFFFFF"/>
                <w:sz w:val="19"/>
              </w:rPr>
              <w:t xml:space="preserve">处理方法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扫码提示标签不存在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确认是否扫错码；如果是新标签，先到”标签打印”预生成并打印；如果是旧实物，检查是否还未入库。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提示标签编号重复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该编号已经在库存或预生成记录中存在。不要手工改成类似编号，重新生成或检查是否扫错。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提示未知产品代码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说明物料主数据不存在。已激活用户可提交建档申请，管理员审批后再入库；待审批、驳回或禁用账号不能提交建档申请。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过期日期怎么填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有明确保质期就填过期日期；长期稳定或无明确过期日时勾选长期有效，两者不能同时填。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膜材厚度和幅宽怎么填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厚度属于主数据治理字段，通常固定；幅宽可以按主数据默认值，也可以在入库时按本批实际幅宽确认。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系统为什么自动扣某个标签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正式料快捷领料会按系统规则推荐库存，并要求选择项目编码；测试料不会只按代码自动扣，必须扫码或明确选择批次/标签。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r>
              <w:t>测试料不知道备注写什么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r>
              <w:t>备注是帮助现场识别的补充信息。能写就写，例如送样来源、颜色、用途；不知道可以留空，但原厂型号必须填。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标签破损怎么办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进入”标签打印”里的”补打已入库标签”，按原标签编号补打，贴回同一实物。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预生成标签打错了怎么办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如果还没入库，可作废本批未入库标签，然后重新生成。作废编号不会再复用。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二维码内容和标签编号为什么一样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r>
              <w:t>标签编号是系统和人眼识别用的唯一编号；二维码内容是 BarTender 二维码对象读取的字段。当前默认相同，现场直接把二维码对象绑定到”二维码内容”即可，不需要手工修改。供应商和备注保存在系统中用于追溯，不作为常规标签打印字段。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生成后把数量从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8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改成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12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怎么选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FFFFF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如果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8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是填错了，选择作废原批并重新生成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12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个；如果原批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8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个还要、另外再要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12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个，选择追加；如果目标总数是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12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个，选择总数改为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12，系统只新增差额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4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个。</w:t>
            </w:r>
          </w:p>
        </w:tc>
      </w:tr>
      <w:tr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生成了标签但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Excel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没打开怎么办</w:t>
            </w:r>
          </w:p>
        </w:tc>
        <w:tc>
          <w:tcPr>
            <w:vAlign w:val="center"/>
            <w:tcBorders>
              <w:top w:val="single" w:sz="6" w:space="0" w:color="D7E2EA"/>
              <w:left w:val="single" w:sz="6" w:space="0" w:color="D7E2EA"/>
              <w:bottom w:val="single" w:sz="6" w:space="0" w:color="D7E2EA"/>
              <w:right w:val="single" w:sz="6" w:space="0" w:color="D7E2EA"/>
            </w:tcBorders>
            <w:shd w:fill="F4F8FB" w:val="clear"/>
          </w:tcPr>
          <w:p>
            <w:pPr>
              <w:pStyle w:val="Compact"/>
              <w:spacing w:before="0" w:after="0" w:line="288" w:lineRule="auto"/>
              <w:jc w:val="left"/>
            </w:pP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先不要重新编号码。在当前批次点击”重新导出本批</w:t>
            </w:r>
            <w:r>
              <w:rPr>
                <w:rFonts w:ascii="Calibri" w:hAnsi="Calibri" w:eastAsia="Songti SC"/>
                <w:color w:val="1F2933"/>
                <w:sz w:val="19"/>
              </w:rPr>
              <w:t xml:space="preserve"> </w:t>
            </w:r>
            <w:r>
              <w:rPr>
                <w:rFonts w:hint="eastAsia" w:ascii="Calibri" w:hAnsi="Calibri" w:eastAsia="Songti SC"/>
                <w:color w:val="1F2933"/>
                <w:sz w:val="19"/>
              </w:rPr>
              <w:t xml:space="preserve">Excel”，或到”最近打印批次”恢复查看后重新导出。</w:t>
            </w:r>
          </w:p>
        </w:tc>
      </w:tr>
    </w:tbl>
    <w:bookmarkEnd w:id="44"/>
    <w:bookmarkStart w:id="45" w:name="现场操作建议"/>
    <w:p>
      <w:pPr>
        <w:pStyle w:val="Heading1"/>
        <w:spacing w:line="324" w:lineRule="auto" w:after="100"/>
        <w:pBdr>
          <w:bottom w:val="single" w:sz="8" w:space="4" w:color="2F75B5"/>
        </w:pBdr>
        <w:jc w:val="left"/>
      </w:pPr>
      <w:r>
        <w:rPr>
          <w:rFonts w:ascii="Calibri" w:hAnsi="Calibri" w:eastAsia="Heiti SC"/>
        </w:rPr>
        <w:t xml:space="preserve">9. </w:t>
      </w:r>
      <w:r>
        <w:rPr>
          <w:rFonts w:hint="eastAsia" w:ascii="Calibri" w:hAnsi="Calibri" w:eastAsia="Heiti SC"/>
        </w:rPr>
        <w:t xml:space="preserve">现场操作建议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t>优先使用”预生成打印标签 → BarTender 打印 → 贴标 → 扫码入库”的流程。化材统一使用”化材标签”，不要再区分标准瓶和小瓶模板。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不要手写标签编号，也不要在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或</w:t>
      </w:r>
      <w:r>
        <w:rPr>
          <w:rFonts w:ascii="Calibri" w:hAnsi="Calibri" w:eastAsia="Songti SC"/>
          <w:sz w:val="21"/>
        </w:rPr>
        <w:t xml:space="preserve"> BarTender</w:t>
      </w:r>
      <w:r>
        <w:rPr>
          <w:rFonts w:ascii="Calibri" w:hAnsi="Calibri" w:eastAsia="Songti SC"/>
          <w:sz w:val="21"/>
        </w:rPr>
        <w:t xml:space="preserve"> </w:t>
      </w:r>
      <w:r>
        <w:rPr>
          <w:rFonts w:hint="eastAsia" w:ascii="Calibri" w:hAnsi="Calibri" w:eastAsia="Songti SC"/>
          <w:sz w:val="21"/>
        </w:rPr>
        <w:t xml:space="preserve">里自行编二维码内容；二维码内容默认等于标签编号，直接绑定该字段即可。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贴标时按</w:t>
      </w:r>
      <w:r>
        <w:rPr>
          <w:rFonts w:ascii="Calibri" w:hAnsi="Calibri" w:eastAsia="Songti SC"/>
          <w:sz w:val="21"/>
        </w:rPr>
        <w:t xml:space="preserve"> Excel </w:t>
      </w:r>
      <w:r>
        <w:rPr>
          <w:rFonts w:hint="eastAsia" w:ascii="Calibri" w:hAnsi="Calibri" w:eastAsia="Songti SC"/>
          <w:sz w:val="21"/>
        </w:rPr>
        <w:t xml:space="preserve">顺序和实物顺序核对，避免标签贴错。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测试料一定要重视原厂型号和批号，否则同一测试代码下后续很难区分样品。</w:t>
      </w:r>
    </w:p>
    <w:p>
      <w:pPr>
        <w:numPr>
          <w:ilvl w:val="0"/>
          <w:numId w:val="1024"/>
        </w:numPr>
        <w:spacing w:line="324" w:lineRule="auto" w:after="100"/>
        <w:jc w:val="left"/>
      </w:pPr>
      <w:r>
        <w:rPr>
          <w:rFonts w:hint="eastAsia" w:ascii="Calibri" w:hAnsi="Calibri" w:eastAsia="Songti SC"/>
          <w:sz w:val="21"/>
        </w:rPr>
        <w:t xml:space="preserve">入库、领料、补打标签后，建议抽查一两个标签扫码确认。</w:t>
      </w:r>
    </w:p>
    <w:bookmarkEnd w:id="45"/>
    <w:sectPr>
      <w:headerReference w:type="default" r:id="rId9"/>
      <w:footerReference w:type="default" r:id="rId10"/>
      <w:footnotePr>
        <w:numRestart w:val="eachSect"/>
      </w:footnotePr>
      <w:pgSz w:w="11906" w:h="16838"/>
      <w:pgMar w:top="1276" w:bottom="1134" w:left="1332" w:right="1219" w:header="567" w:footer="56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sz w:val="18"/>
      </w:rP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hAnsi="Calibri" w:eastAsia="宋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  <w:pBdr>
        <w:bottom w:val="single" w:sz="4" w:space="4" w:color="D5DEE7"/>
      </w:pBdr>
    </w:pPr>
    <w:r>
      <w:rPr>
        <w:rFonts w:ascii="Calibri" w:hAnsi="Calibri" w:eastAsia="微软雅黑"/>
        <w:color w:val="6B7280"/>
        <w:sz w:val="18"/>
      </w:rPr>
      <w:t>实验室库存管理系统使用说明书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24" w:lineRule="auto" w:after="100"/>
      <w:ind w:firstLine="0"/>
    </w:pPr>
    <w:rPr>
      <w:rFonts w:ascii="Calibri" w:hAnsi="Calibri" w:eastAsia="Songti SC"/>
      <w:b w:val="0"/>
      <w:color w:val="1F2933"/>
      <w:sz w:val="21"/>
    </w:rPr>
  </w:style>
  <w:style w:styleId="BodyText" w:type="paragraph">
    <w:name w:val="Body Text"/>
    <w:basedOn w:val="Normal"/>
    <w:link w:val="BodyTextChar"/>
    <w:qFormat/>
    <w:pPr>
      <w:spacing w:after="100" w:before="180" w:line="324" w:lineRule="auto"/>
      <w:ind w:firstLine="0"/>
    </w:pPr>
    <w:rPr>
      <w:rFonts w:ascii="Calibri" w:hAnsi="Calibri" w:eastAsia="Songti SC"/>
      <w:b w:val="0"/>
      <w:color w:val="1F2933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line="324" w:lineRule="auto" w:after="100"/>
      <w:ind w:firstLine="0"/>
    </w:pPr>
    <w:rPr>
      <w:rFonts w:ascii="Calibri" w:hAnsi="Calibri" w:eastAsia="Songti SC"/>
      <w:b w:val="0"/>
      <w:color w:val="1F2933"/>
      <w:sz w:val="21"/>
    </w:rPr>
  </w:style>
  <w:style w:customStyle="1" w:styleId="Compact" w:type="paragraph">
    <w:name w:val="Compact"/>
    <w:basedOn w:val="BodyText"/>
    <w:qFormat/>
    <w:pPr>
      <w:spacing w:after="0" w:before="36"/>
    </w:pPr>
    <w:rPr>
      <w:rFonts w:ascii="Calibri" w:hAnsi="Calibri" w:eastAsia="Songti SC"/>
      <w:b w:val="0"/>
      <w:color w:val="1F2933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Calibri" w:hAnsi="Calibri" w:eastAsia="Heiti SC"/>
      <w:b/>
      <w:color w:val="1F4E79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 w:ascii="Calibri" w:hAnsi="Calibri" w:eastAsia="Songti SC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Calibri" w:hAnsi="Calibri" w:eastAsia="Heiti SC"/>
      <w:b w:val="0"/>
      <w:color w:val="6B7280"/>
      <w:spacing w:val="15"/>
      <w:sz w:val="2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 w:ascii="Calibri" w:hAnsi="Calibri" w:eastAsia="Songti SC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Calibri" w:hAnsi="Calibri" w:eastAsia="Songti SC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Calibri" w:hAnsi="Calibri" w:eastAsia="Heiti SC"/>
      <w:b w:val="0"/>
      <w:color w:val="6B7280"/>
      <w:sz w:val="21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Calibri" w:hAnsi="Calibri" w:eastAsia="Songti SC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eastAsia="Songti SC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eastAsia="Songti SC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60" w:before="360"/>
      <w:outlineLvl w:val="0"/>
    </w:pPr>
    <w:rPr>
      <w:rFonts w:asciiTheme="majorHAnsi" w:cstheme="majorBidi" w:eastAsiaTheme="majorEastAsia" w:hAnsiTheme="majorHAnsi" w:ascii="Calibri" w:hAnsi="Calibri" w:eastAsia="Heiti SC"/>
      <w:b/>
      <w:color w:val="1F4E79"/>
      <w:sz w:val="31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00" w:before="240"/>
      <w:outlineLvl w:val="1"/>
    </w:pPr>
    <w:rPr>
      <w:rFonts w:asciiTheme="majorHAnsi" w:cstheme="majorBidi" w:eastAsiaTheme="majorEastAsia" w:hAnsiTheme="majorHAnsi" w:ascii="Calibri" w:hAnsi="Calibri" w:eastAsia="Heiti SC"/>
      <w:b/>
      <w:color w:val="2F75B5"/>
      <w:sz w:val="25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Calibri" w:hAnsi="Calibri" w:eastAsia="Heiti SC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Calibri" w:hAnsi="Calibri" w:eastAsia="Songti SC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Calibri" w:hAnsi="Calibri" w:eastAsia="Songti SC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Calibri" w:hAnsi="Calibri" w:eastAsia="Songti SC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ascii="Calibri" w:hAnsi="Calibri" w:eastAsia="Songti SC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ascii="Calibri" w:hAnsi="Calibri" w:eastAsia="Songti SC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ascii="Calibri" w:hAnsi="Calibri" w:eastAsia="Songti SC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ascii="Calibri" w:hAnsi="Calibri" w:eastAsia="Songti SC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ascii="Calibri" w:hAnsi="Calibri" w:eastAsia="Songti SC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ascii="Calibri" w:hAnsi="Calibri" w:eastAsia="Songti SC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ascii="Calibri" w:hAnsi="Calibri" w:eastAsia="Songti SC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ascii="Calibri" w:hAnsi="Calibri" w:eastAsia="Songti SC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ascii="Calibri" w:hAnsi="Calibri" w:eastAsia="Songti SC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ascii="Calibri" w:hAnsi="Calibri" w:eastAsia="Songti SC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ascii="Calibri" w:hAnsi="Calibri" w:eastAsia="Songti SC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ascii="Calibri" w:hAnsi="Calibri" w:eastAsia="Songti SC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eastAsia="Songti SC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eastAsia="Songti SC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Calibri" w:hAnsi="Calibri" w:eastAsia="Songti SC"/>
    </w:rPr>
  </w:style>
  <w:style w:default="1" w:styleId="DefaultParagraphFont" w:type="character">
    <w:name w:val="Default Paragraph Font"/>
    <w:semiHidden/>
    <w:unhideWhenUsed/>
    <w:rPr>
      <w:rFonts w:ascii="Calibri" w:hAnsi="Calibri" w:eastAsia="Songti SC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eastAsia="Songti SC"/>
      <w:b/>
    </w:rPr>
  </w:style>
  <w:style w:customStyle="1" w:styleId="Definition" w:type="paragraph">
    <w:name w:val="Definition"/>
    <w:basedOn w:val="Normal"/>
    <w:rPr>
      <w:rFonts w:ascii="Calibri" w:hAnsi="Calibri" w:eastAsia="Songti SC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eastAsia="Songti SC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eastAsia="Songti SC"/>
    </w:rPr>
  </w:style>
  <w:style w:customStyle="1" w:styleId="ImageCaption" w:type="paragraph">
    <w:name w:val="Image Caption"/>
    <w:basedOn w:val="Caption"/>
    <w:rPr>
      <w:rFonts w:ascii="Calibri" w:hAnsi="Calibri" w:eastAsia="Songti SC"/>
    </w:rPr>
  </w:style>
  <w:style w:customStyle="1" w:styleId="Figure" w:type="paragraph">
    <w:name w:val="Figure"/>
    <w:basedOn w:val="Normal"/>
    <w:rPr>
      <w:rFonts w:ascii="Calibri" w:hAnsi="Calibri" w:eastAsia="Songti SC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eastAsia="Songti SC"/>
    </w:rPr>
  </w:style>
  <w:style w:customStyle="1" w:styleId="BodyTextChar" w:type="character">
    <w:name w:val="Body Text Char"/>
    <w:basedOn w:val="DefaultParagraphFont"/>
    <w:link w:val="BodyText"/>
    <w:rPr>
      <w:rFonts w:ascii="Calibri" w:hAnsi="Calibri" w:eastAsia="Songti SC"/>
    </w:rPr>
  </w:style>
  <w:style w:customStyle="1" w:styleId="VerbatimChar" w:type="character">
    <w:name w:val="Verbatim Char"/>
    <w:basedOn w:val="BodyTextChar"/>
    <w:rPr>
      <w:rFonts w:ascii="Calibri" w:hAnsi="Calibri" w:eastAsia="Songti SC"/>
      <w:sz w:val="22"/>
    </w:rPr>
  </w:style>
  <w:style w:customStyle="1" w:styleId="SectionNumber" w:type="character">
    <w:name w:val="Section Number"/>
    <w:basedOn w:val="BodyTextChar"/>
    <w:rPr>
      <w:rFonts w:ascii="Calibri" w:hAnsi="Calibri" w:eastAsia="Songti SC"/>
    </w:rPr>
  </w:style>
  <w:style w:styleId="FootnoteReference" w:type="character">
    <w:name w:val="Footnote Reference"/>
    <w:basedOn w:val="BodyTextChar"/>
    <w:rPr>
      <w:rFonts w:ascii="Calibri" w:hAnsi="Calibri" w:eastAsia="Songti SC"/>
      <w:vertAlign w:val="superscript"/>
    </w:rPr>
  </w:style>
  <w:style w:styleId="Hyperlink" w:type="character">
    <w:name w:val="Hyperlink"/>
    <w:basedOn w:val="BodyTextChar"/>
    <w:rPr>
      <w:rFonts w:ascii="Calibri" w:hAnsi="Calibri" w:eastAsia="Songti SC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eastAsia="Heiti SC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eastAsia="Songti SC"/>
    </w:rPr>
  </w:style>
  <w:style w:type="character" w:customStyle="1" w:styleId="KeywordTok">
    <w:name w:val="KeywordTok"/>
    <w:basedOn w:val="VerbatimChar"/>
    <w:rPr>
      <w:rFonts w:ascii="Calibri" w:hAnsi="Calibri" w:eastAsia="Songti SC"/>
      <w:b/>
      <w:color w:val="007020"/>
    </w:rPr>
  </w:style>
  <w:style w:type="character" w:customStyle="1" w:styleId="DataTypeTok">
    <w:name w:val="DataTypeTok"/>
    <w:basedOn w:val="VerbatimChar"/>
    <w:rPr>
      <w:rFonts w:ascii="Calibri" w:hAnsi="Calibri" w:eastAsia="Songti SC"/>
      <w:color w:val="902000"/>
    </w:rPr>
  </w:style>
  <w:style w:type="character" w:customStyle="1" w:styleId="DecValTok">
    <w:name w:val="DecValTok"/>
    <w:basedOn w:val="VerbatimChar"/>
    <w:rPr>
      <w:rFonts w:ascii="Calibri" w:hAnsi="Calibri" w:eastAsia="Songti SC"/>
      <w:color w:val="40a070"/>
    </w:rPr>
  </w:style>
  <w:style w:type="character" w:customStyle="1" w:styleId="BaseNTok">
    <w:name w:val="BaseNTok"/>
    <w:basedOn w:val="VerbatimChar"/>
    <w:rPr>
      <w:rFonts w:ascii="Calibri" w:hAnsi="Calibri" w:eastAsia="Songti SC"/>
      <w:color w:val="40a070"/>
    </w:rPr>
  </w:style>
  <w:style w:type="character" w:customStyle="1" w:styleId="FloatTok">
    <w:name w:val="FloatTok"/>
    <w:basedOn w:val="VerbatimChar"/>
    <w:rPr>
      <w:rFonts w:ascii="Calibri" w:hAnsi="Calibri" w:eastAsia="Songti SC"/>
      <w:color w:val="40a070"/>
    </w:rPr>
  </w:style>
  <w:style w:type="character" w:customStyle="1" w:styleId="ConstantTok">
    <w:name w:val="ConstantTok"/>
    <w:basedOn w:val="VerbatimChar"/>
    <w:rPr>
      <w:rFonts w:ascii="Calibri" w:hAnsi="Calibri" w:eastAsia="Songti SC"/>
      <w:color w:val="880000"/>
    </w:rPr>
  </w:style>
  <w:style w:type="character" w:customStyle="1" w:styleId="CharTok">
    <w:name w:val="CharTok"/>
    <w:basedOn w:val="VerbatimChar"/>
    <w:rPr>
      <w:rFonts w:ascii="Calibri" w:hAnsi="Calibri" w:eastAsia="Songti SC"/>
      <w:color w:val="4070a0"/>
    </w:rPr>
  </w:style>
  <w:style w:type="character" w:customStyle="1" w:styleId="SpecialCharTok">
    <w:name w:val="SpecialCharTok"/>
    <w:basedOn w:val="VerbatimChar"/>
    <w:rPr>
      <w:rFonts w:ascii="Calibri" w:hAnsi="Calibri" w:eastAsia="Songti SC"/>
      <w:color w:val="4070a0"/>
    </w:rPr>
  </w:style>
  <w:style w:type="character" w:customStyle="1" w:styleId="StringTok">
    <w:name w:val="StringTok"/>
    <w:basedOn w:val="VerbatimChar"/>
    <w:rPr>
      <w:rFonts w:ascii="Calibri" w:hAnsi="Calibri" w:eastAsia="Songti SC"/>
      <w:color w:val="4070a0"/>
    </w:rPr>
  </w:style>
  <w:style w:type="character" w:customStyle="1" w:styleId="VerbatimStringTok">
    <w:name w:val="VerbatimStringTok"/>
    <w:basedOn w:val="VerbatimChar"/>
    <w:rPr>
      <w:rFonts w:ascii="Calibri" w:hAnsi="Calibri" w:eastAsia="Songti SC"/>
      <w:color w:val="4070a0"/>
    </w:rPr>
  </w:style>
  <w:style w:type="character" w:customStyle="1" w:styleId="SpecialStringTok">
    <w:name w:val="SpecialStringTok"/>
    <w:basedOn w:val="VerbatimChar"/>
    <w:rPr>
      <w:rFonts w:ascii="Calibri" w:hAnsi="Calibri" w:eastAsia="Songti SC"/>
      <w:color w:val="bb6688"/>
    </w:rPr>
  </w:style>
  <w:style w:type="character" w:customStyle="1" w:styleId="ImportTok">
    <w:name w:val="ImportTok"/>
    <w:basedOn w:val="VerbatimChar"/>
    <w:rPr>
      <w:rFonts w:ascii="Calibri" w:hAnsi="Calibri" w:eastAsia="Songti SC"/>
      <w:b/>
      <w:color w:val="008000"/>
    </w:rPr>
  </w:style>
  <w:style w:type="character" w:customStyle="1" w:styleId="CommentTok">
    <w:name w:val="CommentTok"/>
    <w:basedOn w:val="VerbatimChar"/>
    <w:rPr>
      <w:rFonts w:ascii="Calibri" w:hAnsi="Calibri" w:eastAsia="Songti SC"/>
      <w:i/>
      <w:color w:val="60a0b0"/>
    </w:rPr>
  </w:style>
  <w:style w:type="character" w:customStyle="1" w:styleId="DocumentationTok">
    <w:name w:val="DocumentationTok"/>
    <w:basedOn w:val="VerbatimChar"/>
    <w:rPr>
      <w:rFonts w:ascii="Calibri" w:hAnsi="Calibri" w:eastAsia="Songti SC"/>
      <w:i/>
      <w:color w:val="ba2121"/>
    </w:rPr>
  </w:style>
  <w:style w:type="character" w:customStyle="1" w:styleId="AnnotationTok">
    <w:name w:val="AnnotationTok"/>
    <w:basedOn w:val="VerbatimChar"/>
    <w:rPr>
      <w:rFonts w:ascii="Calibri" w:hAnsi="Calibri" w:eastAsia="Songti SC"/>
      <w:b/>
      <w:i/>
      <w:color w:val="60a0b0"/>
    </w:rPr>
  </w:style>
  <w:style w:type="character" w:customStyle="1" w:styleId="CommentVarTok">
    <w:name w:val="CommentVarTok"/>
    <w:basedOn w:val="VerbatimChar"/>
    <w:rPr>
      <w:rFonts w:ascii="Calibri" w:hAnsi="Calibri" w:eastAsia="Songti SC"/>
      <w:b/>
      <w:i/>
      <w:color w:val="60a0b0"/>
    </w:rPr>
  </w:style>
  <w:style w:type="character" w:customStyle="1" w:styleId="OtherTok">
    <w:name w:val="OtherTok"/>
    <w:basedOn w:val="VerbatimChar"/>
    <w:rPr>
      <w:rFonts w:ascii="Calibri" w:hAnsi="Calibri" w:eastAsia="Songti SC"/>
      <w:color w:val="007020"/>
    </w:rPr>
  </w:style>
  <w:style w:type="character" w:customStyle="1" w:styleId="FunctionTok">
    <w:name w:val="FunctionTok"/>
    <w:basedOn w:val="VerbatimChar"/>
    <w:rPr>
      <w:rFonts w:ascii="Calibri" w:hAnsi="Calibri" w:eastAsia="Songti SC"/>
      <w:color w:val="06287e"/>
    </w:rPr>
  </w:style>
  <w:style w:type="character" w:customStyle="1" w:styleId="VariableTok">
    <w:name w:val="VariableTok"/>
    <w:basedOn w:val="VerbatimChar"/>
    <w:rPr>
      <w:rFonts w:ascii="Calibri" w:hAnsi="Calibri" w:eastAsia="Songti SC"/>
      <w:color w:val="19177c"/>
    </w:rPr>
  </w:style>
  <w:style w:type="character" w:customStyle="1" w:styleId="ControlFlowTok">
    <w:name w:val="ControlFlowTok"/>
    <w:basedOn w:val="VerbatimChar"/>
    <w:rPr>
      <w:rFonts w:ascii="Calibri" w:hAnsi="Calibri" w:eastAsia="Songti SC"/>
      <w:b/>
      <w:color w:val="007020"/>
    </w:rPr>
  </w:style>
  <w:style w:type="character" w:customStyle="1" w:styleId="OperatorTok">
    <w:name w:val="OperatorTok"/>
    <w:basedOn w:val="VerbatimChar"/>
    <w:rPr>
      <w:rFonts w:ascii="Calibri" w:hAnsi="Calibri" w:eastAsia="Songti SC"/>
      <w:color w:val="666666"/>
    </w:rPr>
  </w:style>
  <w:style w:type="character" w:customStyle="1" w:styleId="BuiltInTok">
    <w:name w:val="BuiltInTok"/>
    <w:basedOn w:val="VerbatimChar"/>
    <w:rPr>
      <w:rFonts w:ascii="Calibri" w:hAnsi="Calibri" w:eastAsia="Songti SC"/>
      <w:color w:val="008000"/>
    </w:rPr>
  </w:style>
  <w:style w:type="character" w:customStyle="1" w:styleId="ExtensionTok">
    <w:name w:val="ExtensionTok"/>
    <w:basedOn w:val="VerbatimChar"/>
    <w:rPr>
      <w:rFonts w:ascii="Calibri" w:hAnsi="Calibri" w:eastAsia="Songti SC"/>
    </w:rPr>
  </w:style>
  <w:style w:type="character" w:customStyle="1" w:styleId="PreprocessorTok">
    <w:name w:val="PreprocessorTok"/>
    <w:basedOn w:val="VerbatimChar"/>
    <w:rPr>
      <w:rFonts w:ascii="Calibri" w:hAnsi="Calibri" w:eastAsia="Songti SC"/>
      <w:color w:val="bc7a00"/>
    </w:rPr>
  </w:style>
  <w:style w:type="character" w:customStyle="1" w:styleId="AttributeTok">
    <w:name w:val="AttributeTok"/>
    <w:basedOn w:val="VerbatimChar"/>
    <w:rPr>
      <w:rFonts w:ascii="Calibri" w:hAnsi="Calibri" w:eastAsia="Songti SC"/>
      <w:color w:val="7d9029"/>
    </w:rPr>
  </w:style>
  <w:style w:type="character" w:customStyle="1" w:styleId="RegionMarkerTok">
    <w:name w:val="RegionMarkerTok"/>
    <w:basedOn w:val="VerbatimChar"/>
    <w:rPr>
      <w:rFonts w:ascii="Calibri" w:hAnsi="Calibri" w:eastAsia="Songti SC"/>
    </w:rPr>
  </w:style>
  <w:style w:type="character" w:customStyle="1" w:styleId="InformationTok">
    <w:name w:val="InformationTok"/>
    <w:basedOn w:val="VerbatimChar"/>
    <w:rPr>
      <w:rFonts w:ascii="Calibri" w:hAnsi="Calibri" w:eastAsia="Songti SC"/>
      <w:b/>
      <w:i/>
      <w:color w:val="60a0b0"/>
    </w:rPr>
  </w:style>
  <w:style w:type="character" w:customStyle="1" w:styleId="WarningTok">
    <w:name w:val="WarningTok"/>
    <w:basedOn w:val="VerbatimChar"/>
    <w:rPr>
      <w:rFonts w:ascii="Calibri" w:hAnsi="Calibri" w:eastAsia="Songti SC"/>
      <w:b/>
      <w:i/>
      <w:color w:val="60a0b0"/>
    </w:rPr>
  </w:style>
  <w:style w:type="character" w:customStyle="1" w:styleId="AlertTok">
    <w:name w:val="AlertTok"/>
    <w:basedOn w:val="VerbatimChar"/>
    <w:rPr>
      <w:rFonts w:ascii="Calibri" w:hAnsi="Calibri" w:eastAsia="Songti SC"/>
      <w:b/>
      <w:color w:val="ff0000"/>
    </w:rPr>
  </w:style>
  <w:style w:type="character" w:customStyle="1" w:styleId="ErrorTok">
    <w:name w:val="ErrorTok"/>
    <w:basedOn w:val="VerbatimChar"/>
    <w:rPr>
      <w:rFonts w:ascii="Calibri" w:hAnsi="Calibri" w:eastAsia="Songti SC"/>
      <w:b/>
      <w:color w:val="ff0000"/>
    </w:rPr>
  </w:style>
  <w:style w:type="character" w:customStyle="1" w:styleId="NormalTok">
    <w:name w:val="NormalTok"/>
    <w:basedOn w:val="VerbatimChar"/>
    <w:rPr>
      <w:rFonts w:ascii="Calibri" w:hAnsi="Calibri" w:eastAsia="Songti SC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实验室库存管理系统使用说明书</dc:title>
  <dc:creator>OpenAI Codex</dc:creator>
  <cp:keywords/>
  <dcterms:created xsi:type="dcterms:W3CDTF">2026-07-01T18:07:19Z</dcterms:created>
  <dcterms:modified xsi:type="dcterms:W3CDTF">2026-07-01T18:07:19Z</dcterms:modified>
  <dc:subject>实验室库存管理系统正式使用说明</dc:subject>
  <dc:description>按最新标签打印与入库业务逻辑重排的正式版使用说明书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更新日期：2026年7月2日</vt:lpwstr>
  </property>
  <property fmtid="{D5CDD505-2E9C-101B-9397-08002B2CF9AE}" pid="3" name="subtitle">
    <vt:lpwstr>面向普通用户、管理员与超级管理员</vt:lpwstr>
  </property>
</Properties>
</file>