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before="0" w:after="160"/>
        <w:jc w:val="center"/>
      </w:pPr>
      <w:r>
        <w:rPr>
          <w:rFonts w:ascii="Microsoft YaHei" w:hAnsi="Microsoft YaHei" w:eastAsia="Microsoft YaHei"/>
          <w:b/>
          <w:i w:val="0"/>
          <w:color w:val="203864"/>
          <w:sz w:val="48"/>
        </w:rPr>
        <w:t>实验室库存管理系统试运行使用说明</w:t>
      </w:r>
    </w:p>
    <w:p>
      <w:pPr>
        <w:spacing w:after="360"/>
        <w:ind w:left="1247" w:right="1247"/>
        <w:jc w:val="center"/>
        <w:pBdr>
          <w:bottom w:val="single" w:sz="12" w:space="1" w:color="2F62B5"/>
        </w:pBdr>
      </w:pPr>
      <w:r/>
    </w:p>
    <w:p>
      <w:pPr>
        <w:spacing w:after="12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4"/>
        </w:rPr>
        <w:t>供普通用户、管理员、超级管理员试运行阅读与参考</w:t>
      </w:r>
    </w:p>
    <w:p>
      <w:pPr>
        <w:spacing w:after="76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2"/>
        </w:rPr>
        <w:t>版本：试运行版    生成日期：2026年3月23日</w:t>
      </w:r>
    </w:p>
    <w:p>
      <w:pPr>
        <w:spacing w:after="0"/>
        <w:jc w:val="center"/>
      </w:pPr>
      <w:r>
        <w:rPr>
          <w:rFonts w:ascii="Microsoft YaHei" w:hAnsi="Microsoft YaHei" w:eastAsia="Microsoft YaHei"/>
          <w:b/>
          <w:i w:val="0"/>
          <w:color w:val="2E6CFF"/>
          <w:sz w:val="22"/>
        </w:rPr>
        <w:t>适用于普通用户、管理员、超级管理员试运行沟通与操作验证</w:t>
      </w:r>
    </w:p>
    <w:p>
      <w:pPr>
        <w:spacing w:after="440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8561"/>
            <w:shd w:fill="F5F8FC"/>
            <w:tcBorders>
              <w:top w:val="single" w:sz="10" w:space="0" w:color="2F62B5"/>
              <w:left w:val="single" w:sz="10" w:space="0" w:color="2F62B5"/>
              <w:bottom w:val="single" w:sz="10" w:space="0" w:color="2F62B5"/>
              <w:right w:val="single" w:sz="10" w:space="0" w:color="2F62B5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本文档按当前系统真实页面和真实业务行为编写，可直接转发给试运行同事。</w:t>
            </w:r>
          </w:p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重点说明：怎么进入系统、每个角色能做什么、每条业务链路如何走、遇到提示语该怎么处理。</w:t>
            </w:r>
          </w:p>
        </w:tc>
      </w:tr>
    </w:tbl>
    <w:p>
      <w:pPr>
        <w:spacing w:after="24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1. 系统定位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本系统用于实验室化材、膜材的主数据管理、入库、库存查询、领用扣账、日志追溯和权限审批。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系统当前主要有三条业务链路：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首页快捷入口：适合快速看统计、首页顶部搜索、扫码领料、快捷领料。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库存查询页：适合正式检索库存、查看产品聚合、批次明细和标签最小单元。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管理与审批链路：适合管理员做用户审批、主数据维护、导入、审计和角色治理。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首页顶部搜索是库存入口，提交后会跳转到库存查询页，不在首页本身承载结果列表。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首页“快捷领料”是动作入口，适合直接完成领用，不承担正式浏览库存的职责。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系统自动分配遵循 FEFO 原则：优先扣减更早到期的库存；若到期日相同，则优先更早入库的库存。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2. 统一术语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669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产品代码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系统内统一识别某种物料的标准编码，如 J-001、M-001。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物料名称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物料正式名称，用于展示、检索和建档。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标签编号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单条在库标签的唯一编号，如 L000101。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默认单位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物料主数据默认展示单位，如 kg、m、m²。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幅宽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膜材相关宽度口径；详情页显示当前标签幅宽，主数据页面显示默认幅宽。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主数据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物料标准信息，如名称、类别、子类别、供应商、默认单位等。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在库标签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库存最小记录单元，库存扣减和日志追溯最终都会落到这里。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批次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同一产品代码下的某一批号库存集合。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FEFO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先到期先出；系统自动分配时优先扣减更早到期的库存。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3. 账号与状态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系统按微信身份识别，不是账号密码登录。首次进入系统后，用户会经历待审批、已驳回、已激活三种状态。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建议试运行前先确认各测试同事已对应到正确的微信身份，以免角色判断混淆。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3.1 账号状态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待审批：已提交注册信息，等待管理员审批，不能进入正式首页。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已驳回：可查看驳回原因，补充或修改信息后重新提交。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已激活：审批通过后进入系统首页，可按当前角色使用功能。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3.2 角色说明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普通用户：可入库、领料、查库存、看操作日志、提交建档申请。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 admin：在普通用户基础上，可审批、维护主数据、导入、维护库区和子类别、查看审计日志。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超级管理员 super_admin：在管理员基础上，可调整用户角色。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4. 普通用户使用说明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4.1 首页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首页包含四类核心入口：顶部搜索框、智能扫码、快捷领料、常用功能入口。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顶部搜索框：输入产品代码、物料名称、标签编号、批号、供应商、库位后，会跳转到库存查询页。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智能扫码：适合扫码领料、扫码核对库存，或扫到新标签后直接进入单条入库链路。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快捷领料：适合不扫码直接发起领料，按产品总量或按批次总量快速扣账。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统计卡说明：总物料表示当前有在库记录的产品数；预警表示临期或低库存的产品数；今日入库和今日出库表示当天实际记录数。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4.2 智能扫码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适用场景：手上已经拿到标签，想直接扫码领料；或想快速核对某个标签当前库存。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使用方式：首页点击“智能扫码”，扫描标签编号。若标签已存在，会进入领料确认弹窗；若标签不存在，会提示是否立即入库。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扫码领用属于精确标签链路，后台日志会直接记录到对应标签编号。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4.3 快捷领料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首页“快捷领料”是单入口双模式。进入后先选择“按产品代码领料”或“按批次领料”，再选择化材或膜材。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按产品代码领料：适合只知道今天用了哪种料、但不熟悉具体批号或标签编号的场景。选中产品后会直接进入领料确认弹窗，弹窗会显示产品总库存、首个推荐批次、首个推荐标签，并提示系统按 FEFO 自动扣减。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按批次领料：适合已经确认用了哪个批次，但不熟悉具体标签编号的场景。路径是“产品列表 -&gt; 批次列表 -&gt; 领料弹窗”，系统会在该批次内按 FEFO 自动扣减。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使用建议：只关心“今天用了 J-001 多少总量”时，优先用按产品代码领料；已经确认用了 AC240301 这类批次时，再使用按批次领料；如果已经拿到某个标签，则优先用扫码领料或库存详情页精确领料。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4.4 新增物料单条入库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适用单个标签入库、扫码未录入标签后立即补录、已知产品代码手工新增单条库存。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输入已存在产品代码并确认后，系统会自动回填已有主数据。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若产品代码不存在，普通用户会看到阻断卡片，只能发起“立即申请建档”；若产品代码已归档，系统会提示不要继续新增。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标签编号必须唯一；化材和膜材必须按当前 tab 分开录入。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4.5 批量入库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适合同类物料集中扫码入库、连续录入一批标签、同一批次下多条标签一起入库。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先选择当前产品模板，再确认默认批号、效期、库位等批次信息，然后连续扫码或录入标签。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膜材会保留“主数据默认幅宽”和“本批次实际幅宽”的区别；若首批膜材主数据仍缺少必要规格，系统会要求先补齐。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4.6 库存查询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库存查询页是正式库存浏览页，支持搜索字段：产品代码、物料名称、标签编号、批号、供应商、库位。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层级结构为：第一层产品聚合页，第二层批次聚合页，第三层标签层，最深处为标签详情页。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当某个批次只有 1 个标签时，点击可直接进入标签详情；当某个批次有多个标签时，会在当前批次卡片下方展开标签行。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可使用风险筛选查看临期或低库存产品。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4.7 标签详情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标签详情适合做精确核对和精确操作。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可查看标签编号、产品代码、物料名称、批号、当前库存、精确库位、过期日期或长期有效状态。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膜材可查看幅宽、厚度等规格；普通用户可在这里执行精确领用，并查看该标签历史变化。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4.8 操作日志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普通用户可查看“操作日志”。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支持按产品代码、物料名称、标签编号、批号、操作人、类型、描述、备注搜索。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即使是首页按产品代码领料，日志也仍会按实际被扣减的标签逐条记录，便于后续追溯。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4.9 我的申请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普通用户在新增物料页遇到未知产品代码时，可发起建档申请。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“我的申请”页面可查看已提交申请、当前状态、审批结果和驳回原因。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5. 管理员使用说明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5.1 审批中心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管理员可审批新用户注册申请和物料建档申请。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审批通过后，用户会从待审批进入正式首页；通过的物料申请会转为正式主数据。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5.2 物料管理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管理员可按产品代码、物料名称、子类别、供应商、原厂型号、包装形式、规格搜索主数据。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可执行编辑主数据、归档物料、恢复归档物料、直接创建主数据等操作。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5.3 物料导入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管理员可进行批量主数据导入。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推荐流程：先导出系统最新模板 .xlsx，填写后另存为 CSV，再上传、查看预览并确认导入。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如导入预览中存在错误行，该行不会导入；若仅有提醒，建议理解提醒含义后再决定是否继续。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5.4 库区管理与子类别管理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管理员可维护库区，用于结构化库存定位。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管理员可维护正式子类别；导入、建档、物料编辑均以这里的有效子类别为准。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5.5 审计日志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管理员可查看“审计日志”。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搜索字段与普通操作日志保持一致，但展示更偏向治理与审计视角。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5.6 膜材幅宽修正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管理员在标签详情页可看到“修正幅宽”能力。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该操作修正的是当前标签对应库存记录的幅宽显示真值，不是全局改主数据默认幅宽。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6. 超级管理员附录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超级管理员除管理员权限外，还可以调整用户角色。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典型场景包括将普通用户提升为管理员，或将管理员降回普通用户。角色变更会影响首页可见入口与后台管理能力。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7. 常见提示语与处理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下面这些提示语在试运行阶段最常见，建议先统一口径，再转发给测试同事。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提示语</w:t>
            </w:r>
          </w:p>
        </w:tc>
        <w:tc>
          <w:tcPr>
            <w:tcW w:type="dxa" w:w="669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说明与处理建议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待审批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表示账号还未激活，请联系管理员审批。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已驳回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请打开驳回原因，修改后重新提交。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标签重复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表示该标签编号已存在，不能重复入库。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未知编码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表示该产品代码未建档。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归档物料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表示该主数据已停用，不建议继续新增。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无权限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表示当前角色不能访问该页面或执行该操作。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库存不足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表示本次领用量超过当前可用库存。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标签编号错误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表示标签编号格式不符合系统要求。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默认幅宽未填写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表示膜材主数据还没有默认幅宽，后续需要在首次入库或物料管理中补齐。</w:t>
            </w:r>
          </w:p>
        </w:tc>
      </w:tr>
    </w:tbl>
    <w:p>
      <w:pPr>
        <w:spacing w:after="200"/>
      </w:pPr>
    </w:p>
    <w:sectPr w:rsidR="00FC693F" w:rsidRPr="0006063C" w:rsidSect="00034616">
      <w:footerReference w:type="default" r:id="rId9"/>
      <w:pgSz w:w="11906" w:h="16838"/>
      <w:pgMar w:top="1332" w:right="1474" w:bottom="1276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Microsoft YaHei"/>
        <w:b w:val="0"/>
        <w:i w:val="0"/>
        <w:color w:val="7B8798"/>
        <w:sz w:val="17"/>
      </w:rPr>
      <w:t>实验室库存管理系统试运行使用说明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