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line="324" w:lineRule="auto" w:after="280" w:before="1520"/>
        <w:jc w:val="center"/>
      </w:pPr>
      <w:r>
        <w:rPr>
          <w:rFonts w:hint="eastAsia" w:ascii="Calibri" w:hAnsi="Calibri" w:eastAsia="Heiti SC"/>
        </w:rPr>
        <w:t xml:space="preserve">实验室库存管理系统使用说明书</w:t>
      </w:r>
    </w:p>
    <w:p>
      <w:pPr>
        <w:pStyle w:val="Subtitle"/>
        <w:spacing w:line="324" w:lineRule="auto" w:after="160"/>
        <w:jc w:val="center"/>
      </w:pPr>
      <w:r>
        <w:rPr>
          <w:rFonts w:hint="eastAsia" w:ascii="Calibri" w:hAnsi="Calibri" w:eastAsia="Heiti SC"/>
        </w:rPr>
        <w:t xml:space="preserve">面向普通用户、管理员与超级管理员</w:t>
      </w:r>
    </w:p>
    <w:p>
      <w:pPr>
        <w:pStyle w:val="Date"/>
        <w:spacing w:line="324" w:lineRule="auto" w:after="400"/>
        <w:jc w:val="center"/>
      </w:pPr>
      <w:r>
        <w:t>更新日期：2026年7月10日</w:t>
      </w:r>
    </w:p>
    <w:bookmarkStart w:id="9" w:name="目录"/>
    <w:p>
      <w:pPr>
        <w:pStyle w:val="Heading1"/>
        <w:spacing w:line="324" w:lineRule="auto" w:after="100" w:before="480"/>
        <w:pBdr>
          <w:bottom w:val="single" w:sz="8" w:space="4" w:color="2F75B5"/>
        </w:pBdr>
        <w:jc w:val="left"/>
      </w:pPr>
      <w:r>
        <w:rPr>
          <w:rFonts w:hint="eastAsia" w:ascii="Calibri" w:hAnsi="Calibri" w:eastAsia="Heiti SC"/>
        </w:rPr>
        <w:t xml:space="preserve">目录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80"/>
        <w:gridCol w:w="8380"/>
      </w:tblGrid>
      <w:tr>
        <w:tc>
          <w:tcPr>
            <w:tcW w:type="dxa" w:w="980"/>
            <w:vAlign w:val="center"/>
            <w:tcBorders>
              <w:top w:val="single" w:sz="8" w:space="0" w:color="0B5C86"/>
              <w:bottom w:val="single" w:sz="4" w:space="0" w:color="D7E4EE"/>
              <w:left w:val="nil"/>
              <w:right w:val="nil"/>
            </w:tcBorders>
            <w:tcMar>
              <w:top w:w="95" w:type="dxa"/>
              <w:bottom w:w="95" w:type="dxa"/>
              <w:left w:w="180" w:type="dxa"/>
              <w:right w:w="180" w:type="dxa"/>
            </w:tcMar>
            <w:shd w:fill="F3F8FC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0B5C86"/>
                <w:sz w:val="22"/>
              </w:rPr>
              <w:t>01</w:t>
            </w:r>
          </w:p>
        </w:tc>
        <w:tc>
          <w:tcPr>
            <w:tcW w:type="dxa" w:w="8380"/>
            <w:vAlign w:val="center"/>
            <w:tcBorders>
              <w:top w:val="single" w:sz="8" w:space="0" w:color="0B5C86"/>
              <w:bottom w:val="single" w:sz="4" w:space="0" w:color="D7E4EE"/>
              <w:left w:val="nil"/>
              <w:right w:val="nil"/>
            </w:tcBorders>
            <w:tcMar>
              <w:top w:w="95" w:type="dxa"/>
              <w:bottom w:w="95" w:type="dxa"/>
              <w:left w:w="180" w:type="dxa"/>
              <w:right w:w="18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1F2937"/>
                <w:sz w:val="24"/>
              </w:rPr>
              <w:t>系统简介</w:t>
            </w:r>
          </w:p>
        </w:tc>
      </w:tr>
      <w:tr>
        <w:tc>
          <w:tcPr>
            <w:tcW w:type="dxa" w:w="980"/>
            <w:vAlign w:val="center"/>
            <w:tcBorders>
              <w:top w:val="nil"/>
              <w:bottom w:val="single" w:sz="4" w:space="0" w:color="D7E4EE"/>
              <w:left w:val="nil"/>
              <w:right w:val="nil"/>
            </w:tcBorders>
            <w:tcMar>
              <w:top w:w="95" w:type="dxa"/>
              <w:bottom w:w="95" w:type="dxa"/>
              <w:left w:w="180" w:type="dxa"/>
              <w:right w:w="180" w:type="dxa"/>
            </w:tcMar>
            <w:shd w:fill="F3F8FC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0B5C86"/>
                <w:sz w:val="22"/>
              </w:rPr>
              <w:t>02</w:t>
            </w:r>
          </w:p>
        </w:tc>
        <w:tc>
          <w:tcPr>
            <w:tcW w:type="dxa" w:w="8380"/>
            <w:vAlign w:val="center"/>
            <w:tcBorders>
              <w:top w:val="nil"/>
              <w:bottom w:val="single" w:sz="4" w:space="0" w:color="D7E4EE"/>
              <w:left w:val="nil"/>
              <w:right w:val="nil"/>
            </w:tcBorders>
            <w:tcMar>
              <w:top w:w="95" w:type="dxa"/>
              <w:bottom w:w="95" w:type="dxa"/>
              <w:left w:w="180" w:type="dxa"/>
              <w:right w:w="18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1F2937"/>
                <w:sz w:val="24"/>
              </w:rPr>
              <w:t>第一次使用</w:t>
            </w:r>
          </w:p>
        </w:tc>
      </w:tr>
      <w:tr>
        <w:tc>
          <w:tcPr>
            <w:tcW w:type="dxa" w:w="980"/>
            <w:vAlign w:val="center"/>
            <w:tcBorders>
              <w:top w:val="nil"/>
              <w:bottom w:val="single" w:sz="4" w:space="0" w:color="D7E4EE"/>
              <w:left w:val="nil"/>
              <w:right w:val="nil"/>
            </w:tcBorders>
            <w:tcMar>
              <w:top w:w="95" w:type="dxa"/>
              <w:bottom w:w="95" w:type="dxa"/>
              <w:left w:w="180" w:type="dxa"/>
              <w:right w:w="180" w:type="dxa"/>
            </w:tcMar>
            <w:shd w:fill="F3F8FC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0B5C86"/>
                <w:sz w:val="22"/>
              </w:rPr>
              <w:t>03</w:t>
            </w:r>
          </w:p>
        </w:tc>
        <w:tc>
          <w:tcPr>
            <w:tcW w:type="dxa" w:w="8380"/>
            <w:vAlign w:val="center"/>
            <w:tcBorders>
              <w:top w:val="nil"/>
              <w:bottom w:val="single" w:sz="4" w:space="0" w:color="D7E4EE"/>
              <w:left w:val="nil"/>
              <w:right w:val="nil"/>
            </w:tcBorders>
            <w:tcMar>
              <w:top w:w="95" w:type="dxa"/>
              <w:bottom w:w="95" w:type="dxa"/>
              <w:left w:w="180" w:type="dxa"/>
              <w:right w:w="18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1F2937"/>
                <w:sz w:val="24"/>
              </w:rPr>
              <w:t>普通用户日常操作</w:t>
            </w:r>
          </w:p>
        </w:tc>
      </w:tr>
      <w:tr>
        <w:tc>
          <w:tcPr>
            <w:tcW w:type="dxa" w:w="980"/>
            <w:vAlign w:val="center"/>
            <w:tcBorders>
              <w:top w:val="nil"/>
              <w:bottom w:val="single" w:sz="4" w:space="0" w:color="D7E4EE"/>
              <w:left w:val="nil"/>
              <w:right w:val="nil"/>
            </w:tcBorders>
            <w:tcMar>
              <w:top w:w="95" w:type="dxa"/>
              <w:bottom w:w="95" w:type="dxa"/>
              <w:left w:w="180" w:type="dxa"/>
              <w:right w:w="180" w:type="dxa"/>
            </w:tcMar>
            <w:shd w:fill="F3F8FC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0B5C86"/>
                <w:sz w:val="22"/>
              </w:rPr>
              <w:t>04</w:t>
            </w:r>
          </w:p>
        </w:tc>
        <w:tc>
          <w:tcPr>
            <w:tcW w:type="dxa" w:w="8380"/>
            <w:vAlign w:val="center"/>
            <w:tcBorders>
              <w:top w:val="nil"/>
              <w:bottom w:val="single" w:sz="4" w:space="0" w:color="D7E4EE"/>
              <w:left w:val="nil"/>
              <w:right w:val="nil"/>
            </w:tcBorders>
            <w:tcMar>
              <w:top w:w="95" w:type="dxa"/>
              <w:bottom w:w="95" w:type="dxa"/>
              <w:left w:w="180" w:type="dxa"/>
              <w:right w:w="18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1F2937"/>
                <w:sz w:val="24"/>
              </w:rPr>
              <w:t>标签打印</w:t>
            </w:r>
          </w:p>
        </w:tc>
      </w:tr>
      <w:tr>
        <w:tc>
          <w:tcPr>
            <w:tcW w:type="dxa" w:w="980"/>
            <w:vAlign w:val="center"/>
            <w:tcBorders>
              <w:top w:val="nil"/>
              <w:bottom w:val="single" w:sz="4" w:space="0" w:color="D7E4EE"/>
              <w:left w:val="nil"/>
              <w:right w:val="nil"/>
            </w:tcBorders>
            <w:tcMar>
              <w:top w:w="95" w:type="dxa"/>
              <w:bottom w:w="95" w:type="dxa"/>
              <w:left w:w="180" w:type="dxa"/>
              <w:right w:w="180" w:type="dxa"/>
            </w:tcMar>
            <w:shd w:fill="F3F8FC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0B5C86"/>
                <w:sz w:val="22"/>
              </w:rPr>
              <w:t>05</w:t>
            </w:r>
          </w:p>
        </w:tc>
        <w:tc>
          <w:tcPr>
            <w:tcW w:type="dxa" w:w="8380"/>
            <w:vAlign w:val="center"/>
            <w:tcBorders>
              <w:top w:val="nil"/>
              <w:bottom w:val="single" w:sz="4" w:space="0" w:color="D7E4EE"/>
              <w:left w:val="nil"/>
              <w:right w:val="nil"/>
            </w:tcBorders>
            <w:tcMar>
              <w:top w:w="95" w:type="dxa"/>
              <w:bottom w:w="95" w:type="dxa"/>
              <w:left w:w="180" w:type="dxa"/>
              <w:right w:w="18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1F2937"/>
                <w:sz w:val="24"/>
              </w:rPr>
              <w:t>测试料使用建议</w:t>
            </w:r>
          </w:p>
        </w:tc>
      </w:tr>
      <w:tr>
        <w:tc>
          <w:tcPr>
            <w:tcW w:type="dxa" w:w="980"/>
            <w:vAlign w:val="center"/>
            <w:tcBorders>
              <w:top w:val="nil"/>
              <w:bottom w:val="single" w:sz="4" w:space="0" w:color="D7E4EE"/>
              <w:left w:val="nil"/>
              <w:right w:val="nil"/>
            </w:tcBorders>
            <w:tcMar>
              <w:top w:w="95" w:type="dxa"/>
              <w:bottom w:w="95" w:type="dxa"/>
              <w:left w:w="180" w:type="dxa"/>
              <w:right w:w="180" w:type="dxa"/>
            </w:tcMar>
            <w:shd w:fill="F3F8FC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0B5C86"/>
                <w:sz w:val="22"/>
              </w:rPr>
              <w:t>06</w:t>
            </w:r>
          </w:p>
        </w:tc>
        <w:tc>
          <w:tcPr>
            <w:tcW w:type="dxa" w:w="8380"/>
            <w:vAlign w:val="center"/>
            <w:tcBorders>
              <w:top w:val="nil"/>
              <w:bottom w:val="single" w:sz="4" w:space="0" w:color="D7E4EE"/>
              <w:left w:val="nil"/>
              <w:right w:val="nil"/>
            </w:tcBorders>
            <w:tcMar>
              <w:top w:w="95" w:type="dxa"/>
              <w:bottom w:w="95" w:type="dxa"/>
              <w:left w:w="180" w:type="dxa"/>
              <w:right w:w="18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1F2937"/>
                <w:sz w:val="24"/>
              </w:rPr>
              <w:t>管理员操作</w:t>
            </w:r>
          </w:p>
        </w:tc>
      </w:tr>
      <w:tr>
        <w:tc>
          <w:tcPr>
            <w:tcW w:type="dxa" w:w="980"/>
            <w:vAlign w:val="center"/>
            <w:tcBorders>
              <w:top w:val="nil"/>
              <w:bottom w:val="single" w:sz="4" w:space="0" w:color="D7E4EE"/>
              <w:left w:val="nil"/>
              <w:right w:val="nil"/>
            </w:tcBorders>
            <w:tcMar>
              <w:top w:w="95" w:type="dxa"/>
              <w:bottom w:w="95" w:type="dxa"/>
              <w:left w:w="180" w:type="dxa"/>
              <w:right w:w="180" w:type="dxa"/>
            </w:tcMar>
            <w:shd w:fill="F3F8FC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0B5C86"/>
                <w:sz w:val="22"/>
              </w:rPr>
              <w:t>07</w:t>
            </w:r>
          </w:p>
        </w:tc>
        <w:tc>
          <w:tcPr>
            <w:tcW w:type="dxa" w:w="8380"/>
            <w:vAlign w:val="center"/>
            <w:tcBorders>
              <w:top w:val="nil"/>
              <w:bottom w:val="single" w:sz="4" w:space="0" w:color="D7E4EE"/>
              <w:left w:val="nil"/>
              <w:right w:val="nil"/>
            </w:tcBorders>
            <w:tcMar>
              <w:top w:w="95" w:type="dxa"/>
              <w:bottom w:w="95" w:type="dxa"/>
              <w:left w:w="180" w:type="dxa"/>
              <w:right w:w="18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1F2937"/>
                <w:sz w:val="24"/>
              </w:rPr>
              <w:t>超级管理员操作</w:t>
            </w:r>
          </w:p>
        </w:tc>
      </w:tr>
      <w:tr>
        <w:tc>
          <w:tcPr>
            <w:tcW w:type="dxa" w:w="980"/>
            <w:vAlign w:val="center"/>
            <w:tcBorders>
              <w:top w:val="nil"/>
              <w:bottom w:val="single" w:sz="4" w:space="0" w:color="D7E4EE"/>
              <w:left w:val="nil"/>
              <w:right w:val="nil"/>
            </w:tcBorders>
            <w:tcMar>
              <w:top w:w="95" w:type="dxa"/>
              <w:bottom w:w="95" w:type="dxa"/>
              <w:left w:w="180" w:type="dxa"/>
              <w:right w:w="180" w:type="dxa"/>
            </w:tcMar>
            <w:shd w:fill="F3F8FC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0B5C86"/>
                <w:sz w:val="22"/>
              </w:rPr>
              <w:t>08</w:t>
            </w:r>
          </w:p>
        </w:tc>
        <w:tc>
          <w:tcPr>
            <w:tcW w:type="dxa" w:w="8380"/>
            <w:vAlign w:val="center"/>
            <w:tcBorders>
              <w:top w:val="nil"/>
              <w:bottom w:val="single" w:sz="4" w:space="0" w:color="D7E4EE"/>
              <w:left w:val="nil"/>
              <w:right w:val="nil"/>
            </w:tcBorders>
            <w:tcMar>
              <w:top w:w="95" w:type="dxa"/>
              <w:bottom w:w="95" w:type="dxa"/>
              <w:left w:w="180" w:type="dxa"/>
              <w:right w:w="18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1F2937"/>
                <w:sz w:val="24"/>
              </w:rPr>
              <w:t>常见问题</w:t>
            </w:r>
          </w:p>
        </w:tc>
      </w:tr>
      <w:tr>
        <w:tc>
          <w:tcPr>
            <w:tcW w:type="dxa" w:w="980"/>
            <w:vAlign w:val="center"/>
            <w:tcBorders>
              <w:top w:val="nil"/>
              <w:bottom w:val="single" w:sz="6" w:space="0" w:color="D7E4EE"/>
              <w:left w:val="nil"/>
              <w:right w:val="nil"/>
            </w:tcBorders>
            <w:tcMar>
              <w:top w:w="95" w:type="dxa"/>
              <w:bottom w:w="95" w:type="dxa"/>
              <w:left w:w="180" w:type="dxa"/>
              <w:right w:w="180" w:type="dxa"/>
            </w:tcMar>
            <w:shd w:fill="F3F8FC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0B5C86"/>
                <w:sz w:val="22"/>
              </w:rPr>
              <w:t>09</w:t>
            </w:r>
          </w:p>
        </w:tc>
        <w:tc>
          <w:tcPr>
            <w:tcW w:type="dxa" w:w="8380"/>
            <w:vAlign w:val="center"/>
            <w:tcBorders>
              <w:top w:val="nil"/>
              <w:bottom w:val="single" w:sz="6" w:space="0" w:color="D7E4EE"/>
              <w:left w:val="nil"/>
              <w:right w:val="nil"/>
            </w:tcBorders>
            <w:tcMar>
              <w:top w:w="95" w:type="dxa"/>
              <w:bottom w:w="95" w:type="dxa"/>
              <w:left w:w="180" w:type="dxa"/>
              <w:right w:w="180" w:type="dxa"/>
            </w:tcMar>
            <w:shd w:fill="FFFF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 w:cs="Hiragino Sans GB"/>
                <w:b/>
                <w:color w:val="1F2937"/>
                <w:sz w:val="24"/>
              </w:rPr>
              <w:t>现场操作建议</w:t>
            </w:r>
          </w:p>
        </w:tc>
      </w:tr>
    </w:tbl>
    <w:p>
      <w:pPr>
        <w:jc w:val="left"/>
      </w:pPr>
      <w:r>
        <w:rPr>
          <w:rFonts w:ascii="Calibri" w:hAnsi="Calibri" w:eastAsia="Songti SC"/>
        </w:rPr>
        <w:br w:type="page"/>
      </w:r>
    </w:p>
    <w:p>
      <w:pPr>
        <w:pStyle w:val="BodyText"/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本文档按日常现场操作编写。你不需要了解系统代码，只要按步骤操作，就能完成注册、入库、领料、库存查询、项目用料查询、标签打印和常见管理工作。</w:t>
      </w:r>
    </w:p>
    <w:p>
      <w:pPr>
        <w:pStyle w:val="BodyText"/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系统里的关键识别号是”标签编号”，格式为</w:t>
      </w:r>
      <w:r>
        <w:rPr>
          <w:rFonts w:ascii="Calibri" w:hAnsi="Calibri" w:eastAsia="Songti SC"/>
          <w:sz w:val="21"/>
        </w:rPr>
        <w:t xml:space="preserve"> L + 6 </w:t>
      </w:r>
      <w:r>
        <w:rPr>
          <w:rFonts w:hint="eastAsia" w:ascii="Calibri" w:hAnsi="Calibri" w:eastAsia="Songti SC"/>
          <w:sz w:val="21"/>
        </w:rPr>
        <w:t xml:space="preserve">位数字，例如</w:t>
      </w:r>
      <w:r>
        <w:rPr>
          <w:rFonts w:ascii="Calibri" w:hAnsi="Calibri" w:eastAsia="Songti SC"/>
          <w:sz w:val="21"/>
        </w:rPr>
        <w:t xml:space="preserve"> </w:t>
      </w:r>
      <w:r>
        <w:rPr>
          <w:rFonts w:hint="eastAsia" w:ascii="Calibri" w:hAnsi="Calibri" w:eastAsia="Songti SC"/>
          <w:sz w:val="21"/>
        </w:rPr>
        <w:t xml:space="preserve">L000123。标签编号同时作为二维码内容使用，贴在实物上后，用扫码即可找到对应库存。</w:t>
      </w:r>
    </w:p>
    <w:bookmarkEnd w:id="9"/>
    <w:bookmarkStart w:id="10" w:name="系统简介"/>
    <w:p>
      <w:pPr>
        <w:pStyle w:val="Heading1"/>
        <w:spacing w:line="324" w:lineRule="auto" w:after="100"/>
        <w:pBdr>
          <w:bottom w:val="single" w:sz="8" w:space="4" w:color="2F75B5"/>
        </w:pBdr>
        <w:jc w:val="left"/>
      </w:pPr>
      <w:r>
        <w:rPr>
          <w:rFonts w:ascii="Calibri" w:hAnsi="Calibri" w:eastAsia="Heiti SC"/>
        </w:rPr>
        <w:t xml:space="preserve">1. </w:t>
      </w:r>
      <w:r>
        <w:rPr>
          <w:rFonts w:hint="eastAsia" w:ascii="Calibri" w:hAnsi="Calibri" w:eastAsia="Heiti SC"/>
        </w:rPr>
        <w:t xml:space="preserve">系统简介</w:t>
      </w:r>
    </w:p>
    <w:p>
      <w:pPr>
        <w:pStyle w:val="FirstParagraph"/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实验室库存管理系统用于管理化材和膜材库存。系统会记录物料主数据、每次入库的标签编号、批号、库位、数量、过期日期、领料记录和操作日志。</w:t>
      </w:r>
    </w:p>
    <w:p>
      <w:pPr>
        <w:numPr>
          <w:ilvl w:val="0"/>
          <w:numId w:val="1001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普通用户可以注册、扫码入库、查询库存、扫码领料、打印标签、查看操作日志和项目用料报表。</w:t>
      </w:r>
    </w:p>
    <w:p>
      <w:pPr>
        <w:numPr>
          <w:ilvl w:val="0"/>
          <w:numId w:val="1001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管理员可以审批注册和物料建档申请，维护物料主数据、库区、子类别、项目编码，并查看审计日志。</w:t>
      </w:r>
    </w:p>
    <w:p>
      <w:pPr>
        <w:numPr>
          <w:ilvl w:val="0"/>
          <w:numId w:val="1001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超级管理员可以管理人员、调整角色和权限。</w:t>
      </w:r>
    </w:p>
    <w:p>
      <w:pPr>
        <w:pStyle w:val="FirstParagraph"/>
        <w:spacing w:line="324" w:lineRule="auto" w:after="160" w:before="80"/>
        <w:shd w:fill="EAF3F8" w:val="clear"/>
        <w:ind w:left="113" w:right="113"/>
        <w:jc w:val="left"/>
      </w:pPr>
      <w:r>
        <w:rPr>
          <w:rFonts w:hint="eastAsia" w:ascii="Calibri" w:hAnsi="Calibri" w:eastAsia="Songti SC"/>
          <w:sz w:val="21"/>
        </w:rPr>
        <w:t xml:space="preserve">建议现场把”标签编号”和”二维码内容”分开理解：标签编号是系统和人眼识别这张标签的唯一编号；二维码内容是</w:t>
      </w:r>
      <w:r>
        <w:rPr>
          <w:rFonts w:ascii="Calibri" w:hAnsi="Calibri" w:eastAsia="Songti SC"/>
          <w:sz w:val="21"/>
        </w:rPr>
        <w:t xml:space="preserve"> BarTender </w:t>
      </w:r>
      <w:r>
        <w:rPr>
          <w:rFonts w:hint="eastAsia" w:ascii="Calibri" w:hAnsi="Calibri" w:eastAsia="Songti SC"/>
          <w:sz w:val="21"/>
        </w:rPr>
        <w:t xml:space="preserve">生成二维码时绑定的字段。当前二维码内容默认等于标签编号，现场不需要手工修改。</w:t>
      </w:r>
    </w:p>
    <w:bookmarkEnd w:id="10"/>
    <w:bookmarkStart w:id="14" w:name="第一次使用"/>
    <w:p>
      <w:pPr>
        <w:pStyle w:val="Heading1"/>
        <w:spacing w:line="324" w:lineRule="auto" w:after="100"/>
        <w:pBdr>
          <w:bottom w:val="single" w:sz="8" w:space="4" w:color="2F75B5"/>
        </w:pBdr>
        <w:jc w:val="left"/>
      </w:pPr>
      <w:r>
        <w:rPr>
          <w:rFonts w:ascii="Calibri" w:hAnsi="Calibri" w:eastAsia="Heiti SC"/>
        </w:rPr>
        <w:t xml:space="preserve">2. </w:t>
      </w:r>
      <w:r>
        <w:rPr>
          <w:rFonts w:hint="eastAsia" w:ascii="Calibri" w:hAnsi="Calibri" w:eastAsia="Heiti SC"/>
        </w:rPr>
        <w:t xml:space="preserve">第一次使用</w:t>
      </w:r>
    </w:p>
    <w:bookmarkStart w:id="11" w:name="注册和审批"/>
    <w:p>
      <w:pPr>
        <w:pStyle w:val="Heading2"/>
        <w:spacing w:line="324" w:lineRule="auto" w:after="100"/>
        <w:ind w:left="0"/>
        <w:jc w:val="left"/>
      </w:pPr>
      <w:r>
        <w:rPr>
          <w:rFonts w:ascii="Calibri" w:hAnsi="Calibri" w:eastAsia="Heiti SC"/>
        </w:rPr>
        <w:t xml:space="preserve">2.1 </w:t>
      </w:r>
      <w:r>
        <w:rPr>
          <w:rFonts w:hint="eastAsia" w:ascii="Calibri" w:hAnsi="Calibri" w:eastAsia="Heiti SC"/>
        </w:rPr>
        <w:t xml:space="preserve">注册和审批</w:t>
      </w:r>
    </w:p>
    <w:p>
      <w:pPr>
        <w:numPr>
          <w:ilvl w:val="0"/>
          <w:numId w:val="1002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打开小程序，按页面提示填写姓名、手机号、部门等信息。</w:t>
      </w:r>
    </w:p>
    <w:p>
      <w:pPr>
        <w:numPr>
          <w:ilvl w:val="0"/>
          <w:numId w:val="1002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提交后等待管理员审批。审批通过前不能进行入库、领料、物料建档申请或查看自己的建档申请。</w:t>
      </w:r>
    </w:p>
    <w:p>
      <w:pPr>
        <w:numPr>
          <w:ilvl w:val="0"/>
          <w:numId w:val="1002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审批通过后重新进入小程序，即可看到首页功能。</w:t>
      </w:r>
    </w:p>
    <w:p>
      <w:pPr>
        <w:numPr>
          <w:ilvl w:val="0"/>
          <w:numId w:val="1002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如果注册被驳回，按驳回原因修改信息后重新提交。</w:t>
      </w:r>
    </w:p>
    <w:bookmarkEnd w:id="11"/>
    <w:bookmarkStart w:id="12" w:name="账号状态"/>
    <w:p>
      <w:pPr>
        <w:pStyle w:val="Heading2"/>
        <w:spacing w:line="324" w:lineRule="auto" w:after="100"/>
        <w:ind w:left="0"/>
        <w:jc w:val="left"/>
      </w:pPr>
      <w:r>
        <w:rPr>
          <w:rFonts w:ascii="Calibri" w:hAnsi="Calibri" w:eastAsia="Heiti SC"/>
        </w:rPr>
        <w:t xml:space="preserve">2.2 </w:t>
      </w:r>
      <w:r>
        <w:rPr>
          <w:rFonts w:hint="eastAsia" w:ascii="Calibri" w:hAnsi="Calibri" w:eastAsia="Heiti SC"/>
        </w:rPr>
        <w:t xml:space="preserve">账号状态</w:t>
      </w:r>
    </w:p>
    <w:tbl>
      <w:tblPr>
        <w:tblStyle w:val="Table"/>
        <w:tblW w:type="pct" w:w="4875"/>
        <w:jc w:val="center"/>
        <w:tblLayout w:type="autofit"/>
        <w:tblLook w:firstRow="0" w:lastRow="0" w:firstColumn="0" w:lastColumn="0" w:noHBand="0" w:noVBand="0" w:val="0000"/>
      </w:tblPr>
      <w:tblGrid>
        <w:gridCol w:w="2376"/>
        <w:gridCol w:w="2871"/>
        <w:gridCol w:w="2475"/>
      </w:tblGrid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1F4E79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b/>
                <w:bCs/>
                <w:color w:val="FFFFFF"/>
                <w:sz w:val="19"/>
              </w:rPr>
              <w:t xml:space="preserve">状态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1F4E79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b/>
                <w:bCs/>
                <w:color w:val="FFFFFF"/>
                <w:sz w:val="19"/>
              </w:rPr>
              <w:t xml:space="preserve">含义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1F4E79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b/>
                <w:bCs/>
                <w:color w:val="FFFFFF"/>
                <w:sz w:val="19"/>
              </w:rPr>
              <w:t xml:space="preserve">能否操作</w:t>
            </w:r>
          </w:p>
        </w:tc>
      </w:tr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待审批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已提交注册，等待管理员处理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不能入库、领料或导出</w:t>
            </w:r>
          </w:p>
        </w:tc>
      </w:tr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已激活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管理员已通过审批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可以正常使用</w:t>
            </w:r>
          </w:p>
        </w:tc>
      </w:tr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已驳回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注册信息需要修改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按提示重新提交</w:t>
            </w:r>
          </w:p>
        </w:tc>
      </w:tr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已禁用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账号暂停使用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不能操作，请联系管理员</w:t>
            </w:r>
          </w:p>
        </w:tc>
      </w:tr>
    </w:tbl>
    <w:bookmarkEnd w:id="12"/>
    <w:bookmarkStart w:id="13" w:name="角色说明"/>
    <w:p>
      <w:pPr>
        <w:pStyle w:val="Heading2"/>
        <w:spacing w:line="324" w:lineRule="auto" w:after="100"/>
        <w:ind w:left="0"/>
        <w:jc w:val="left"/>
      </w:pPr>
      <w:r>
        <w:rPr>
          <w:rFonts w:ascii="Calibri" w:hAnsi="Calibri" w:eastAsia="Heiti SC"/>
        </w:rPr>
        <w:t xml:space="preserve">2.3 </w:t>
      </w:r>
      <w:r>
        <w:rPr>
          <w:rFonts w:hint="eastAsia" w:ascii="Calibri" w:hAnsi="Calibri" w:eastAsia="Heiti SC"/>
        </w:rPr>
        <w:t xml:space="preserve">角色说明</w:t>
      </w:r>
    </w:p>
    <w:tbl>
      <w:tblPr>
        <w:tblStyle w:val="Table"/>
        <w:tblW w:type="pct" w:w="4901"/>
        <w:jc w:val="center"/>
        <w:tblLayout w:type="autofit"/>
        <w:tblLook w:firstRow="0" w:lastRow="0" w:firstColumn="0" w:lastColumn="0" w:noHBand="0" w:noVBand="0" w:val="0000"/>
      </w:tblPr>
      <w:tblGrid>
        <w:gridCol w:w="2822"/>
        <w:gridCol w:w="4940"/>
      </w:tblGrid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1F4E79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b/>
                <w:bCs/>
                <w:color w:val="FFFFFF"/>
                <w:sz w:val="19"/>
              </w:rPr>
              <w:t xml:space="preserve">角色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1F4E79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b/>
                <w:bCs/>
                <w:color w:val="FFFFFF"/>
                <w:sz w:val="19"/>
              </w:rPr>
              <w:t xml:space="preserve">主要权限</w:t>
            </w:r>
          </w:p>
        </w:tc>
      </w:tr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普通用户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扫码入库、快捷领料、库存查询、标签打印、查看日志</w:t>
            </w:r>
          </w:p>
        </w:tc>
      </w:tr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管理员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r>
              <w:t>普通用户功能 + 审批、物料管理、库区与详细坐标管理、子类别管理、项目编码管理、审计日志</w:t>
            </w:r>
          </w:p>
        </w:tc>
      </w:tr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超级管理员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管理员功能</w:t>
            </w:r>
            <w:r>
              <w:rPr>
                <w:rFonts w:ascii="Calibri" w:hAnsi="Calibri" w:eastAsia="Songti SC"/>
                <w:color w:val="1F2933"/>
                <w:sz w:val="19"/>
              </w:rPr>
              <w:t xml:space="preserve"> + </w:t>
            </w: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人员与权限管理、角色调整</w:t>
            </w:r>
          </w:p>
        </w:tc>
      </w:tr>
    </w:tbl>
    <w:bookmarkEnd w:id="13"/>
    <w:bookmarkEnd w:id="14"/>
    <w:bookmarkStart w:id="23" w:name="普通用户日常操作"/>
    <w:p>
      <w:pPr>
        <w:pStyle w:val="Heading1"/>
        <w:spacing w:line="324" w:lineRule="auto" w:after="100"/>
        <w:pBdr>
          <w:bottom w:val="single" w:sz="8" w:space="4" w:color="2F75B5"/>
        </w:pBdr>
        <w:jc w:val="left"/>
      </w:pPr>
      <w:r>
        <w:rPr>
          <w:rFonts w:ascii="Calibri" w:hAnsi="Calibri" w:eastAsia="Heiti SC"/>
        </w:rPr>
        <w:t xml:space="preserve">3. </w:t>
      </w:r>
      <w:r>
        <w:rPr>
          <w:rFonts w:hint="eastAsia" w:ascii="Calibri" w:hAnsi="Calibri" w:eastAsia="Heiti SC"/>
        </w:rPr>
        <w:t xml:space="preserve">普通用户日常操作</w:t>
      </w:r>
    </w:p>
    <w:bookmarkStart w:id="15" w:name="首页搜索"/>
    <w:p>
      <w:pPr>
        <w:pStyle w:val="Heading2"/>
        <w:spacing w:line="324" w:lineRule="auto" w:after="100"/>
        <w:ind w:left="0"/>
        <w:jc w:val="left"/>
      </w:pPr>
      <w:r>
        <w:rPr>
          <w:rFonts w:ascii="Calibri" w:hAnsi="Calibri" w:eastAsia="Heiti SC"/>
        </w:rPr>
        <w:t xml:space="preserve">3.1 </w:t>
      </w:r>
      <w:r>
        <w:rPr>
          <w:rFonts w:hint="eastAsia" w:ascii="Calibri" w:hAnsi="Calibri" w:eastAsia="Heiti SC"/>
        </w:rPr>
        <w:t xml:space="preserve">首页搜索</w:t>
      </w:r>
    </w:p>
    <w:p>
      <w:pPr>
        <w:numPr>
          <w:ilvl w:val="0"/>
          <w:numId w:val="1003"/>
        </w:numPr>
        <w:spacing w:line="324" w:lineRule="auto" w:after="100"/>
        <w:jc w:val="left"/>
      </w:pPr>
      <w:r>
        <w:t>在首页顶部搜索框输入产品代码、物料名称、原厂型号、标签编号、批号、供应商或库位。</w:t>
      </w:r>
    </w:p>
    <w:p>
      <w:pPr/>
      <w:r>
        <w:t>测试料可以直接搜索原厂型号；如果搜索 J-999、S-999、Y-999 或 M-999 等测试代码，系统会显示该代码下不同原厂型号的库存分组，方便继续进入批次或标签详情。</w:t>
      </w:r>
    </w:p>
    <w:p>
      <w:pPr>
        <w:numPr>
          <w:ilvl w:val="0"/>
          <w:numId w:val="1003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系统会显示匹配库存。需要查看详情时，点击对应物料或批次。</w:t>
      </w:r>
    </w:p>
    <w:bookmarkEnd w:id="15"/>
    <w:bookmarkStart w:id="16" w:name="扫码查询入库或领料"/>
    <w:p>
      <w:pPr>
        <w:pStyle w:val="Heading2"/>
        <w:spacing w:line="324" w:lineRule="auto" w:after="100"/>
        <w:ind w:left="0"/>
        <w:jc w:val="left"/>
      </w:pPr>
      <w:r>
        <w:rPr>
          <w:rFonts w:ascii="Calibri" w:hAnsi="Calibri" w:eastAsia="Heiti SC"/>
        </w:rPr>
        <w:t xml:space="preserve">3.2 </w:t>
      </w:r>
      <w:r>
        <w:rPr>
          <w:rFonts w:hint="eastAsia" w:ascii="Calibri" w:hAnsi="Calibri" w:eastAsia="Heiti SC"/>
        </w:rPr>
        <w:t xml:space="preserve">扫码查询、入库或领料</w:t>
      </w:r>
    </w:p>
    <w:p>
      <w:pPr>
        <w:numPr>
          <w:ilvl w:val="0"/>
          <w:numId w:val="1004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点击首页”智能扫码”。</w:t>
      </w:r>
    </w:p>
    <w:p>
      <w:pPr>
        <w:numPr>
          <w:ilvl w:val="0"/>
          <w:numId w:val="1004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扫描实物上的二维码。</w:t>
      </w:r>
    </w:p>
    <w:p>
      <w:pPr>
        <w:numPr>
          <w:ilvl w:val="0"/>
          <w:numId w:val="1004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如果标签已入库，系统会进入对应的查询或领料流程。</w:t>
      </w:r>
    </w:p>
    <w:p>
      <w:pPr>
        <w:numPr>
          <w:ilvl w:val="0"/>
          <w:numId w:val="1004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如果标签是预生成但未入库，系统会带出物料信息，继续补齐批号、库位、数量、过期日期后提交入库。</w:t>
      </w:r>
    </w:p>
    <w:p>
      <w:pPr>
        <w:numPr>
          <w:ilvl w:val="0"/>
          <w:numId w:val="1004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如果提示标签不存在，确认是否扫错标签，或是否还未通过”标签打印”生成该标签。</w:t>
      </w:r>
    </w:p>
    <w:bookmarkEnd w:id="16"/>
    <w:bookmarkStart w:id="17" w:name="单条入库"/>
    <w:p>
      <w:pPr>
        <w:pStyle w:val="Heading2"/>
        <w:spacing w:line="324" w:lineRule="auto" w:after="100"/>
        <w:ind w:left="0"/>
        <w:jc w:val="left"/>
      </w:pPr>
      <w:r>
        <w:rPr>
          <w:rFonts w:ascii="Calibri" w:hAnsi="Calibri" w:eastAsia="Heiti SC"/>
        </w:rPr>
        <w:t xml:space="preserve">3.3 </w:t>
      </w:r>
      <w:r>
        <w:rPr>
          <w:rFonts w:hint="eastAsia" w:ascii="Calibri" w:hAnsi="Calibri" w:eastAsia="Heiti SC"/>
        </w:rPr>
        <w:t xml:space="preserve">单条入库</w:t>
      </w:r>
    </w:p>
    <w:p>
      <w:pPr>
        <w:numPr>
          <w:ilvl w:val="0"/>
          <w:numId w:val="1005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进入”物料入库”。</w:t>
      </w:r>
    </w:p>
    <w:p>
      <w:pPr>
        <w:numPr>
          <w:ilvl w:val="0"/>
          <w:numId w:val="1005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扫描或输入标签编号。推荐扫描已经打印好的系统标签。</w:t>
      </w:r>
    </w:p>
    <w:p>
      <w:pPr>
        <w:numPr>
          <w:ilvl w:val="0"/>
          <w:numId w:val="1005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输入产品代码并选择物料主数据。系统会带出物料名称、默认单位、子类别、原厂型号等已有信息。化材入库单位以当前物料主数据的默认单位为准，页面不接受临时改成其他单位。</w:t>
      </w:r>
    </w:p>
    <w:p>
      <w:pPr>
        <w:numPr>
          <w:ilvl w:val="0"/>
          <w:numId w:val="1005"/>
        </w:numPr>
        <w:spacing w:line="324" w:lineRule="auto" w:after="100"/>
        <w:jc w:val="left"/>
      </w:pPr>
      <w:r>
        <w:t>填写生产批号、数量、库区、详细坐标、过期日期或长期有效。</w:t>
      </w:r>
    </w:p>
    <w:p>
      <w:pPr/>
      <w:r>
        <w:t>如果所选库区配置了详细坐标，必须从系统选项中选择，例如防爆柜01下选择 F1、F2、F3、F4 或 F5；未配置详细坐标的库区仍可按现场填写自由文本。</w:t>
      </w:r>
    </w:p>
    <w:p>
      <w:pPr>
        <w:numPr>
          <w:ilvl w:val="0"/>
          <w:numId w:val="1005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测试料入库时，原厂型号必须填写；供应商和备注按现场已知信息填写。膜材如果使用预生成标签，系统会用标签快照中的厚度和幅宽补齐；若入库时填写的厚度或幅宽与快照不一致，会提示”与预生成标签规格不一致”并拒绝提交。</w:t>
      </w:r>
    </w:p>
    <w:p>
      <w:pPr>
        <w:numPr>
          <w:ilvl w:val="0"/>
          <w:numId w:val="1005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提交后系统生成库存记录，并把预生成标签状态改为已入库。</w:t>
      </w:r>
    </w:p>
    <w:bookmarkEnd w:id="17"/>
    <w:bookmarkStart w:id="18" w:name="批量入库"/>
    <w:p>
      <w:pPr>
        <w:pStyle w:val="Heading2"/>
        <w:spacing w:line="324" w:lineRule="auto" w:after="100"/>
        <w:ind w:left="0"/>
        <w:jc w:val="left"/>
      </w:pPr>
      <w:r>
        <w:rPr>
          <w:rFonts w:ascii="Calibri" w:hAnsi="Calibri" w:eastAsia="Heiti SC"/>
        </w:rPr>
        <w:t xml:space="preserve">3.4 </w:t>
      </w:r>
      <w:r>
        <w:rPr>
          <w:rFonts w:hint="eastAsia" w:ascii="Calibri" w:hAnsi="Calibri" w:eastAsia="Heiti SC"/>
        </w:rPr>
        <w:t xml:space="preserve">批量入库</w:t>
      </w:r>
    </w:p>
    <w:p>
      <w:pPr>
        <w:numPr>
          <w:ilvl w:val="0"/>
          <w:numId w:val="1006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进入”物料入库”，选择批量入库。</w:t>
      </w:r>
    </w:p>
    <w:p>
      <w:pPr>
        <w:numPr>
          <w:ilvl w:val="0"/>
          <w:numId w:val="1006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先选择本次要入库的产品代码。批量入库一次建议只处理同一种物料。</w:t>
      </w:r>
    </w:p>
    <w:p>
      <w:pPr/>
      <w:r>
        <w:t>扫码批量入库单次最多提交 100 条；超过 100 条时，建议按物料、批号或库区拆分成多批提交。</w:t>
      </w:r>
    </w:p>
    <w:p>
      <w:pPr>
        <w:numPr>
          <w:ilvl w:val="0"/>
          <w:numId w:val="1006"/>
        </w:numPr>
        <w:spacing w:line="324" w:lineRule="auto" w:after="100"/>
        <w:jc w:val="left"/>
      </w:pPr>
      <w:r>
        <w:t>填写默认批号、默认库区、默认详细坐标、过期日期或长期有效。</w:t>
      </w:r>
    </w:p>
    <w:p>
      <w:pPr/>
      <w:r>
        <w:t>批量入库一次建议只处理同一库区和同一详细坐标；如果同一批物料分放在不同层位，按层位拆成多批提交。</w:t>
      </w:r>
    </w:p>
    <w:p>
      <w:pPr>
        <w:numPr>
          <w:ilvl w:val="0"/>
          <w:numId w:val="1006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连续扫描每个标签二维码。系统会把标签加入待入库列表。</w:t>
      </w:r>
    </w:p>
    <w:p>
      <w:pPr>
        <w:numPr>
          <w:ilvl w:val="0"/>
          <w:numId w:val="1006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如果扫描的是预生成标签，系统会校验该标签是否属于当前物料；不属于当前物料会拒绝加入。膜材标签还会校验厚度和幅宽快照，同一批次列表中不能混入规格不一致的标签。</w:t>
      </w:r>
    </w:p>
    <w:p>
      <w:pPr>
        <w:numPr>
          <w:ilvl w:val="0"/>
          <w:numId w:val="1006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确认列表和数量无误后提交。</w:t>
      </w:r>
    </w:p>
    <w:bookmarkEnd w:id="18"/>
    <w:bookmarkStart w:id="19" w:name="快捷领料"/>
    <w:p>
      <w:pPr>
        <w:pStyle w:val="Heading2"/>
        <w:spacing w:line="324" w:lineRule="auto" w:after="100"/>
        <w:ind w:left="0"/>
        <w:jc w:val="left"/>
      </w:pPr>
      <w:r>
        <w:rPr>
          <w:rFonts w:ascii="Calibri" w:hAnsi="Calibri" w:eastAsia="Heiti SC"/>
        </w:rPr>
        <w:t xml:space="preserve">3.5 </w:t>
      </w:r>
      <w:r>
        <w:rPr>
          <w:rFonts w:hint="eastAsia" w:ascii="Calibri" w:hAnsi="Calibri" w:eastAsia="Heiti SC"/>
        </w:rPr>
        <w:t xml:space="preserve">快捷领料</w:t>
      </w:r>
    </w:p>
    <w:p>
      <w:pPr>
        <w:numPr>
          <w:ilvl w:val="0"/>
          <w:numId w:val="1007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点击首页”快捷领料”。</w:t>
      </w:r>
    </w:p>
    <w:p>
      <w:pPr>
        <w:numPr>
          <w:ilvl w:val="0"/>
          <w:numId w:val="1007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系统会加载管理员维护的项目编码列表，领料时必须选择对应项目编码。</w:t>
      </w:r>
    </w:p>
    <w:p>
      <w:pPr>
        <w:numPr>
          <w:ilvl w:val="0"/>
          <w:numId w:val="1007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可以按产品代码、批次或标签查找库存。</w:t>
      </w:r>
    </w:p>
    <w:p>
      <w:pPr>
        <w:numPr>
          <w:ilvl w:val="0"/>
          <w:numId w:val="1007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正式物料可按系统推荐的库存扣减。</w:t>
      </w:r>
    </w:p>
    <w:p>
      <w:pPr>
        <w:numPr>
          <w:ilvl w:val="0"/>
          <w:numId w:val="1007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测试料必须扫码标签或选择明确批次/标签后再出库，避免同一测试代码下不同样品被扣错。</w:t>
      </w:r>
    </w:p>
    <w:p>
      <w:pPr>
        <w:numPr>
          <w:ilvl w:val="0"/>
          <w:numId w:val="1007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输入领料数量，选择项目编码；领料备注为选填，可写试验批次、异常损耗或临时说明，确认后提交。</w:t>
      </w:r>
    </w:p>
    <w:bookmarkEnd w:id="19"/>
    <w:bookmarkStart w:id="20" w:name="库存查询和标签详情"/>
    <w:p>
      <w:pPr>
        <w:pStyle w:val="Heading2"/>
        <w:spacing w:line="324" w:lineRule="auto" w:after="100"/>
        <w:ind w:left="0"/>
        <w:jc w:val="left"/>
      </w:pPr>
      <w:r>
        <w:rPr>
          <w:rFonts w:ascii="Calibri" w:hAnsi="Calibri" w:eastAsia="Heiti SC"/>
        </w:rPr>
        <w:t xml:space="preserve">3.6 </w:t>
      </w:r>
      <w:r>
        <w:rPr>
          <w:rFonts w:hint="eastAsia" w:ascii="Calibri" w:hAnsi="Calibri" w:eastAsia="Heiti SC"/>
        </w:rPr>
        <w:t xml:space="preserve">库存查询和标签详情</w:t>
      </w:r>
    </w:p>
    <w:p>
      <w:pPr>
        <w:numPr>
          <w:ilvl w:val="0"/>
          <w:numId w:val="1008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进入”库存查询”。</w:t>
      </w:r>
    </w:p>
    <w:p>
      <w:pPr>
        <w:numPr>
          <w:ilvl w:val="0"/>
          <w:numId w:val="1008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可按化材、膜材、预警、临期等条件查看库存。</w:t>
      </w:r>
    </w:p>
    <w:p>
      <w:pPr/>
      <w:r>
        <w:t>搜索框支持产品代码、物料名称、原厂型号、标签编号、批号、供应商和库位。测试料查询时，建议优先输入具体原厂型号；输入 J-999、S-999、Y-999 或 M-999 等测试代码时，会看到该代码下多个型号的库存汇总。</w:t>
      </w:r>
    </w:p>
    <w:p>
      <w:pPr>
        <w:numPr>
          <w:ilvl w:val="0"/>
          <w:numId w:val="1008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点击物料进入批次或标签详情，查看库位、批号、剩余数量、原厂型号、供应商、备注和日志。点击库存导出时，Excel 只包含当前在库记录；已领完、已删除或历史纠错记录不会作为当前库存导出。</w:t>
      </w:r>
    </w:p>
    <w:bookmarkEnd w:id="20"/>
    <w:bookmarkStart w:id="21" w:name="操作日志"/>
    <w:p>
      <w:pPr>
        <w:pStyle w:val="Heading2"/>
        <w:spacing w:line="324" w:lineRule="auto" w:after="100"/>
        <w:ind w:left="0"/>
        <w:jc w:val="left"/>
      </w:pPr>
      <w:r>
        <w:rPr>
          <w:rFonts w:ascii="Calibri" w:hAnsi="Calibri" w:eastAsia="Heiti SC"/>
        </w:rPr>
        <w:t xml:space="preserve">3.7 </w:t>
      </w:r>
      <w:r>
        <w:rPr>
          <w:rFonts w:hint="eastAsia" w:ascii="Calibri" w:hAnsi="Calibri" w:eastAsia="Heiti SC"/>
        </w:rPr>
        <w:t xml:space="preserve">操作日志</w:t>
      </w:r>
    </w:p>
    <w:p>
      <w:pPr>
        <w:numPr>
          <w:ilvl w:val="0"/>
          <w:numId w:val="1009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进入”操作日志”。</w:t>
      </w:r>
    </w:p>
    <w:p>
      <w:pPr>
        <w:numPr>
          <w:ilvl w:val="0"/>
          <w:numId w:val="1009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可按标签编号、产品代码、批号、项目编码、项目名称、操作人或备注查询入库、领料、补料等记录。</w:t>
      </w:r>
    </w:p>
    <w:p>
      <w:pPr>
        <w:numPr>
          <w:ilvl w:val="0"/>
          <w:numId w:val="1009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日志用于追溯单条操作。如果要按项目统计领料，建议使用”项目用料查询”，不要只依赖日志搜索。</w:t>
      </w:r>
    </w:p>
    <w:bookmarkEnd w:id="21"/>
    <w:bookmarkStart w:id="22" w:name="项目用料查询和导出"/>
    <w:p>
      <w:pPr>
        <w:pStyle w:val="Heading2"/>
        <w:spacing w:line="324" w:lineRule="auto" w:after="100"/>
        <w:ind w:left="0"/>
        <w:jc w:val="left"/>
      </w:pPr>
      <w:r>
        <w:rPr>
          <w:rFonts w:ascii="Calibri" w:hAnsi="Calibri" w:eastAsia="Heiti SC"/>
        </w:rPr>
        <w:t xml:space="preserve">3.8 </w:t>
      </w:r>
      <w:r>
        <w:rPr>
          <w:rFonts w:hint="eastAsia" w:ascii="Calibri" w:hAnsi="Calibri" w:eastAsia="Heiti SC"/>
        </w:rPr>
        <w:t xml:space="preserve">项目用料查询和导出</w:t>
      </w:r>
    </w:p>
    <w:p>
      <w:pPr>
        <w:numPr>
          <w:ilvl w:val="0"/>
          <w:numId w:val="1010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首页点击”项目用料查询”。</w:t>
      </w:r>
    </w:p>
    <w:p>
      <w:pPr>
        <w:numPr>
          <w:ilvl w:val="0"/>
          <w:numId w:val="1010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按项目编码下拉选择项目，或在搜索框输入产品代码、物料名称、标签编号、批号、领料人等关键词。</w:t>
      </w:r>
    </w:p>
    <w:p>
      <w:pPr>
        <w:numPr>
          <w:ilvl w:val="0"/>
          <w:numId w:val="1010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需要限定时间范围时，填写开始日期和结束日期，再点击”应用日期”。系统按北京时间计算整天：开始日期从 00:00:00 起，结束日期截至 23:59:59.999。</w:t>
      </w:r>
    </w:p>
    <w:p>
      <w:pPr>
        <w:numPr>
          <w:ilvl w:val="0"/>
          <w:numId w:val="1010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在”明细”页查看项目编码、项目名称、领料时间、领料人、产品代码、物料名称、标签编号、生产批号、数量和备注。</w:t>
      </w:r>
    </w:p>
    <w:p>
      <w:pPr>
        <w:numPr>
          <w:ilvl w:val="0"/>
          <w:numId w:val="1010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切换到”按物料汇总”，可查看每个物料的合计领用数量、领用记录数和涉及项目。</w:t>
      </w:r>
    </w:p>
    <w:p>
      <w:pPr>
        <w:numPr>
          <w:ilvl w:val="0"/>
          <w:numId w:val="1010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点击”导出</w:t>
      </w:r>
      <w:r>
        <w:rPr>
          <w:rFonts w:ascii="Calibri" w:hAnsi="Calibri" w:eastAsia="Songti SC"/>
          <w:sz w:val="21"/>
        </w:rPr>
        <w:t xml:space="preserve"> </w:t>
      </w:r>
      <w:r>
        <w:rPr>
          <w:rFonts w:hint="eastAsia" w:ascii="Calibri" w:hAnsi="Calibri" w:eastAsia="Songti SC"/>
          <w:sz w:val="21"/>
        </w:rPr>
        <w:t xml:space="preserve">Excel”，系统会生成项目用料报表，包含”项目用料明细”和”物料汇总”两个工作表。</w:t>
      </w:r>
    </w:p>
    <w:p>
      <w:pPr>
        <w:pStyle w:val="FirstParagraph"/>
        <w:spacing w:line="324" w:lineRule="auto" w:after="160" w:before="80"/>
        <w:shd w:fill="EAF3F8" w:val="clear"/>
        <w:ind w:left="113" w:right="113"/>
        <w:jc w:val="left"/>
      </w:pPr>
      <w:r>
        <w:rPr>
          <w:rFonts w:hint="eastAsia" w:ascii="Calibri" w:hAnsi="Calibri" w:eastAsia="Songti SC"/>
          <w:sz w:val="21"/>
        </w:rPr>
        <w:t xml:space="preserve">项目用料查询是日常统计入口；操作日志主要用于追溯某一次入库、领料、移库或纠错操作。</w:t>
      </w:r>
    </w:p>
    <w:bookmarkEnd w:id="22"/>
    <w:bookmarkEnd w:id="23"/>
    <w:bookmarkStart w:id="30" w:name="标签打印"/>
    <w:p>
      <w:pPr>
        <w:pStyle w:val="Heading1"/>
        <w:spacing w:line="324" w:lineRule="auto" w:after="100"/>
        <w:pBdr>
          <w:bottom w:val="single" w:sz="8" w:space="4" w:color="2F75B5"/>
        </w:pBdr>
        <w:jc w:val="left"/>
      </w:pPr>
      <w:r>
        <w:rPr>
          <w:rFonts w:ascii="Calibri" w:hAnsi="Calibri" w:eastAsia="Heiti SC"/>
        </w:rPr>
        <w:t xml:space="preserve">4. </w:t>
      </w:r>
      <w:r>
        <w:rPr>
          <w:rFonts w:hint="eastAsia" w:ascii="Calibri" w:hAnsi="Calibri" w:eastAsia="Heiti SC"/>
        </w:rPr>
        <w:t xml:space="preserve">标签打印</w:t>
      </w:r>
    </w:p>
    <w:p>
      <w:pPr>
        <w:pStyle w:val="FirstParagraph"/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标签打印是现在推荐的正式流程。先在系统里选择物料，点击”生成并导出标签</w:t>
      </w:r>
      <w:r>
        <w:rPr>
          <w:rFonts w:ascii="Calibri" w:hAnsi="Calibri" w:eastAsia="Songti SC"/>
          <w:sz w:val="21"/>
        </w:rPr>
        <w:t xml:space="preserve"> </w:t>
      </w:r>
      <w:r>
        <w:rPr>
          <w:rFonts w:hint="eastAsia" w:ascii="Calibri" w:hAnsi="Calibri" w:eastAsia="Songti SC"/>
          <w:sz w:val="21"/>
        </w:rPr>
        <w:t xml:space="preserve">Excel”，再用系统导出的</w:t>
      </w:r>
      <w:r>
        <w:rPr>
          <w:rFonts w:ascii="Calibri" w:hAnsi="Calibri" w:eastAsia="Songti SC"/>
          <w:sz w:val="21"/>
        </w:rPr>
        <w:t xml:space="preserve"> Excel </w:t>
      </w:r>
      <w:r>
        <w:rPr>
          <w:rFonts w:hint="eastAsia" w:ascii="Calibri" w:hAnsi="Calibri" w:eastAsia="Songti SC"/>
          <w:sz w:val="21"/>
        </w:rPr>
        <w:t xml:space="preserve">连接</w:t>
      </w:r>
      <w:r>
        <w:rPr>
          <w:rFonts w:ascii="Calibri" w:hAnsi="Calibri" w:eastAsia="Songti SC"/>
          <w:sz w:val="21"/>
        </w:rPr>
        <w:t xml:space="preserve"> BarTender </w:t>
      </w:r>
      <w:r>
        <w:rPr>
          <w:rFonts w:hint="eastAsia" w:ascii="Calibri" w:hAnsi="Calibri" w:eastAsia="Songti SC"/>
          <w:sz w:val="21"/>
        </w:rPr>
        <w:t xml:space="preserve">打印。打印完成后贴到实物上，后续扫码入库。</w:t>
      </w:r>
    </w:p>
    <w:bookmarkStart w:id="24" w:name="两种标签打印模式"/>
    <w:p>
      <w:pPr>
        <w:pStyle w:val="Heading2"/>
        <w:spacing w:line="324" w:lineRule="auto" w:after="100"/>
        <w:ind w:left="0"/>
        <w:jc w:val="left"/>
      </w:pPr>
      <w:r>
        <w:rPr>
          <w:rFonts w:ascii="Calibri" w:hAnsi="Calibri" w:eastAsia="Heiti SC"/>
        </w:rPr>
        <w:t xml:space="preserve">4.1 </w:t>
      </w:r>
      <w:r>
        <w:rPr>
          <w:rFonts w:hint="eastAsia" w:ascii="Calibri" w:hAnsi="Calibri" w:eastAsia="Heiti SC"/>
        </w:rPr>
        <w:t xml:space="preserve">两种标签打印模式</w:t>
      </w:r>
    </w:p>
    <w:tbl>
      <w:tblPr>
        <w:tblStyle w:val="Table"/>
        <w:tblW w:type="pct" w:w="4924"/>
        <w:jc w:val="center"/>
        <w:tblLayout w:type="autofit"/>
        <w:tblLook w:firstRow="0" w:lastRow="0" w:firstColumn="0" w:lastColumn="0" w:noHBand="0" w:noVBand="0" w:val="0000"/>
      </w:tblPr>
      <w:tblGrid>
        <w:gridCol w:w="1440"/>
        <w:gridCol w:w="3180"/>
        <w:gridCol w:w="3180"/>
      </w:tblGrid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1F4E79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b/>
                <w:bCs/>
                <w:color w:val="FFFFFF"/>
                <w:sz w:val="19"/>
              </w:rPr>
              <w:t xml:space="preserve">模式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1F4E79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b/>
                <w:bCs/>
                <w:color w:val="FFFFFF"/>
                <w:sz w:val="19"/>
              </w:rPr>
              <w:t xml:space="preserve">适用场景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1F4E79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b/>
                <w:bCs/>
                <w:color w:val="FFFFFF"/>
                <w:sz w:val="19"/>
              </w:rPr>
              <w:t xml:space="preserve">编号规则</w:t>
            </w:r>
          </w:p>
        </w:tc>
      </w:tr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预生成打印标签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新物料还没有入库，先打印标签贴到实物上，再扫码入库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系统生成新标签编号，并在</w:t>
            </w:r>
            <w:r>
              <w:rPr>
                <w:rFonts w:ascii="Calibri" w:hAnsi="Calibri" w:eastAsia="Songti SC"/>
                <w:color w:val="1F2933"/>
                <w:sz w:val="19"/>
              </w:rPr>
              <w:t xml:space="preserve"> Excel </w:t>
            </w: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中同步导出二维码内容；二维码内容默认等于标签编号</w:t>
            </w:r>
          </w:p>
        </w:tc>
      </w:tr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补打已入库标签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标签破损、脱落、打印不清，需要重打原标签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复用库存原标签编号，不生成新编号</w:t>
            </w:r>
          </w:p>
        </w:tc>
      </w:tr>
    </w:tbl>
    <w:bookmarkEnd w:id="24"/>
    <w:bookmarkStart w:id="25" w:name="预生成打印标签"/>
    <w:p>
      <w:pPr>
        <w:pStyle w:val="Heading2"/>
        <w:spacing w:line="324" w:lineRule="auto" w:after="100"/>
        <w:ind w:left="0"/>
        <w:jc w:val="left"/>
      </w:pPr>
      <w:r>
        <w:rPr>
          <w:rFonts w:ascii="Calibri" w:hAnsi="Calibri" w:eastAsia="Heiti SC"/>
        </w:rPr>
        <w:t xml:space="preserve">4.2 </w:t>
      </w:r>
      <w:r>
        <w:rPr>
          <w:rFonts w:hint="eastAsia" w:ascii="Calibri" w:hAnsi="Calibri" w:eastAsia="Heiti SC"/>
        </w:rPr>
        <w:t xml:space="preserve">预生成打印标签</w:t>
      </w:r>
    </w:p>
    <w:p>
      <w:pPr>
        <w:numPr>
          <w:ilvl w:val="0"/>
          <w:numId w:val="1011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首页点击”标签打印”。</w:t>
      </w:r>
    </w:p>
    <w:p>
      <w:pPr>
        <w:numPr>
          <w:ilvl w:val="0"/>
          <w:numId w:val="1011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选择”预生成打印标签”。</w:t>
      </w:r>
    </w:p>
    <w:p>
      <w:pPr>
        <w:numPr>
          <w:ilvl w:val="0"/>
          <w:numId w:val="1011"/>
        </w:numPr>
        <w:spacing w:line="324" w:lineRule="auto" w:after="100"/>
        <w:jc w:val="left"/>
      </w:pPr>
      <w:r>
        <w:t>选择打印模板：膜材信息标签或化材标签。模板由管理员在 BarTender 中固定版式，操作者按物料类型选择，不需要自行增删字段。</w:t>
      </w:r>
    </w:p>
    <w:p>
      <w:pPr>
        <w:numPr>
          <w:ilvl w:val="0"/>
          <w:numId w:val="1011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搜索并选择物料主数据。正式料可直接选择对应产品代码；测试料按管理员维护的测试代码选择，例如化材 J-999、S-999、Y-999，膜材 M-999。</w:t>
      </w:r>
      <w:r>
        <w:rPr>
          <w:rFonts w:ascii="Calibri" w:hAnsi="Calibri" w:eastAsia="Songti SC"/>
          <w:sz w:val="21"/>
        </w:rPr>
        <w:t/>
      </w:r>
      <w:r>
        <w:rPr>
          <w:rFonts w:hint="eastAsia" w:ascii="Calibri" w:hAnsi="Calibri" w:eastAsia="Songti SC"/>
          <w:sz w:val="21"/>
        </w:rPr>
        <w:t/>
      </w:r>
      <w:r>
        <w:rPr>
          <w:rFonts w:ascii="Calibri" w:hAnsi="Calibri" w:eastAsia="Songti SC"/>
          <w:sz w:val="21"/>
        </w:rPr>
        <w:t/>
      </w:r>
      <w:r>
        <w:rPr>
          <w:rFonts w:hint="eastAsia" w:ascii="Calibri" w:hAnsi="Calibri" w:eastAsia="Songti SC"/>
          <w:sz w:val="21"/>
        </w:rPr>
        <w:t/>
      </w:r>
    </w:p>
    <w:p>
      <w:pPr>
        <w:numPr>
          <w:ilvl w:val="0"/>
          <w:numId w:val="1011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填写本次生成数量。这里表示本次要新增多少张标签，不是目标总数；系统会自动生成</w:t>
      </w:r>
      <w:r>
        <w:rPr>
          <w:rFonts w:ascii="Calibri" w:hAnsi="Calibri" w:eastAsia="Songti SC"/>
          <w:sz w:val="21"/>
        </w:rPr>
        <w:t xml:space="preserve"> L000001 </w:t>
      </w:r>
      <w:r>
        <w:rPr>
          <w:rFonts w:hint="eastAsia" w:ascii="Calibri" w:hAnsi="Calibri" w:eastAsia="Songti SC"/>
          <w:sz w:val="21"/>
        </w:rPr>
        <w:t xml:space="preserve">这类标签编号，不需要人工编编号。单批最多生成 200 张；超过时按实物批次拆分生成。</w:t>
      </w:r>
    </w:p>
    <w:p>
      <w:pPr>
        <w:numPr>
          <w:ilvl w:val="0"/>
          <w:numId w:val="1011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填写原厂型号。测试料必填，正式料如果主数据已有会自动带出，没有则可留空。</w:t>
      </w:r>
    </w:p>
    <w:p>
      <w:pPr>
        <w:numPr>
          <w:ilvl w:val="0"/>
          <w:numId w:val="1011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>如果选择的是膜材模板，页面会显示”厚度(μm)“和”本批次实际幅宽(mm)“。正式膜材如果主数据已有厚度和默认幅宽，系统会自动带出并锁定；正式膜材缺默认幅宽时，需要填写本批次实际幅宽；测试料膜材的原厂型号、厚度和本批次实际幅宽都必须填写。</w:t>
      </w:r>
    </w:p>
    <w:p>
      <w:pPr>
        <w:numPr>
          <w:ilvl w:val="0"/>
          <w:numId w:val="1011"/>
        </w:numPr>
        <w:spacing w:line="324" w:lineRule="auto" w:after="100"/>
        <w:jc w:val="left"/>
      </w:pPr>
      <w:r>
        <w:t>供应商和备注为选填；填写后会保存到预生成标签快照，用于扫码入库自动带出和后续追溯，不打印在标签上。</w:t>
      </w:r>
    </w:p>
    <w:p>
      <w:pPr>
        <w:numPr>
          <w:ilvl w:val="0"/>
          <w:numId w:val="1011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点击”生成并导出标签</w:t>
      </w:r>
      <w:r>
        <w:rPr>
          <w:rFonts w:ascii="Calibri" w:hAnsi="Calibri" w:eastAsia="Songti SC"/>
          <w:sz w:val="21"/>
        </w:rPr>
        <w:t xml:space="preserve"> </w:t>
      </w:r>
      <w:r>
        <w:rPr>
          <w:rFonts w:hint="eastAsia" w:ascii="Calibri" w:hAnsi="Calibri" w:eastAsia="Songti SC"/>
          <w:sz w:val="21"/>
        </w:rPr>
        <w:t xml:space="preserve">Excel”。系统会先创建本批标签编号，并立即尝试导出和打开</w:t>
      </w:r>
      <w:r>
        <w:rPr>
          <w:rFonts w:ascii="Calibri" w:hAnsi="Calibri" w:eastAsia="Songti SC"/>
          <w:sz w:val="21"/>
        </w:rPr>
        <w:t xml:space="preserve"> Excel </w:t>
      </w:r>
      <w:r>
        <w:rPr>
          <w:rFonts w:hint="eastAsia" w:ascii="Calibri" w:hAnsi="Calibri" w:eastAsia="Songti SC"/>
          <w:sz w:val="21"/>
        </w:rPr>
        <w:t xml:space="preserve">文件。</w:t>
      </w:r>
    </w:p>
    <w:p>
      <w:pPr>
        <w:numPr>
          <w:ilvl w:val="0"/>
          <w:numId w:val="1011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如果</w:t>
      </w:r>
      <w:r>
        <w:rPr>
          <w:rFonts w:ascii="Calibri" w:hAnsi="Calibri" w:eastAsia="Songti SC"/>
          <w:sz w:val="21"/>
        </w:rPr>
        <w:t xml:space="preserve"> Excel </w:t>
      </w:r>
      <w:r>
        <w:rPr>
          <w:rFonts w:hint="eastAsia" w:ascii="Calibri" w:hAnsi="Calibri" w:eastAsia="Songti SC"/>
          <w:sz w:val="21"/>
        </w:rPr>
        <w:t xml:space="preserve">没有成功打开，但页面已经显示本批标签编号，可以点击”重新导出本批</w:t>
      </w:r>
      <w:r>
        <w:rPr>
          <w:rFonts w:ascii="Calibri" w:hAnsi="Calibri" w:eastAsia="Songti SC"/>
          <w:sz w:val="21"/>
        </w:rPr>
        <w:t xml:space="preserve"> </w:t>
      </w:r>
      <w:r>
        <w:rPr>
          <w:rFonts w:hint="eastAsia" w:ascii="Calibri" w:hAnsi="Calibri" w:eastAsia="Songti SC"/>
          <w:sz w:val="21"/>
        </w:rPr>
        <w:t xml:space="preserve">Excel”；也可以在”最近打印批次”中恢复查看或重新导出。</w:t>
      </w:r>
    </w:p>
    <w:p>
      <w:pPr>
        <w:numPr>
          <w:ilvl w:val="0"/>
          <w:numId w:val="1011"/>
        </w:numPr>
        <w:spacing w:line="324" w:lineRule="auto" w:after="100"/>
        <w:jc w:val="left"/>
      </w:pPr>
      <w:r>
        <w:t>如果生成后发现数量、物料、模板、原厂型号、供应商、备注或膜材规格需要修改，再次点击生成时，系统会让你选择处理方式：</w:t>
      </w:r>
    </w:p>
    <w:p>
      <w:pPr>
        <w:numPr>
          <w:ilvl w:val="0"/>
          <w:numId w:val="1011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选择”填错了：作废原批，重新生成”：适合刚才数量或信息填错，例如先填</w:t>
      </w:r>
      <w:r>
        <w:rPr>
          <w:rFonts w:ascii="Calibri" w:hAnsi="Calibri" w:eastAsia="Songti SC"/>
          <w:sz w:val="21"/>
        </w:rPr>
        <w:t xml:space="preserve"> </w:t>
      </w:r>
      <w:r>
        <w:rPr>
          <w:rFonts w:hint="eastAsia" w:ascii="Calibri" w:hAnsi="Calibri" w:eastAsia="Songti SC"/>
          <w:sz w:val="21"/>
        </w:rPr>
        <w:t xml:space="preserve">8，实际应为</w:t>
      </w:r>
      <w:r>
        <w:rPr>
          <w:rFonts w:ascii="Calibri" w:hAnsi="Calibri" w:eastAsia="Songti SC"/>
          <w:sz w:val="21"/>
        </w:rPr>
        <w:t xml:space="preserve"> </w:t>
      </w:r>
      <w:r>
        <w:rPr>
          <w:rFonts w:hint="eastAsia" w:ascii="Calibri" w:hAnsi="Calibri" w:eastAsia="Songti SC"/>
          <w:sz w:val="21"/>
        </w:rPr>
        <w:t xml:space="preserve">12。系统会作废原批未入库标签，再重新生成新批次。</w:t>
      </w:r>
    </w:p>
    <w:p>
      <w:pPr>
        <w:numPr>
          <w:ilvl w:val="0"/>
          <w:numId w:val="1011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选择”追加：保留原批，再新增”：适合原批仍要使用，只是还要额外增加。例如原批</w:t>
      </w:r>
      <w:r>
        <w:rPr>
          <w:rFonts w:ascii="Calibri" w:hAnsi="Calibri" w:eastAsia="Songti SC"/>
          <w:sz w:val="21"/>
        </w:rPr>
        <w:t xml:space="preserve"> 8 </w:t>
      </w:r>
      <w:r>
        <w:rPr>
          <w:rFonts w:hint="eastAsia" w:ascii="Calibri" w:hAnsi="Calibri" w:eastAsia="Songti SC"/>
          <w:sz w:val="21"/>
        </w:rPr>
        <w:t xml:space="preserve">个还要，再新增</w:t>
      </w:r>
      <w:r>
        <w:rPr>
          <w:rFonts w:ascii="Calibri" w:hAnsi="Calibri" w:eastAsia="Songti SC"/>
          <w:sz w:val="21"/>
        </w:rPr>
        <w:t xml:space="preserve"> 12 </w:t>
      </w:r>
      <w:r>
        <w:rPr>
          <w:rFonts w:hint="eastAsia" w:ascii="Calibri" w:hAnsi="Calibri" w:eastAsia="Songti SC"/>
          <w:sz w:val="21"/>
        </w:rPr>
        <w:t xml:space="preserve">个。</w:t>
      </w:r>
    </w:p>
    <w:p>
      <w:pPr>
        <w:numPr>
          <w:ilvl w:val="0"/>
          <w:numId w:val="1011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选择”总数改为”：适合想把总数从</w:t>
      </w:r>
      <w:r>
        <w:rPr>
          <w:rFonts w:ascii="Calibri" w:hAnsi="Calibri" w:eastAsia="Songti SC"/>
          <w:sz w:val="21"/>
        </w:rPr>
        <w:t xml:space="preserve"> 8 </w:t>
      </w:r>
      <w:r>
        <w:rPr>
          <w:rFonts w:hint="eastAsia" w:ascii="Calibri" w:hAnsi="Calibri" w:eastAsia="Songti SC"/>
          <w:sz w:val="21"/>
        </w:rPr>
        <w:t xml:space="preserve">改成</w:t>
      </w:r>
      <w:r>
        <w:rPr>
          <w:rFonts w:ascii="Calibri" w:hAnsi="Calibri" w:eastAsia="Songti SC"/>
          <w:sz w:val="21"/>
        </w:rPr>
        <w:t xml:space="preserve"> </w:t>
      </w:r>
      <w:r>
        <w:rPr>
          <w:rFonts w:hint="eastAsia" w:ascii="Calibri" w:hAnsi="Calibri" w:eastAsia="Songti SC"/>
          <w:sz w:val="21"/>
        </w:rPr>
        <w:t xml:space="preserve">12。系统会保留原批</w:t>
      </w:r>
      <w:r>
        <w:rPr>
          <w:rFonts w:ascii="Calibri" w:hAnsi="Calibri" w:eastAsia="Songti SC"/>
          <w:sz w:val="21"/>
        </w:rPr>
        <w:t xml:space="preserve"> 8 </w:t>
      </w:r>
      <w:r>
        <w:rPr>
          <w:rFonts w:hint="eastAsia" w:ascii="Calibri" w:hAnsi="Calibri" w:eastAsia="Songti SC"/>
          <w:sz w:val="21"/>
        </w:rPr>
        <w:t xml:space="preserve">个，只新增差额</w:t>
      </w:r>
      <w:r>
        <w:rPr>
          <w:rFonts w:ascii="Calibri" w:hAnsi="Calibri" w:eastAsia="Songti SC"/>
          <w:sz w:val="21"/>
        </w:rPr>
        <w:t xml:space="preserve"> 4 </w:t>
      </w:r>
      <w:r>
        <w:rPr>
          <w:rFonts w:hint="eastAsia" w:ascii="Calibri" w:hAnsi="Calibri" w:eastAsia="Songti SC"/>
          <w:sz w:val="21"/>
        </w:rPr>
        <w:t xml:space="preserve">个。</w:t>
      </w:r>
    </w:p>
    <w:p>
      <w:pPr>
        <w:numPr>
          <w:ilvl w:val="0"/>
          <w:numId w:val="1011"/>
        </w:numPr>
        <w:spacing w:line="324" w:lineRule="auto" w:after="100"/>
        <w:jc w:val="left"/>
      </w:pPr>
      <w:r>
        <w:t>用 BarTender 连接导出的 Excel，文本对象只绑定模板规定的字段，二维码对象绑定”二维码内容”字段。打印后，把标签贴到对应物料上，再回到系统扫码入库。</w:t>
      </w:r>
    </w:p>
    <w:p>
      <w:pPr>
        <w:pStyle w:val="FirstParagraph"/>
        <w:spacing w:line="324" w:lineRule="auto" w:after="160" w:before="80"/>
        <w:shd w:fill="EAF3F8" w:val="clear"/>
        <w:ind w:left="113" w:right="113"/>
        <w:jc w:val="left"/>
      </w:pPr>
      <w:r>
        <w:rPr>
          <w:rFonts w:hint="eastAsia" w:ascii="Calibri" w:hAnsi="Calibri" w:eastAsia="Songti SC"/>
          <w:sz w:val="21"/>
        </w:rPr>
        <w:t xml:space="preserve">注意：预生成标签只保存静态识别信息，不保存生产批号/批次、库位、数量、过期日期等动态库存信息。膜材标签会额外保存厚度和幅宽快照，用于保证打印标签和后续入库规格一致。</w:t>
      </w:r>
    </w:p>
    <w:bookmarkEnd w:id="25"/>
    <w:bookmarkStart w:id="26" w:name="补打已入库标签"/>
    <w:p>
      <w:pPr>
        <w:pStyle w:val="Heading2"/>
        <w:spacing w:line="324" w:lineRule="auto" w:after="100"/>
        <w:ind w:left="0"/>
        <w:jc w:val="left"/>
      </w:pPr>
      <w:r>
        <w:rPr>
          <w:rFonts w:ascii="Calibri" w:hAnsi="Calibri" w:eastAsia="Heiti SC"/>
        </w:rPr>
        <w:t xml:space="preserve">4.3 </w:t>
      </w:r>
      <w:r>
        <w:rPr>
          <w:rFonts w:hint="eastAsia" w:ascii="Calibri" w:hAnsi="Calibri" w:eastAsia="Heiti SC"/>
        </w:rPr>
        <w:t xml:space="preserve">补打已入库标签</w:t>
      </w:r>
    </w:p>
    <w:p>
      <w:pPr>
        <w:numPr>
          <w:ilvl w:val="0"/>
          <w:numId w:val="1012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首页点击”标签打印”。</w:t>
      </w:r>
    </w:p>
    <w:p>
      <w:pPr>
        <w:numPr>
          <w:ilvl w:val="0"/>
          <w:numId w:val="1012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选择”补打已入库标签”。</w:t>
      </w:r>
    </w:p>
    <w:p>
      <w:pPr>
        <w:numPr>
          <w:ilvl w:val="0"/>
          <w:numId w:val="1012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选择标签模板。</w:t>
      </w:r>
    </w:p>
    <w:p>
      <w:pPr>
        <w:numPr>
          <w:ilvl w:val="0"/>
          <w:numId w:val="1012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搜索标签编号、产品代码、物料名称或批号。</w:t>
      </w:r>
    </w:p>
    <w:p>
      <w:pPr>
        <w:numPr>
          <w:ilvl w:val="0"/>
          <w:numId w:val="1012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勾选需要补打的标签。</w:t>
      </w:r>
    </w:p>
    <w:p>
      <w:pPr>
        <w:numPr>
          <w:ilvl w:val="0"/>
          <w:numId w:val="1012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点击”导出补打标签</w:t>
      </w:r>
      <w:r>
        <w:rPr>
          <w:rFonts w:ascii="Calibri" w:hAnsi="Calibri" w:eastAsia="Songti SC"/>
          <w:sz w:val="21"/>
        </w:rPr>
        <w:t xml:space="preserve"> Excel”。</w:t>
      </w:r>
    </w:p>
    <w:p>
      <w:pPr>
        <w:numPr>
          <w:ilvl w:val="0"/>
          <w:numId w:val="1012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用</w:t>
      </w:r>
      <w:r>
        <w:rPr>
          <w:rFonts w:ascii="Calibri" w:hAnsi="Calibri" w:eastAsia="Songti SC"/>
          <w:sz w:val="21"/>
        </w:rPr>
        <w:t xml:space="preserve"> BarTender </w:t>
      </w:r>
      <w:r>
        <w:rPr>
          <w:rFonts w:hint="eastAsia" w:ascii="Calibri" w:hAnsi="Calibri" w:eastAsia="Songti SC"/>
          <w:sz w:val="21"/>
        </w:rPr>
        <w:t xml:space="preserve">按原模板重新打印，贴回同一实物。</w:t>
      </w:r>
    </w:p>
    <w:p>
      <w:pPr>
        <w:pStyle w:val="FirstParagraph"/>
        <w:spacing w:line="324" w:lineRule="auto" w:after="160" w:before="80"/>
        <w:shd w:fill="EAF3F8" w:val="clear"/>
        <w:ind w:left="113" w:right="113"/>
        <w:jc w:val="left"/>
      </w:pPr>
      <w:r>
        <w:rPr>
          <w:rFonts w:hint="eastAsia" w:ascii="Calibri" w:hAnsi="Calibri" w:eastAsia="Songti SC"/>
          <w:sz w:val="21"/>
        </w:rPr>
        <w:t xml:space="preserve">补打不会生成新编号，二维码内容仍然等于原标签编号。不要把补打标签贴到另一瓶、另一桶或另一卷物料上。</w:t>
      </w:r>
    </w:p>
    <w:bookmarkEnd w:id="26"/>
    <w:bookmarkStart w:id="27" w:name="最近打印批次重新导出和作废"/>
    <w:p>
      <w:pPr>
        <w:pStyle w:val="Heading2"/>
        <w:spacing w:line="324" w:lineRule="auto" w:after="100"/>
        <w:ind w:left="0"/>
        <w:jc w:val="left"/>
      </w:pPr>
      <w:r>
        <w:rPr>
          <w:rFonts w:ascii="Calibri" w:hAnsi="Calibri" w:eastAsia="Heiti SC"/>
        </w:rPr>
        <w:t xml:space="preserve">4.4 </w:t>
      </w:r>
      <w:r>
        <w:rPr>
          <w:rFonts w:hint="eastAsia" w:ascii="Calibri" w:hAnsi="Calibri" w:eastAsia="Heiti SC"/>
        </w:rPr>
        <w:t xml:space="preserve">最近打印批次、重新导出和作废</w:t>
      </w:r>
    </w:p>
    <w:p>
      <w:pPr>
        <w:numPr>
          <w:ilvl w:val="0"/>
          <w:numId w:val="1013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如果已经生成了标签，但</w:t>
      </w:r>
      <w:r>
        <w:rPr>
          <w:rFonts w:ascii="Calibri" w:hAnsi="Calibri" w:eastAsia="Songti SC"/>
          <w:sz w:val="21"/>
        </w:rPr>
        <w:t xml:space="preserve"> Excel </w:t>
      </w:r>
      <w:r>
        <w:rPr>
          <w:rFonts w:hint="eastAsia" w:ascii="Calibri" w:hAnsi="Calibri" w:eastAsia="Songti SC"/>
          <w:sz w:val="21"/>
        </w:rPr>
        <w:t xml:space="preserve">没有打开、页面切换过、或需要找回刚才批次，可在预生成页面底部查看”最近打印批次”。如果显示”生成未完成”，使用原任务执行”恢复生成”，系统会续写缺失标签，不会重复发号。</w:t>
      </w:r>
    </w:p>
    <w:p>
      <w:pPr>
        <w:numPr>
          <w:ilvl w:val="0"/>
          <w:numId w:val="1013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最近批次支持”恢复查看”和”重新导出</w:t>
      </w:r>
      <w:r>
        <w:rPr>
          <w:rFonts w:ascii="Calibri" w:hAnsi="Calibri" w:eastAsia="Songti SC"/>
          <w:sz w:val="21"/>
        </w:rPr>
        <w:t xml:space="preserve"> </w:t>
      </w:r>
      <w:r>
        <w:rPr>
          <w:rFonts w:hint="eastAsia" w:ascii="Calibri" w:hAnsi="Calibri" w:eastAsia="Songti SC"/>
          <w:sz w:val="21"/>
        </w:rPr>
        <w:t xml:space="preserve">Excel”。导出失败的就绪批次可以重新导出；已作废批次不能重新导出，并且默认不显示，避免日常操作被无效记录干扰。</w:t>
      </w:r>
    </w:p>
    <w:p>
      <w:pPr>
        <w:numPr>
          <w:ilvl w:val="0"/>
          <w:numId w:val="1013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如果标签还没有贴、还没有入库，但发现物料或数量选错，可点击”作废未入库标签”。作废后这些编号不会再分配，也不能扫码入库；已经入库的标签不能作废，需要按库存调整或管理员流程处理。</w:t>
      </w:r>
    </w:p>
    <w:bookmarkEnd w:id="27"/>
    <w:bookmarkStart w:id="28" w:name="三类标签模板怎么选"/>
    <w:p>
      <w:pPr>
        <w:pStyle w:val="Heading2"/>
        <w:spacing w:line="324" w:lineRule="auto" w:after="100"/>
        <w:ind w:left="0"/>
        <w:jc w:val="left"/>
      </w:pPr>
      <w:r>
        <w:t>4.5 两类标签模板和文件夹规范</w:t>
      </w:r>
    </w:p>
    <w:p>
      <w:pPr/>
      <w:r>
        <w:t>系统现在只保留两类标签数据：膜材信息标签和化材标签。化材不再区分标准瓶和小瓶；不同标签纸尺寸可以在 BarTender 里做不同版式文件，但数据字段仍使用同一份化材标签数据。</w:t>
      </w:r>
    </w:p>
    <w:p>
      <w:pPr/>
      <w:r>
        <w:t>建议打印电脑建立固定目录，例如 D:\实验室标签打印\。其中”模板”文件夹保存 BarTender 版式文件，”数据”文件夹保存当前待打印数据，”归档”文件夹用于保存历史导出备份，日常模板不要绑定归档文件。</w:t>
      </w:r>
    </w:p>
    <w:p>
      <w:pPr/>
      <w:r>
        <w:t>推荐模板文件命名：模板\膜材标签_100x50.btw、模板\化材标签_90x30.btw。如果以后增加其他纸张尺寸，只在模板名后追加尺寸，例如膜材标签_50x70.btw。</w:t>
      </w:r>
    </w:p>
    <w:p>
      <w:pPr/>
      <w:r>
        <w:t>推荐数据文件命名：数据\膜材标签.xls、数据\化材标签.xls。不要使用”当前_化材小瓶”或”当前_化材标准瓶”这类旧名称，避免操作者误解还有多套化材业务模板。</w:t>
      </w:r>
    </w:p>
    <w:tbl>
      <w:tblPr>
        <w:tblStyle w:val="Table"/>
        <w:tblW w:type="pct" w:w="4925"/>
        <w:jc w:val="center"/>
        <w:tblLayout w:type="autofit"/>
        <w:tblLook w:firstRow="0" w:lastRow="0" w:firstColumn="0" w:lastColumn="0" w:noHBand="0" w:noVBand="0" w:val="0000"/>
      </w:tblPr>
      <w:tblGrid>
        <w:gridCol w:w="1418"/>
        <w:gridCol w:w="2068"/>
        <w:gridCol w:w="4314"/>
      </w:tblGrid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1F4E79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b/>
                <w:bCs/>
                <w:color w:val="FFFFFF"/>
                <w:sz w:val="19"/>
              </w:rPr>
              <w:t xml:space="preserve">模板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1F4E79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b/>
                <w:bCs/>
                <w:color w:val="FFFFFF"/>
                <w:sz w:val="19"/>
              </w:rPr>
              <w:t xml:space="preserve">建议尺寸/对象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1F4E79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b/>
                <w:bCs/>
                <w:color w:val="FFFFFF"/>
                <w:sz w:val="19"/>
              </w:rPr>
              <w:t xml:space="preserve">主要字段</w:t>
            </w:r>
          </w:p>
        </w:tc>
      </w:tr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r>
              <w:t>膜材信息标签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r>
              <w:t>膜材卷料、片材外包装；建议 100×50 mm，空间紧张时可用 50×70 mm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r>
              <w:t>标签编号、二维码内容、产品代码、物料名称、子类别、原厂型号、厚度、幅宽</w:t>
            </w:r>
          </w:p>
        </w:tc>
      </w:tr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r>
              <w:t>化材标签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r>
              <w:t>瓶装、桶装、袋装、小瓶或分装化材；建议 90×30 mm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r>
              <w:t>标签编号、二维码内容、产品代码、物料名称、原厂型号</w:t>
            </w:r>
          </w:p>
        </w:tc>
      </w:tr>
    </w:tbl>
    <w:bookmarkEnd w:id="28"/>
    <w:bookmarkStart w:id="29" w:name="bartender-打印步骤"/>
    <w:p>
      <w:pPr>
        <w:pStyle w:val="Heading2"/>
        <w:spacing w:line="324" w:lineRule="auto" w:after="100"/>
        <w:ind w:left="0"/>
        <w:jc w:val="left"/>
      </w:pPr>
      <w:r>
        <w:rPr>
          <w:rFonts w:ascii="Calibri" w:hAnsi="Calibri" w:eastAsia="Heiti SC"/>
        </w:rPr>
        <w:t xml:space="preserve">4.6 BarTender </w:t>
      </w:r>
      <w:r>
        <w:rPr>
          <w:rFonts w:hint="eastAsia" w:ascii="Calibri" w:hAnsi="Calibri" w:eastAsia="Heiti SC"/>
        </w:rPr>
        <w:t xml:space="preserve">打印步骤</w:t>
      </w:r>
    </w:p>
    <w:p>
      <w:pPr>
        <w:numPr>
          <w:ilvl w:val="0"/>
          <w:numId w:val="1014"/>
        </w:numPr>
        <w:spacing w:line="324" w:lineRule="auto" w:after="100"/>
        <w:jc w:val="left"/>
      </w:pPr>
      <w:r>
        <w:t>打开 BarTender，选择对应的标签模板文件，例如 模板\膜材标签_100x50.btw 或 模板\化材标签_90x30.btw。</w:t>
      </w:r>
    </w:p>
    <w:p>
      <w:pPr>
        <w:numPr>
          <w:ilvl w:val="0"/>
          <w:numId w:val="1014"/>
        </w:numPr>
        <w:spacing w:line="324" w:lineRule="auto" w:after="100"/>
        <w:jc w:val="left"/>
      </w:pPr>
      <w:r>
        <w:t>小程序导出的原始文件通常是 .xlsx。如果当前 BarTender 版本直接读取 .xlsx 不稳定，先用 Excel 或 WPS 打开导出的文件，另存为”Excel 97-2003 工作簿（.xls）”，并覆盖固定数据文件，例如 数据\膜材标签.xls 或 数据\化材标签.xls。</w:t>
      </w:r>
    </w:p>
    <w:p>
      <w:pPr>
        <w:numPr>
          <w:ilvl w:val="0"/>
          <w:numId w:val="1014"/>
        </w:numPr>
        <w:spacing w:line="324" w:lineRule="auto" w:after="100"/>
        <w:jc w:val="left"/>
      </w:pPr>
      <w:r>
        <w:t>在 BarTender 中连接数据源时，选择数据文件夹里的固定 .xls 文件。选择工作表时，选择系统导出的唯一工作表，例如”膜材信息标签”或”化材标签”。该文件第 1 行是字段名，第 2 行开始是标签数据，不再使用旧版”BarTender数据”工作表。</w:t>
      </w:r>
    </w:p>
    <w:p>
      <w:pPr/>
      <w:r>
        <w:t>如需保留历史记录，可在覆盖固定数据文件前，把小程序原始导出文件或转换后的 .xls 复制一份到”归档”文件夹，并按日期和起止标签编号命名，例如 20260702_膜材标签_L000001-L000020.xls。归档文件只用于备查，不作为日常 BarTender 模板的数据源。</w:t>
      </w:r>
    </w:p>
    <w:p>
      <w:pPr>
        <w:numPr>
          <w:ilvl w:val="0"/>
          <w:numId w:val="1014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把文本对象分别绑定到</w:t>
      </w:r>
      <w:r>
        <w:rPr>
          <w:rFonts w:ascii="Calibri" w:hAnsi="Calibri" w:eastAsia="Songti SC"/>
          <w:sz w:val="21"/>
        </w:rPr>
        <w:t xml:space="preserve"> Excel </w:t>
      </w:r>
      <w:r>
        <w:rPr>
          <w:rFonts w:hint="eastAsia" w:ascii="Calibri" w:hAnsi="Calibri" w:eastAsia="Songti SC"/>
          <w:sz w:val="21"/>
        </w:rPr>
        <w:t xml:space="preserve">字段，例如标签编号、产品代码、物料名称、原厂型号。</w:t>
      </w:r>
    </w:p>
    <w:p>
      <w:pPr>
        <w:numPr>
          <w:ilvl w:val="0"/>
          <w:numId w:val="1014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把二维码对象绑定到</w:t>
      </w:r>
      <w:r>
        <w:rPr>
          <w:rFonts w:ascii="Calibri" w:hAnsi="Calibri" w:eastAsia="Songti SC"/>
          <w:sz w:val="21"/>
        </w:rPr>
        <w:t xml:space="preserve"> Excel </w:t>
      </w:r>
      <w:r>
        <w:rPr>
          <w:rFonts w:hint="eastAsia" w:ascii="Calibri" w:hAnsi="Calibri" w:eastAsia="Songti SC"/>
          <w:sz w:val="21"/>
        </w:rPr>
        <w:t xml:space="preserve">字段”二维码内容”。当前二维码内容默认等于标签编号，作用是给二维码对象读取并生成二维码。</w:t>
      </w:r>
    </w:p>
    <w:p>
      <w:pPr>
        <w:numPr>
          <w:ilvl w:val="0"/>
          <w:numId w:val="1014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不要选择固定单元格，例如</w:t>
      </w:r>
      <w:r>
        <w:rPr>
          <w:rFonts w:ascii="Calibri" w:hAnsi="Calibri" w:eastAsia="Songti SC"/>
          <w:sz w:val="21"/>
        </w:rPr>
        <w:t xml:space="preserve"> B4 </w:t>
      </w:r>
      <w:r>
        <w:rPr>
          <w:rFonts w:hint="eastAsia" w:ascii="Calibri" w:hAnsi="Calibri" w:eastAsia="Songti SC"/>
          <w:sz w:val="21"/>
        </w:rPr>
        <w:t xml:space="preserve">或</w:t>
      </w:r>
      <w:r>
        <w:rPr>
          <w:rFonts w:ascii="Calibri" w:hAnsi="Calibri" w:eastAsia="Songti SC"/>
          <w:sz w:val="21"/>
        </w:rPr>
        <w:t xml:space="preserve"> B5。BarTender </w:t>
      </w:r>
      <w:r>
        <w:rPr>
          <w:rFonts w:hint="eastAsia" w:ascii="Calibri" w:hAnsi="Calibri" w:eastAsia="Songti SC"/>
          <w:sz w:val="21"/>
        </w:rPr>
        <w:t xml:space="preserve">绑定的是字段列，多条数据会从第</w:t>
      </w:r>
      <w:r>
        <w:rPr>
          <w:rFonts w:ascii="Calibri" w:hAnsi="Calibri" w:eastAsia="Songti SC"/>
          <w:sz w:val="21"/>
        </w:rPr>
        <w:t xml:space="preserve"> 2 </w:t>
      </w:r>
      <w:r>
        <w:rPr>
          <w:rFonts w:hint="eastAsia" w:ascii="Calibri" w:hAnsi="Calibri" w:eastAsia="Songti SC"/>
          <w:sz w:val="21"/>
        </w:rPr>
        <w:t xml:space="preserve">行开始逐条打印。</w:t>
      </w:r>
    </w:p>
    <w:p>
      <w:pPr>
        <w:numPr>
          <w:ilvl w:val="0"/>
          <w:numId w:val="1014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>标签版面上通常不需要显示”标签编号”、“二维码内容”这些字段名；正式标签建议只显示二维码、编号值和业务字段值。</w:t>
      </w:r>
    </w:p>
    <w:p>
      <w:pPr>
        <w:numPr>
          <w:ilvl w:val="0"/>
          <w:numId w:val="1014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预览每一条标签，确认字段没有被截断。</w:t>
      </w:r>
    </w:p>
    <w:p>
      <w:pPr>
        <w:numPr>
          <w:ilvl w:val="0"/>
          <w:numId w:val="1014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选择打印机和标签纸规格，先试打一张。</w:t>
      </w:r>
    </w:p>
    <w:p>
      <w:pPr>
        <w:numPr>
          <w:ilvl w:val="0"/>
          <w:numId w:val="1014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确认扫码可识别后，再批量打印。</w:t>
      </w:r>
    </w:p>
    <w:p>
      <w:pPr>
        <w:numPr>
          <w:ilvl w:val="0"/>
          <w:numId w:val="1014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打印完成后按标签编号顺序贴到对应实物上。</w:t>
      </w:r>
    </w:p>
    <w:p>
      <w:pPr>
        <w:pStyle w:val="FirstParagraph"/>
        <w:spacing w:line="324" w:lineRule="auto" w:after="100"/>
        <w:jc w:val="left"/>
      </w:pPr>
      <w:r>
        <w:rPr>
          <w:rFonts w:ascii="Calibri" w:hAnsi="Calibri" w:eastAsia="Songti SC"/>
          <w:sz w:val="21"/>
        </w:rPr>
        <w:t xml:space="preserve">BarTender </w:t>
      </w:r>
      <w:r>
        <w:rPr>
          <w:rFonts w:hint="eastAsia" w:ascii="Calibri" w:hAnsi="Calibri" w:eastAsia="Songti SC"/>
          <w:sz w:val="21"/>
        </w:rPr>
        <w:t xml:space="preserve">只负责排版和打印，不负责生成业务编号。标签编号必须来自系统导出的</w:t>
      </w:r>
      <w:r>
        <w:rPr>
          <w:rFonts w:ascii="Calibri" w:hAnsi="Calibri" w:eastAsia="Songti SC"/>
          <w:sz w:val="21"/>
        </w:rPr>
        <w:t xml:space="preserve"> </w:t>
      </w:r>
      <w:r>
        <w:rPr>
          <w:rFonts w:hint="eastAsia" w:ascii="Calibri" w:hAnsi="Calibri" w:eastAsia="Songti SC"/>
          <w:sz w:val="21"/>
        </w:rPr>
        <w:t xml:space="preserve">Excel；二维码内容默认由系统填写，现场不要在</w:t>
      </w:r>
      <w:r>
        <w:rPr>
          <w:rFonts w:ascii="Calibri" w:hAnsi="Calibri" w:eastAsia="Songti SC"/>
          <w:sz w:val="21"/>
        </w:rPr>
        <w:t xml:space="preserve"> Excel </w:t>
      </w:r>
      <w:r>
        <w:rPr>
          <w:rFonts w:hint="eastAsia" w:ascii="Calibri" w:hAnsi="Calibri" w:eastAsia="Songti SC"/>
          <w:sz w:val="21"/>
        </w:rPr>
        <w:t xml:space="preserve">或</w:t>
      </w:r>
      <w:r>
        <w:rPr>
          <w:rFonts w:ascii="Calibri" w:hAnsi="Calibri" w:eastAsia="Songti SC"/>
          <w:sz w:val="21"/>
        </w:rPr>
        <w:t xml:space="preserve"> BarTender </w:t>
      </w:r>
      <w:r>
        <w:rPr>
          <w:rFonts w:hint="eastAsia" w:ascii="Calibri" w:hAnsi="Calibri" w:eastAsia="Songti SC"/>
          <w:sz w:val="21"/>
        </w:rPr>
        <w:t xml:space="preserve">里自行编写。</w:t>
      </w:r>
    </w:p>
    <w:bookmarkEnd w:id="29"/>
    <w:bookmarkEnd w:id="30"/>
    <w:bookmarkStart w:id="33" w:name="测试料使用建议"/>
    <w:p>
      <w:pPr>
        <w:pStyle w:val="Heading1"/>
        <w:spacing w:line="324" w:lineRule="auto" w:after="100"/>
        <w:pBdr>
          <w:bottom w:val="single" w:sz="8" w:space="4" w:color="2F75B5"/>
        </w:pBdr>
        <w:jc w:val="left"/>
      </w:pPr>
      <w:r>
        <w:rPr>
          <w:rFonts w:ascii="Calibri" w:hAnsi="Calibri" w:eastAsia="Heiti SC"/>
        </w:rPr>
        <w:t xml:space="preserve">5. </w:t>
      </w:r>
      <w:r>
        <w:rPr>
          <w:rFonts w:hint="eastAsia" w:ascii="Calibri" w:hAnsi="Calibri" w:eastAsia="Heiti SC"/>
        </w:rPr>
        <w:t xml:space="preserve">测试料使用建议</w:t>
      </w:r>
    </w:p>
    <w:p>
      <w:pPr>
        <w:pStyle w:val="FirstParagraph"/>
        <w:spacing w:line="324" w:lineRule="auto" w:after="160" w:before="80"/>
        <w:shd w:fill="EAF3F8" w:val="clear"/>
        <w:ind w:left="113" w:right="113"/>
        <w:jc w:val="left"/>
      </w:pPr>
      <w:r>
        <w:rPr>
          <w:rFonts w:hint="eastAsia" w:ascii="Calibri" w:hAnsi="Calibri" w:eastAsia="Songti SC"/>
          <w:sz w:val="21"/>
        </w:rPr>
        <w:t xml:space="preserve">供应商送来的临时测试样品，不一定需要马上建立正式产品代码。管理员可按实际代码体系建立测试料主数据，例如化材 J-999、S-999、Y-999，膜材 M-999，并勾选”是否测试料”。测试料规则与前缀无关，关键是主数据已标记为测试料。</w:t>
      </w:r>
      <w:r>
        <w:rPr>
          <w:rFonts w:ascii="Calibri" w:hAnsi="Calibri" w:eastAsia="Songti SC"/>
          <w:sz w:val="21"/>
        </w:rPr>
        <w:t xml:space="preserve"> </w:t>
      </w:r>
      <w:r>
        <w:rPr>
          <w:rFonts w:hint="eastAsia" w:ascii="Calibri" w:hAnsi="Calibri" w:eastAsia="Songti SC"/>
          <w:sz w:val="21"/>
        </w:rPr>
        <w:t/>
      </w:r>
      <w:r>
        <w:rPr>
          <w:rFonts w:ascii="Calibri" w:hAnsi="Calibri" w:eastAsia="Songti SC"/>
          <w:sz w:val="21"/>
        </w:rPr>
        <w:t xml:space="preserve"> </w:t>
      </w:r>
      <w:r>
        <w:rPr>
          <w:rFonts w:hint="eastAsia" w:ascii="Calibri" w:hAnsi="Calibri" w:eastAsia="Songti SC"/>
          <w:sz w:val="21"/>
        </w:rPr>
        <w:t/>
      </w:r>
    </w:p>
    <w:bookmarkStart w:id="31" w:name="测试料入库时怎么识别"/>
    <w:p>
      <w:pPr>
        <w:pStyle w:val="Heading2"/>
        <w:spacing w:line="324" w:lineRule="auto" w:after="100"/>
        <w:ind w:left="0"/>
        <w:jc w:val="left"/>
      </w:pPr>
      <w:r>
        <w:rPr>
          <w:rFonts w:ascii="Calibri" w:hAnsi="Calibri" w:eastAsia="Heiti SC"/>
        </w:rPr>
        <w:t xml:space="preserve">5.1 </w:t>
      </w:r>
      <w:r>
        <w:rPr>
          <w:rFonts w:hint="eastAsia" w:ascii="Calibri" w:hAnsi="Calibri" w:eastAsia="Heiti SC"/>
        </w:rPr>
        <w:t xml:space="preserve">测试料入库时怎么识别</w:t>
      </w:r>
    </w:p>
    <w:p>
      <w:pPr>
        <w:numPr>
          <w:ilvl w:val="0"/>
          <w:numId w:val="1015"/>
        </w:numPr>
        <w:spacing w:line="324" w:lineRule="auto" w:after="100"/>
        <w:jc w:val="left"/>
      </w:pPr>
      <w:r>
        <w:t>产品代码可以统一使用管理员维护的测试料代码，例如 J-999、S-999、Y-999 或 M-999；这里的 999 是临时代码池，不代表所有库存是同一种料。</w:t>
      </w:r>
    </w:p>
    <w:p>
      <w:pPr>
        <w:numPr>
          <w:ilvl w:val="0"/>
          <w:numId w:val="1015"/>
        </w:numPr>
        <w:spacing w:line="324" w:lineRule="auto" w:after="100"/>
        <w:jc w:val="left"/>
      </w:pPr>
      <w:r>
        <w:t>原厂型号必须填写，用来区分不同测试样品；系统查询和库存汇总会按“产品代码 + 原厂型号”拆分测试料库存。</w:t>
      </w:r>
    </w:p>
    <w:p>
      <w:pPr/>
      <w:r>
        <w:t>日常查某个测试样品的数量和库位时，在首页或库存查询页直接搜索原厂型号；如果只搜索某个测试代码，则用于查看该代码下全部型号。</w:t>
      </w:r>
    </w:p>
    <w:p>
      <w:pPr>
        <w:numPr>
          <w:ilvl w:val="0"/>
          <w:numId w:val="1015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生产批号必须填写，优先使用供应商批号；没有批号时可按内部约定写送样日期或样品批次。</w:t>
      </w:r>
    </w:p>
    <w:p>
      <w:pPr>
        <w:numPr>
          <w:ilvl w:val="0"/>
          <w:numId w:val="1015"/>
        </w:numPr>
        <w:spacing w:line="324" w:lineRule="auto" w:after="100"/>
        <w:jc w:val="left"/>
      </w:pPr>
      <w:r>
        <w:t>供应商和备注选填，但建议尽量填写。备注可以写”客户A送样、透明液体、小瓶评估样”等现场能帮助识别的信息；这些内容用于系统追溯和入库带出，不打印在化材标签上。</w:t>
      </w:r>
    </w:p>
    <w:p>
      <w:pPr>
        <w:numPr>
          <w:ilvl w:val="0"/>
          <w:numId w:val="1015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入库后出库时，应扫码标签或选择明确批次/标签，不要只按测试料产品代码扣减。</w:t>
      </w:r>
    </w:p>
    <w:bookmarkEnd w:id="31"/>
    <w:bookmarkStart w:id="32" w:name="正式料和测试料字段区别"/>
    <w:p>
      <w:pPr>
        <w:pStyle w:val="Heading2"/>
        <w:spacing w:line="324" w:lineRule="auto" w:after="100"/>
        <w:ind w:left="0"/>
        <w:jc w:val="left"/>
      </w:pPr>
      <w:r>
        <w:rPr>
          <w:rFonts w:ascii="Calibri" w:hAnsi="Calibri" w:eastAsia="Heiti SC"/>
        </w:rPr>
        <w:t xml:space="preserve">5.2 </w:t>
      </w:r>
      <w:r>
        <w:rPr>
          <w:rFonts w:hint="eastAsia" w:ascii="Calibri" w:hAnsi="Calibri" w:eastAsia="Heiti SC"/>
        </w:rPr>
        <w:t xml:space="preserve">正式料和测试料字段区别</w:t>
      </w:r>
    </w:p>
    <w:tbl>
      <w:tblPr>
        <w:tblStyle w:val="Table"/>
        <w:tblW w:type="pct" w:w="4875"/>
        <w:jc w:val="center"/>
        <w:tblLayout w:type="autofit"/>
        <w:tblLook w:firstRow="0" w:lastRow="0" w:firstColumn="0" w:lastColumn="0" w:noHBand="0" w:noVBand="0" w:val="0000"/>
      </w:tblPr>
      <w:tblGrid>
        <w:gridCol w:w="2376"/>
        <w:gridCol w:w="2376"/>
        <w:gridCol w:w="2970"/>
      </w:tblGrid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1F4E79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b/>
                <w:bCs/>
                <w:color w:val="FFFFFF"/>
                <w:sz w:val="19"/>
              </w:rPr>
              <w:t xml:space="preserve">字段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1F4E79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b/>
                <w:bCs/>
                <w:color w:val="FFFFFF"/>
                <w:sz w:val="19"/>
              </w:rPr>
              <w:t xml:space="preserve">正式料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1F4E79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b/>
                <w:bCs/>
                <w:color w:val="FFFFFF"/>
                <w:sz w:val="19"/>
              </w:rPr>
              <w:t xml:space="preserve">测试料</w:t>
            </w:r>
          </w:p>
        </w:tc>
      </w:tr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产品代码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每种物料独立代码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可共用测试料代码</w:t>
            </w:r>
          </w:p>
        </w:tc>
      </w:tr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原厂型号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选填，有值则标签显示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必填，用于区分具体样品</w:t>
            </w:r>
          </w:p>
        </w:tc>
      </w:tr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供应商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选填或按主数据带出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选填，知道就填</w:t>
            </w:r>
          </w:p>
        </w:tc>
      </w:tr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r>
              <w:t>备注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r>
              <w:t>选填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r>
              <w:t>选填，建议写现场识别信息</w:t>
            </w:r>
          </w:p>
        </w:tc>
      </w:tr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出库方式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可按产品代码或批次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必须扫码或选择明确批次/标签</w:t>
            </w:r>
          </w:p>
        </w:tc>
      </w:tr>
    </w:tbl>
    <w:bookmarkEnd w:id="32"/>
    <w:bookmarkEnd w:id="33"/>
    <w:bookmarkStart w:id="40" w:name="管理员操作"/>
    <w:p>
      <w:pPr>
        <w:pStyle w:val="Heading1"/>
        <w:spacing w:line="324" w:lineRule="auto" w:after="100"/>
        <w:pBdr>
          <w:bottom w:val="single" w:sz="8" w:space="4" w:color="2F75B5"/>
        </w:pBdr>
        <w:jc w:val="left"/>
      </w:pPr>
      <w:r>
        <w:rPr>
          <w:rFonts w:ascii="Calibri" w:hAnsi="Calibri" w:eastAsia="Heiti SC"/>
        </w:rPr>
        <w:t xml:space="preserve">6. </w:t>
      </w:r>
      <w:r>
        <w:rPr>
          <w:rFonts w:hint="eastAsia" w:ascii="Calibri" w:hAnsi="Calibri" w:eastAsia="Heiti SC"/>
        </w:rPr>
        <w:t xml:space="preserve">管理员操作</w:t>
      </w:r>
    </w:p>
    <w:bookmarkStart w:id="34" w:name="审批用户"/>
    <w:p>
      <w:pPr>
        <w:pStyle w:val="Heading2"/>
        <w:spacing w:line="324" w:lineRule="auto" w:after="100"/>
        <w:ind w:left="0"/>
        <w:jc w:val="left"/>
      </w:pPr>
      <w:r>
        <w:rPr>
          <w:rFonts w:ascii="Calibri" w:hAnsi="Calibri" w:eastAsia="Heiti SC"/>
        </w:rPr>
        <w:t xml:space="preserve">6.1 </w:t>
      </w:r>
      <w:r>
        <w:rPr>
          <w:rFonts w:hint="eastAsia" w:ascii="Calibri" w:hAnsi="Calibri" w:eastAsia="Heiti SC"/>
        </w:rPr>
        <w:t xml:space="preserve">审批用户</w:t>
      </w:r>
    </w:p>
    <w:p>
      <w:pPr>
        <w:numPr>
          <w:ilvl w:val="0"/>
          <w:numId w:val="1016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进入”审批中心”。</w:t>
      </w:r>
    </w:p>
    <w:p>
      <w:pPr>
        <w:numPr>
          <w:ilvl w:val="0"/>
          <w:numId w:val="1016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查看待审批用户信息。</w:t>
      </w:r>
    </w:p>
    <w:p>
      <w:pPr>
        <w:numPr>
          <w:ilvl w:val="0"/>
          <w:numId w:val="1016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确认姓名、部门等信息无误后通过。</w:t>
      </w:r>
    </w:p>
    <w:p>
      <w:pPr>
        <w:numPr>
          <w:ilvl w:val="0"/>
          <w:numId w:val="1016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信息不完整时驳回，并写清楚原因。</w:t>
      </w:r>
    </w:p>
    <w:bookmarkEnd w:id="34"/>
    <w:bookmarkStart w:id="35" w:name="物料管理"/>
    <w:p>
      <w:pPr>
        <w:pStyle w:val="Heading2"/>
        <w:spacing w:line="324" w:lineRule="auto" w:after="100"/>
        <w:ind w:left="0"/>
        <w:jc w:val="left"/>
      </w:pPr>
      <w:r>
        <w:rPr>
          <w:rFonts w:ascii="Calibri" w:hAnsi="Calibri" w:eastAsia="Heiti SC"/>
        </w:rPr>
        <w:t xml:space="preserve">6.2 </w:t>
      </w:r>
      <w:r>
        <w:rPr>
          <w:rFonts w:hint="eastAsia" w:ascii="Calibri" w:hAnsi="Calibri" w:eastAsia="Heiti SC"/>
        </w:rPr>
        <w:t xml:space="preserve">物料管理</w:t>
      </w:r>
    </w:p>
    <w:p>
      <w:pPr>
        <w:numPr>
          <w:ilvl w:val="0"/>
          <w:numId w:val="1017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进入”物料管理”。</w:t>
      </w:r>
    </w:p>
    <w:p>
      <w:pPr>
        <w:numPr>
          <w:ilvl w:val="0"/>
          <w:numId w:val="1017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可新增、编辑、停用或恢复物料主数据。有当前在库记录的物料不能归档，应先完成库存处理和核对。</w:t>
      </w:r>
    </w:p>
    <w:p>
      <w:pPr>
        <w:numPr>
          <w:ilvl w:val="0"/>
          <w:numId w:val="1017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维护正式物料时，产品代码、物料名称、类别、子类别、默认单位应准确。化材在产生任何库存记录前可在 kg、g、L、mL 中调整默认单位；一旦产生库存记录，默认单位即锁定，避免历史数量混用。</w:t>
      </w:r>
    </w:p>
    <w:p>
      <w:pPr>
        <w:numPr>
          <w:ilvl w:val="0"/>
          <w:numId w:val="1017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物料名称用于现场识别，正式料建议写稳定标准名称，例如</w:t>
      </w:r>
      <w:r>
        <w:rPr>
          <w:rFonts w:ascii="Calibri" w:hAnsi="Calibri" w:eastAsia="Songti SC"/>
          <w:sz w:val="21"/>
        </w:rPr>
        <w:t xml:space="preserve"> </w:t>
      </w:r>
      <w:r>
        <w:rPr>
          <w:rFonts w:hint="eastAsia" w:ascii="Calibri" w:hAnsi="Calibri" w:eastAsia="Songti SC"/>
          <w:sz w:val="21"/>
        </w:rPr>
        <w:t xml:space="preserve">PET离型膜</w:t>
      </w:r>
      <w:r>
        <w:rPr>
          <w:rFonts w:ascii="Calibri" w:hAnsi="Calibri" w:eastAsia="Songti SC"/>
          <w:sz w:val="21"/>
        </w:rPr>
        <w:t xml:space="preserve"> </w:t>
      </w:r>
      <w:r>
        <w:rPr>
          <w:rFonts w:hint="eastAsia" w:ascii="Calibri" w:hAnsi="Calibri" w:eastAsia="Songti SC"/>
          <w:sz w:val="21"/>
        </w:rPr>
        <w:t xml:space="preserve">50um、UV减粘胶。</w:t>
      </w:r>
    </w:p>
    <w:p>
      <w:pPr>
        <w:numPr>
          <w:ilvl w:val="0"/>
          <w:numId w:val="1017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测试料可写测试料-化材或测试料-膜材；具体样品差异依靠原厂型号、批号、供应商和备注区分。</w:t>
      </w:r>
    </w:p>
    <w:p>
      <w:pPr>
        <w:numPr>
          <w:ilvl w:val="0"/>
          <w:numId w:val="1017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不要把批号、库位、数量、项目编号写进物料名称，这些信息应填写在对应字段里。</w:t>
      </w:r>
    </w:p>
    <w:p>
      <w:pPr>
        <w:numPr>
          <w:ilvl w:val="0"/>
          <w:numId w:val="1017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维护测试料时，勾选”是否测试料”。</w:t>
      </w:r>
    </w:p>
    <w:p>
      <w:pPr>
        <w:numPr>
          <w:ilvl w:val="0"/>
          <w:numId w:val="1017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膜材主数据建议维护厚度和默认幅宽；化材主数据建议维护包装形式。</w:t>
      </w:r>
    </w:p>
    <w:bookmarkEnd w:id="35"/>
    <w:bookmarkStart w:id="36" w:name="模板导入"/>
    <w:p>
      <w:pPr>
        <w:pStyle w:val="Heading2"/>
        <w:spacing w:line="324" w:lineRule="auto" w:after="100"/>
        <w:ind w:left="0"/>
        <w:jc w:val="left"/>
      </w:pPr>
      <w:r>
        <w:rPr>
          <w:rFonts w:ascii="Calibri" w:hAnsi="Calibri" w:eastAsia="Heiti SC"/>
        </w:rPr>
        <w:t xml:space="preserve">6.3 </w:t>
      </w:r>
      <w:r>
        <w:rPr>
          <w:rFonts w:hint="eastAsia" w:ascii="Calibri" w:hAnsi="Calibri" w:eastAsia="Heiti SC"/>
        </w:rPr>
        <w:t xml:space="preserve">模板导入</w:t>
      </w:r>
    </w:p>
    <w:p>
      <w:pPr>
        <w:numPr>
          <w:ilvl w:val="0"/>
          <w:numId w:val="1018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物料信息导入模板用于批量维护物料主数据，不直接增加库存数量。</w:t>
      </w:r>
    </w:p>
    <w:p>
      <w:pPr>
        <w:numPr>
          <w:ilvl w:val="0"/>
          <w:numId w:val="1018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库存入库模板用于批量入库，会写入实际库存记录。</w:t>
      </w:r>
    </w:p>
    <w:p>
      <w:pPr/>
      <w:r>
        <w:t>物料主数据导入和库存入库模板单次最多处理 100 条有效数据；超过 100 条时，请拆分 Excel 文件后分批导入。</w:t>
      </w:r>
    </w:p>
    <w:p>
      <w:pPr>
        <w:numPr>
          <w:ilvl w:val="0"/>
          <w:numId w:val="1018"/>
        </w:numPr>
        <w:spacing w:line="324" w:lineRule="auto" w:after="100"/>
        <w:jc w:val="left"/>
      </w:pPr>
      <w:r>
        <w:t>导入前先下载最新模板，避免代码前缀、库区、详细坐标、子类别或字段说明过期。</w:t>
      </w:r>
    </w:p>
    <w:p>
      <w:pPr>
        <w:numPr>
          <w:ilvl w:val="0"/>
          <w:numId w:val="1018"/>
        </w:numPr>
        <w:spacing w:line="324" w:lineRule="auto" w:after="100"/>
        <w:jc w:val="left"/>
      </w:pPr>
      <w:r>
        <w:t>模板中的“代码前缀”和“产品编号”分开填写。请先填写“类别”，再在“代码前缀”列选择该类别可用前缀；系统导入后会自动组合为完整产品代码，例如 J + 001 = J-001、M + 001 = M-001。</w:t>
      </w:r>
    </w:p>
    <w:p>
      <w:pPr/>
      <w:r>
        <w:t>库存入库模板中的“详细坐标”为条件必填列。导出最新模板后，防爆柜会提供 F1 至 F5 下拉选项；如果库区没有配置详细坐标，可留空或按现场坐标填写自由文本。</w:t>
      </w:r>
    </w:p>
    <w:p>
      <w:pPr/>
      <w:r>
        <w:t>模板导入时，系统会校验“存储区域*”和“详细坐标”是否匹配。防爆柜等已配置详细坐标的库区，不能填写系统外的层位名称；未配置详细坐标的库区不会强制限制自由坐标。</w:t>
      </w:r>
    </w:p>
    <w:p>
      <w:pPr>
        <w:numPr>
          <w:ilvl w:val="0"/>
          <w:numId w:val="1018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导入预览有错误时，按提示修改</w:t>
      </w:r>
      <w:r>
        <w:rPr>
          <w:rFonts w:ascii="Calibri" w:hAnsi="Calibri" w:eastAsia="Songti SC"/>
          <w:sz w:val="21"/>
        </w:rPr>
        <w:t xml:space="preserve"> Excel </w:t>
      </w:r>
      <w:r>
        <w:rPr>
          <w:rFonts w:hint="eastAsia" w:ascii="Calibri" w:hAnsi="Calibri" w:eastAsia="Songti SC"/>
          <w:sz w:val="21"/>
        </w:rPr>
        <w:t xml:space="preserve">后重新上传。</w:t>
      </w:r>
    </w:p>
    <w:bookmarkEnd w:id="36"/>
    <w:bookmarkStart w:id="37" w:name="库区和子类别"/>
    <w:p>
      <w:pPr>
        <w:pStyle w:val="Heading2"/>
        <w:spacing w:line="324" w:lineRule="auto" w:after="100"/>
        <w:ind w:left="0"/>
        <w:jc w:val="left"/>
      </w:pPr>
      <w:r>
        <w:t>6.4 库区、详细坐标和子类别</w:t>
      </w:r>
    </w:p>
    <w:p>
      <w:pPr>
        <w:numPr>
          <w:ilvl w:val="0"/>
          <w:numId w:val="1019"/>
        </w:numPr>
        <w:spacing w:line="324" w:lineRule="auto" w:after="100"/>
        <w:jc w:val="left"/>
      </w:pPr>
      <w:r>
        <w:t>管理员可维护化材库区、膜材库区和共享库区，也可以在具体库区下维护详细坐标。</w:t>
      </w:r>
    </w:p>
    <w:p>
      <w:pPr>
        <w:numPr>
          <w:ilvl w:val="0"/>
          <w:numId w:val="1019"/>
        </w:numPr>
        <w:spacing w:line="324" w:lineRule="auto" w:after="100"/>
        <w:jc w:val="left"/>
      </w:pPr>
      <w:r>
        <w:t>当前默认化材库区为防爆柜01到防爆柜07；每个防爆柜默认提供 F1 至 F5 五个详细坐标。建议按 F1 为上层、F5 为下层理解，并在现场标签或柜体标识中保持一致。</w:t>
      </w:r>
    </w:p>
    <w:p>
      <w:pPr>
        <w:numPr>
          <w:ilvl w:val="0"/>
          <w:numId w:val="1019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当前默认膜材库区为研发仓1、研发仓2、研发仓3、实验线。</w:t>
      </w:r>
    </w:p>
    <w:p>
      <w:pPr>
        <w:numPr>
          <w:ilvl w:val="0"/>
          <w:numId w:val="1019"/>
        </w:numPr>
        <w:spacing w:line="324" w:lineRule="auto" w:after="100"/>
        <w:jc w:val="left"/>
      </w:pPr>
      <w:r>
        <w:t>不再使用的库区或详细坐标建议停用，不建议随意删除历史正在使用的位置。停用后新入库不能再选择，但已有库存和历史记录仍可查询。</w:t>
      </w:r>
    </w:p>
    <w:p>
      <w:pPr/>
      <w:r>
        <w:t>系统会保存详细坐标的稳定 ID。管理员把 F1 改名为 A 后，当前库存位置会显示新名称；历史操作日志仍保留当时写入的快照，便于审计追溯。</w:t>
      </w:r>
    </w:p>
    <w:p>
      <w:pPr/>
      <w:r>
        <w:t>移库时如果目标库区配置了详细坐标，必须选择目标详细坐标；如果只是调整同一防爆柜内的层位，也应通过移库完成。</w:t>
      </w:r>
    </w:p>
    <w:p>
      <w:pPr>
        <w:numPr>
          <w:ilvl w:val="0"/>
          <w:numId w:val="1019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子类别用于规范物料分类，新增前先检查是否已有相近类别。</w:t>
      </w:r>
    </w:p>
    <w:bookmarkEnd w:id="37"/>
    <w:bookmarkStart w:id="38" w:name="项目编码管理"/>
    <w:p>
      <w:pPr>
        <w:pStyle w:val="Heading2"/>
        <w:spacing w:line="324" w:lineRule="auto" w:after="100"/>
        <w:ind w:left="0"/>
        <w:jc w:val="left"/>
      </w:pPr>
      <w:r>
        <w:rPr>
          <w:rFonts w:ascii="Calibri" w:hAnsi="Calibri" w:eastAsia="Heiti SC"/>
        </w:rPr>
        <w:t xml:space="preserve">6.5 </w:t>
      </w:r>
      <w:r>
        <w:rPr>
          <w:rFonts w:hint="eastAsia" w:ascii="Calibri" w:hAnsi="Calibri" w:eastAsia="Heiti SC"/>
        </w:rPr>
        <w:t xml:space="preserve">项目编码管理</w:t>
      </w:r>
    </w:p>
    <w:p>
      <w:pPr>
        <w:numPr>
          <w:ilvl w:val="0"/>
          <w:numId w:val="1020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进入”项目编码管理”。</w:t>
      </w:r>
    </w:p>
    <w:p>
      <w:pPr>
        <w:numPr>
          <w:ilvl w:val="0"/>
          <w:numId w:val="1020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系统已预置</w:t>
      </w:r>
      <w:r>
        <w:rPr>
          <w:rFonts w:ascii="Calibri" w:hAnsi="Calibri" w:eastAsia="Songti SC"/>
          <w:sz w:val="21"/>
        </w:rPr>
        <w:t xml:space="preserve"> 2026 </w:t>
      </w:r>
      <w:r>
        <w:rPr>
          <w:rFonts w:hint="eastAsia" w:ascii="Calibri" w:hAnsi="Calibri" w:eastAsia="Songti SC"/>
          <w:sz w:val="21"/>
        </w:rPr>
        <w:t xml:space="preserve">年项目编码，领料时普通用户可直接选择。</w:t>
      </w:r>
    </w:p>
    <w:p>
      <w:pPr>
        <w:numPr>
          <w:ilvl w:val="0"/>
          <w:numId w:val="1020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管理员可以新增项目编码、修改项目名称、停用不再使用的项目，并通过上移/下移调整显示顺序。</w:t>
      </w:r>
    </w:p>
    <w:p>
      <w:pPr>
        <w:numPr>
          <w:ilvl w:val="0"/>
          <w:numId w:val="1020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停用项目不会影响历史领料日志，历史记录仍保留当时选择的项目编码和项目名称。</w:t>
      </w:r>
    </w:p>
    <w:bookmarkEnd w:id="38"/>
    <w:bookmarkStart w:id="39" w:name="审计日志"/>
    <w:p>
      <w:pPr>
        <w:pStyle w:val="Heading2"/>
        <w:spacing w:line="324" w:lineRule="auto" w:after="100"/>
        <w:ind w:left="0"/>
        <w:jc w:val="left"/>
      </w:pPr>
      <w:r>
        <w:rPr>
          <w:rFonts w:ascii="Calibri" w:hAnsi="Calibri" w:eastAsia="Heiti SC"/>
        </w:rPr>
        <w:t xml:space="preserve">6.6 </w:t>
      </w:r>
      <w:r>
        <w:rPr>
          <w:rFonts w:hint="eastAsia" w:ascii="Calibri" w:hAnsi="Calibri" w:eastAsia="Heiti SC"/>
        </w:rPr>
        <w:t xml:space="preserve">审计日志</w:t>
      </w:r>
    </w:p>
    <w:p>
      <w:pPr>
        <w:numPr>
          <w:ilvl w:val="0"/>
          <w:numId w:val="1021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进入”审计日志”。</w:t>
      </w:r>
    </w:p>
    <w:p>
      <w:pPr>
        <w:numPr>
          <w:ilvl w:val="0"/>
          <w:numId w:val="1021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查看审批、权限、管理操作等关键记录。</w:t>
      </w:r>
    </w:p>
    <w:p>
      <w:pPr>
        <w:numPr>
          <w:ilvl w:val="0"/>
          <w:numId w:val="1021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发现异常操作时，先记录时间、操作者和对象，再联系系统负责人排查。</w:t>
      </w:r>
    </w:p>
    <w:bookmarkEnd w:id="39"/>
    <w:bookmarkEnd w:id="40"/>
    <w:bookmarkStart w:id="43" w:name="超级管理员操作"/>
    <w:p>
      <w:pPr>
        <w:pStyle w:val="Heading1"/>
        <w:spacing w:line="324" w:lineRule="auto" w:after="100"/>
        <w:pBdr>
          <w:bottom w:val="single" w:sz="8" w:space="4" w:color="2F75B5"/>
        </w:pBdr>
        <w:jc w:val="left"/>
      </w:pPr>
      <w:r>
        <w:rPr>
          <w:rFonts w:ascii="Calibri" w:hAnsi="Calibri" w:eastAsia="Heiti SC"/>
        </w:rPr>
        <w:t xml:space="preserve">7. </w:t>
      </w:r>
      <w:r>
        <w:rPr>
          <w:rFonts w:hint="eastAsia" w:ascii="Calibri" w:hAnsi="Calibri" w:eastAsia="Heiti SC"/>
        </w:rPr>
        <w:t xml:space="preserve">超级管理员操作</w:t>
      </w:r>
    </w:p>
    <w:bookmarkStart w:id="41" w:name="人员与权限"/>
    <w:p>
      <w:pPr>
        <w:pStyle w:val="Heading2"/>
        <w:spacing w:line="324" w:lineRule="auto" w:after="100"/>
        <w:ind w:left="0"/>
        <w:jc w:val="left"/>
      </w:pPr>
      <w:r>
        <w:rPr>
          <w:rFonts w:ascii="Calibri" w:hAnsi="Calibri" w:eastAsia="Heiti SC"/>
        </w:rPr>
        <w:t xml:space="preserve">7.1 </w:t>
      </w:r>
      <w:r>
        <w:rPr>
          <w:rFonts w:hint="eastAsia" w:ascii="Calibri" w:hAnsi="Calibri" w:eastAsia="Heiti SC"/>
        </w:rPr>
        <w:t xml:space="preserve">人员与权限</w:t>
      </w:r>
    </w:p>
    <w:p>
      <w:pPr>
        <w:numPr>
          <w:ilvl w:val="0"/>
          <w:numId w:val="1022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进入”人员与权限”。</w:t>
      </w:r>
    </w:p>
    <w:p>
      <w:pPr>
        <w:numPr>
          <w:ilvl w:val="0"/>
          <w:numId w:val="1022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查看所有用户状态和角色。</w:t>
      </w:r>
    </w:p>
    <w:p>
      <w:pPr>
        <w:numPr>
          <w:ilvl w:val="0"/>
          <w:numId w:val="1022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只给需要维护系统的人设置管理员或超级管理员。</w:t>
      </w:r>
    </w:p>
    <w:p>
      <w:pPr>
        <w:numPr>
          <w:ilvl w:val="0"/>
          <w:numId w:val="1022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人员离岗或不再使用系统时，及时禁用账号。</w:t>
      </w:r>
    </w:p>
    <w:bookmarkEnd w:id="41"/>
    <w:bookmarkStart w:id="42" w:name="角色调整建议"/>
    <w:p>
      <w:pPr>
        <w:pStyle w:val="Heading2"/>
        <w:spacing w:line="324" w:lineRule="auto" w:after="100"/>
        <w:ind w:left="0"/>
        <w:jc w:val="left"/>
      </w:pPr>
      <w:r>
        <w:rPr>
          <w:rFonts w:ascii="Calibri" w:hAnsi="Calibri" w:eastAsia="Heiti SC"/>
        </w:rPr>
        <w:t xml:space="preserve">7.2 </w:t>
      </w:r>
      <w:r>
        <w:rPr>
          <w:rFonts w:hint="eastAsia" w:ascii="Calibri" w:hAnsi="Calibri" w:eastAsia="Heiti SC"/>
        </w:rPr>
        <w:t xml:space="preserve">角色调整建议</w:t>
      </w:r>
    </w:p>
    <w:p>
      <w:pPr>
        <w:numPr>
          <w:ilvl w:val="0"/>
          <w:numId w:val="1023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普通实验室使用者设置为普通用户。</w:t>
      </w:r>
    </w:p>
    <w:p>
      <w:pPr>
        <w:numPr>
          <w:ilvl w:val="0"/>
          <w:numId w:val="1023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负责审批、物料主数据、库区和项目编码维护的人设置为管理员。</w:t>
      </w:r>
    </w:p>
    <w:p>
      <w:pPr>
        <w:numPr>
          <w:ilvl w:val="0"/>
          <w:numId w:val="1023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负责系统权限和管理员角色分配的人设置为超级管理员。</w:t>
      </w:r>
    </w:p>
    <w:p>
      <w:pPr>
        <w:numPr>
          <w:ilvl w:val="0"/>
          <w:numId w:val="1023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系统必须至少保留一个已激活超级管理员；最后一个激活超级管理员不能被降级。</w:t>
      </w:r>
    </w:p>
    <w:bookmarkEnd w:id="42"/>
    <w:bookmarkEnd w:id="43"/>
    <w:bookmarkStart w:id="44" w:name="常见问题"/>
    <w:p>
      <w:pPr>
        <w:pStyle w:val="Heading1"/>
        <w:spacing w:line="324" w:lineRule="auto" w:after="100"/>
        <w:pBdr>
          <w:bottom w:val="single" w:sz="8" w:space="4" w:color="2F75B5"/>
        </w:pBdr>
        <w:jc w:val="left"/>
      </w:pPr>
      <w:r>
        <w:rPr>
          <w:rFonts w:ascii="Calibri" w:hAnsi="Calibri" w:eastAsia="Heiti SC"/>
        </w:rPr>
        <w:t xml:space="preserve">8. </w:t>
      </w:r>
      <w:r>
        <w:rPr>
          <w:rFonts w:hint="eastAsia" w:ascii="Calibri" w:hAnsi="Calibri" w:eastAsia="Heiti SC"/>
        </w:rPr>
        <w:t xml:space="preserve">常见问题</w:t>
      </w:r>
    </w:p>
    <w:tbl>
      <w:tblPr>
        <w:tblStyle w:val="Table"/>
        <w:tblW w:type="pct" w:w="4934"/>
        <w:jc w:val="center"/>
        <w:tblLayout w:type="autofit"/>
        <w:tblLook w:firstRow="0" w:lastRow="0" w:firstColumn="0" w:lastColumn="0" w:noHBand="0" w:noVBand="0" w:val="0000"/>
      </w:tblPr>
      <w:tblGrid>
        <w:gridCol w:w="1875"/>
        <w:gridCol w:w="5940"/>
      </w:tblGrid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1F4E79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b/>
                <w:bCs/>
                <w:color w:val="FFFFFF"/>
                <w:sz w:val="19"/>
              </w:rPr>
              <w:t xml:space="preserve">问题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1F4E79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b/>
                <w:bCs/>
                <w:color w:val="FFFFFF"/>
                <w:sz w:val="19"/>
              </w:rPr>
              <w:t xml:space="preserve">处理方法</w:t>
            </w:r>
          </w:p>
        </w:tc>
      </w:tr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扫码提示标签不存在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确认是否扫错码；如果是新标签，先到”标签打印”预生成并打印；如果是旧实物，检查是否还未入库。</w:t>
            </w:r>
          </w:p>
        </w:tc>
      </w:tr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提示标签编号重复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该编号已经在库存或预生成记录中存在。不要手工改成类似编号，重新生成或检查是否扫错。</w:t>
            </w:r>
          </w:p>
        </w:tc>
      </w:tr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提示未知产品代码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说明物料主数据不存在。已激活用户可提交建档申请，管理员审批后再入库；待审批、驳回或禁用账号不能提交建档申请。</w:t>
            </w:r>
          </w:p>
        </w:tc>
      </w:tr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过期日期怎么填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有明确保质期就填过期日期；长期稳定或无明确过期日时勾选长期有效，两者不能同时填。</w:t>
            </w:r>
          </w:p>
        </w:tc>
      </w:tr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膜材厚度和幅宽怎么填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厚度属于主数据治理字段，通常固定；幅宽可以按主数据默认值，也可以在入库时按本批实际幅宽确认。</w:t>
            </w:r>
          </w:p>
        </w:tc>
      </w:tr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系统为什么自动扣某个标签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正式料快捷领料会按系统规则推荐库存，并要求选择项目编码；测试料不会只按代码自动扣，必须扫码或明确选择批次/标签。</w:t>
            </w:r>
          </w:p>
        </w:tc>
      </w:tr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r>
              <w:t>测试料不知道备注写什么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r>
              <w:t>备注是帮助现场识别的补充信息。能写就写，例如送样来源、颜色、用途；不知道可以留空，但原厂型号必须填。</w:t>
            </w:r>
          </w:p>
        </w:tc>
      </w:tr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标签破损怎么办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进入”标签打印”里的”补打已入库标签”，按原标签编号补打，贴回同一实物。</w:t>
            </w:r>
          </w:p>
        </w:tc>
      </w:tr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预生成标签打错了怎么办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如果还没入库，可作废本批未入库标签，然后重新生成。作废编号不会再复用。</w:t>
            </w:r>
          </w:p>
        </w:tc>
      </w:tr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二维码内容和标签编号为什么一样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r>
              <w:t>标签编号是系统和人眼识别用的唯一编号；二维码内容是 BarTender 二维码对象读取的字段。当前默认相同，现场直接把二维码对象绑定到”二维码内容”即可，不需要手工修改。供应商和备注保存在系统中用于追溯，不作为常规标签打印字段。</w:t>
            </w:r>
          </w:p>
        </w:tc>
      </w:tr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生成后把数量从</w:t>
            </w:r>
            <w:r>
              <w:rPr>
                <w:rFonts w:ascii="Calibri" w:hAnsi="Calibri" w:eastAsia="Songti SC"/>
                <w:color w:val="1F2933"/>
                <w:sz w:val="19"/>
              </w:rPr>
              <w:t xml:space="preserve"> 8 </w:t>
            </w: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改成</w:t>
            </w:r>
            <w:r>
              <w:rPr>
                <w:rFonts w:ascii="Calibri" w:hAnsi="Calibri" w:eastAsia="Songti SC"/>
                <w:color w:val="1F2933"/>
                <w:sz w:val="19"/>
              </w:rPr>
              <w:t xml:space="preserve"> 12 </w:t>
            </w: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怎么选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FFFFF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如果</w:t>
            </w:r>
            <w:r>
              <w:rPr>
                <w:rFonts w:ascii="Calibri" w:hAnsi="Calibri" w:eastAsia="Songti SC"/>
                <w:color w:val="1F2933"/>
                <w:sz w:val="19"/>
              </w:rPr>
              <w:t xml:space="preserve"> 8 </w:t>
            </w: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是填错了，选择作废原批并重新生成</w:t>
            </w:r>
            <w:r>
              <w:rPr>
                <w:rFonts w:ascii="Calibri" w:hAnsi="Calibri" w:eastAsia="Songti SC"/>
                <w:color w:val="1F2933"/>
                <w:sz w:val="19"/>
              </w:rPr>
              <w:t xml:space="preserve"> 12 </w:t>
            </w: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个；如果原批</w:t>
            </w:r>
            <w:r>
              <w:rPr>
                <w:rFonts w:ascii="Calibri" w:hAnsi="Calibri" w:eastAsia="Songti SC"/>
                <w:color w:val="1F2933"/>
                <w:sz w:val="19"/>
              </w:rPr>
              <w:t xml:space="preserve"> 8 </w:t>
            </w: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个还要、另外再要</w:t>
            </w:r>
            <w:r>
              <w:rPr>
                <w:rFonts w:ascii="Calibri" w:hAnsi="Calibri" w:eastAsia="Songti SC"/>
                <w:color w:val="1F2933"/>
                <w:sz w:val="19"/>
              </w:rPr>
              <w:t xml:space="preserve"> 12 </w:t>
            </w: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个，选择追加；如果目标总数是</w:t>
            </w:r>
            <w:r>
              <w:rPr>
                <w:rFonts w:ascii="Calibri" w:hAnsi="Calibri" w:eastAsia="Songti SC"/>
                <w:color w:val="1F2933"/>
                <w:sz w:val="19"/>
              </w:rPr>
              <w:t xml:space="preserve"> 12 </w:t>
            </w: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个，选择总数改为</w:t>
            </w:r>
            <w:r>
              <w:rPr>
                <w:rFonts w:ascii="Calibri" w:hAnsi="Calibri" w:eastAsia="Songti SC"/>
                <w:color w:val="1F2933"/>
                <w:sz w:val="19"/>
              </w:rPr>
              <w:t xml:space="preserve"> </w:t>
            </w: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12，系统只新增差额</w:t>
            </w:r>
            <w:r>
              <w:rPr>
                <w:rFonts w:ascii="Calibri" w:hAnsi="Calibri" w:eastAsia="Songti SC"/>
                <w:color w:val="1F2933"/>
                <w:sz w:val="19"/>
              </w:rPr>
              <w:t xml:space="preserve"> 4 </w:t>
            </w: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个。</w:t>
            </w:r>
          </w:p>
        </w:tc>
      </w:tr>
      <w:tr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生成了标签但</w:t>
            </w:r>
            <w:r>
              <w:rPr>
                <w:rFonts w:ascii="Calibri" w:hAnsi="Calibri" w:eastAsia="Songti SC"/>
                <w:color w:val="1F2933"/>
                <w:sz w:val="19"/>
              </w:rPr>
              <w:t xml:space="preserve"> Excel </w:t>
            </w: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没打开怎么办</w:t>
            </w:r>
          </w:p>
        </w:tc>
        <w:tc>
          <w:tcPr>
            <w:vAlign w:val="center"/>
            <w:tcBorders>
              <w:top w:val="single" w:sz="6" w:space="0" w:color="D7E2EA"/>
              <w:left w:val="single" w:sz="6" w:space="0" w:color="D7E2EA"/>
              <w:bottom w:val="single" w:sz="6" w:space="0" w:color="D7E2EA"/>
              <w:right w:val="single" w:sz="6" w:space="0" w:color="D7E2EA"/>
            </w:tcBorders>
            <w:shd w:fill="F4F8FB" w:val="clear"/>
          </w:tcPr>
          <w:p>
            <w:pPr>
              <w:pStyle w:val="Compact"/>
              <w:spacing w:before="0" w:after="0" w:line="288" w:lineRule="auto"/>
              <w:jc w:val="left"/>
            </w:pP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先不要重新编号码。在当前批次点击”重新导出本批</w:t>
            </w:r>
            <w:r>
              <w:rPr>
                <w:rFonts w:ascii="Calibri" w:hAnsi="Calibri" w:eastAsia="Songti SC"/>
                <w:color w:val="1F2933"/>
                <w:sz w:val="19"/>
              </w:rPr>
              <w:t xml:space="preserve"> </w:t>
            </w:r>
            <w:r>
              <w:rPr>
                <w:rFonts w:hint="eastAsia" w:ascii="Calibri" w:hAnsi="Calibri" w:eastAsia="Songti SC"/>
                <w:color w:val="1F2933"/>
                <w:sz w:val="19"/>
              </w:rPr>
              <w:t xml:space="preserve">Excel”，或到”最近打印批次”恢复查看后重新导出。</w:t>
            </w:r>
          </w:p>
        </w:tc>
      </w:tr>
      <w:tr>
        <w:tc>
          <w:tcPr>
            <w:tcW w:type="dxa" w:w="1875"/>
          </w:tcPr>
          <w:p>
            <w:r>
              <w:t>防爆柜层位怎么填</w:t>
            </w:r>
          </w:p>
        </w:tc>
        <w:tc>
          <w:tcPr>
            <w:tcW w:type="dxa" w:w="5940"/>
          </w:tcPr>
          <w:p>
            <w:r>
              <w:t>选择存储区域后，从详细坐标中选择 F1 至 F5。建议 F1 表示上层、F5 表示下层；如管理员后续改名，当前库存显示会跟随新名称，历史日志保留当时快照。</w:t>
            </w:r>
          </w:p>
        </w:tc>
      </w:tr>
    </w:tbl>
    <w:bookmarkEnd w:id="44"/>
    <w:bookmarkStart w:id="45" w:name="现场操作建议"/>
    <w:p>
      <w:pPr>
        <w:pStyle w:val="Heading1"/>
        <w:spacing w:line="324" w:lineRule="auto" w:after="100"/>
        <w:pBdr>
          <w:bottom w:val="single" w:sz="8" w:space="4" w:color="2F75B5"/>
        </w:pBdr>
        <w:jc w:val="left"/>
      </w:pPr>
      <w:r>
        <w:rPr>
          <w:rFonts w:ascii="Calibri" w:hAnsi="Calibri" w:eastAsia="Heiti SC"/>
        </w:rPr>
        <w:t xml:space="preserve">9. </w:t>
      </w:r>
      <w:r>
        <w:rPr>
          <w:rFonts w:hint="eastAsia" w:ascii="Calibri" w:hAnsi="Calibri" w:eastAsia="Heiti SC"/>
        </w:rPr>
        <w:t xml:space="preserve">现场操作建议</w:t>
      </w:r>
    </w:p>
    <w:p>
      <w:pPr>
        <w:numPr>
          <w:ilvl w:val="0"/>
          <w:numId w:val="1024"/>
        </w:numPr>
        <w:spacing w:line="324" w:lineRule="auto" w:after="100"/>
        <w:jc w:val="left"/>
      </w:pPr>
      <w:r>
        <w:t>优先使用”预生成打印标签 → BarTender 打印 → 贴标 → 扫码入库”的流程。化材统一使用”化材标签”，不要再区分标准瓶和小瓶模板。</w:t>
      </w:r>
    </w:p>
    <w:p>
      <w:pPr>
        <w:numPr>
          <w:ilvl w:val="0"/>
          <w:numId w:val="1024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不要手写标签编号，也不要在</w:t>
      </w:r>
      <w:r>
        <w:rPr>
          <w:rFonts w:ascii="Calibri" w:hAnsi="Calibri" w:eastAsia="Songti SC"/>
          <w:sz w:val="21"/>
        </w:rPr>
        <w:t xml:space="preserve"> Excel </w:t>
      </w:r>
      <w:r>
        <w:rPr>
          <w:rFonts w:hint="eastAsia" w:ascii="Calibri" w:hAnsi="Calibri" w:eastAsia="Songti SC"/>
          <w:sz w:val="21"/>
        </w:rPr>
        <w:t xml:space="preserve">或</w:t>
      </w:r>
      <w:r>
        <w:rPr>
          <w:rFonts w:ascii="Calibri" w:hAnsi="Calibri" w:eastAsia="Songti SC"/>
          <w:sz w:val="21"/>
        </w:rPr>
        <w:t xml:space="preserve"> BarTender </w:t>
      </w:r>
      <w:r>
        <w:rPr>
          <w:rFonts w:hint="eastAsia" w:ascii="Calibri" w:hAnsi="Calibri" w:eastAsia="Songti SC"/>
          <w:sz w:val="21"/>
        </w:rPr>
        <w:t xml:space="preserve">里自行编二维码内容；二维码内容默认等于标签编号，直接绑定该字段即可。</w:t>
      </w:r>
    </w:p>
    <w:p>
      <w:pPr>
        <w:numPr>
          <w:ilvl w:val="0"/>
          <w:numId w:val="1024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贴标时按</w:t>
      </w:r>
      <w:r>
        <w:rPr>
          <w:rFonts w:ascii="Calibri" w:hAnsi="Calibri" w:eastAsia="Songti SC"/>
          <w:sz w:val="21"/>
        </w:rPr>
        <w:t xml:space="preserve"> Excel </w:t>
      </w:r>
      <w:r>
        <w:rPr>
          <w:rFonts w:hint="eastAsia" w:ascii="Calibri" w:hAnsi="Calibri" w:eastAsia="Songti SC"/>
          <w:sz w:val="21"/>
        </w:rPr>
        <w:t xml:space="preserve">顺序和实物顺序核对，避免标签贴错。</w:t>
      </w:r>
    </w:p>
    <w:p>
      <w:pPr>
        <w:numPr>
          <w:ilvl w:val="0"/>
          <w:numId w:val="1024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测试料一定要重视原厂型号和批号，否则同一测试代码下后续很难区分样品。</w:t>
      </w:r>
    </w:p>
    <w:p>
      <w:pPr>
        <w:numPr>
          <w:ilvl w:val="0"/>
          <w:numId w:val="1024"/>
        </w:numPr>
        <w:spacing w:line="324" w:lineRule="auto" w:after="100"/>
        <w:jc w:val="left"/>
      </w:pPr>
      <w:r>
        <w:rPr>
          <w:rFonts w:hint="eastAsia" w:ascii="Calibri" w:hAnsi="Calibri" w:eastAsia="Songti SC"/>
          <w:sz w:val="21"/>
        </w:rPr>
        <w:t xml:space="preserve">入库、领料、补打标签后，建议抽查一两个标签扫码确认。</w:t>
      </w:r>
    </w:p>
    <w:bookmarkEnd w:id="45"/>
    <w:p/>
    <w:p/>
    <w:p/>
    <w:p/>
    <w:p/>
    <w:sectPr>
      <w:headerReference w:type="default" r:id="rId9"/>
      <w:footerReference w:type="default" r:id="rId10"/>
      <w:footnotePr>
        <w:numRestart w:val="eachSect"/>
      </w:footnotePr>
      <w:pgSz w:w="11906" w:h="16838"/>
      <w:pgMar w:top="1276" w:bottom="1134" w:left="1332" w:right="1219" w:header="567" w:footer="56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sz w:val="18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宋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  <w:pBdr>
        <w:bottom w:val="single" w:sz="4" w:space="4" w:color="D5DEE7"/>
      </w:pBdr>
    </w:pPr>
    <w:r>
      <w:rPr>
        <w:rFonts w:ascii="Calibri" w:hAnsi="Calibri" w:eastAsia="微软雅黑"/>
        <w:color w:val="6B7280"/>
        <w:sz w:val="18"/>
      </w:rPr>
      <w:t>实验室库存管理系统使用说明书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24" w:lineRule="auto" w:after="100"/>
      <w:ind w:firstLine="0"/>
    </w:pPr>
    <w:rPr>
      <w:rFonts w:ascii="Calibri" w:hAnsi="Calibri" w:eastAsia="Songti SC"/>
      <w:b w:val="0"/>
      <w:color w:val="1F2933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324" w:lineRule="auto"/>
      <w:ind w:firstLine="0"/>
    </w:pPr>
    <w:rPr>
      <w:rFonts w:ascii="Calibri" w:hAnsi="Calibri" w:eastAsia="Songti SC"/>
      <w:b w:val="0"/>
      <w:color w:val="1F2933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line="324" w:lineRule="auto" w:after="100"/>
      <w:ind w:firstLine="0"/>
    </w:pPr>
    <w:rPr>
      <w:rFonts w:ascii="Calibri" w:hAnsi="Calibri" w:eastAsia="Songti SC"/>
      <w:b w:val="0"/>
      <w:color w:val="1F2933"/>
      <w:sz w:val="21"/>
    </w:rPr>
  </w:style>
  <w:style w:customStyle="1" w:styleId="Compact" w:type="paragraph">
    <w:name w:val="Compact"/>
    <w:basedOn w:val="BodyText"/>
    <w:qFormat/>
    <w:pPr>
      <w:spacing w:after="0" w:before="36"/>
    </w:pPr>
    <w:rPr>
      <w:rFonts w:ascii="Calibri" w:hAnsi="Calibri" w:eastAsia="Songti SC"/>
      <w:b w:val="0"/>
      <w:color w:val="1F2933"/>
      <w:sz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 w:eastAsia="Heiti SC"/>
      <w:b/>
      <w:color w:val="1F4E79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ascii="Calibri" w:hAnsi="Calibri" w:eastAsia="Songti SC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Calibri" w:hAnsi="Calibri" w:eastAsia="Heiti SC"/>
      <w:b w:val="0"/>
      <w:color w:val="6B7280"/>
      <w:spacing w:val="15"/>
      <w:sz w:val="25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ascii="Calibri" w:hAnsi="Calibri" w:eastAsia="Songti S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Calibri" w:hAnsi="Calibri" w:eastAsia="Songti SC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Calibri" w:hAnsi="Calibri" w:eastAsia="Heiti SC"/>
      <w:b w:val="0"/>
      <w:color w:val="6B7280"/>
      <w:sz w:val="21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Calibri" w:hAnsi="Calibri" w:eastAsia="Songti SC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eastAsia="Songti SC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eastAsia="Songti SC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360"/>
      <w:outlineLvl w:val="0"/>
    </w:pPr>
    <w:rPr>
      <w:rFonts w:asciiTheme="majorHAnsi" w:cstheme="majorBidi" w:eastAsiaTheme="majorEastAsia" w:hAnsiTheme="majorHAnsi" w:ascii="Calibri" w:hAnsi="Calibri" w:eastAsia="Heiti SC"/>
      <w:b/>
      <w:color w:val="1F4E79"/>
      <w:sz w:val="31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40"/>
      <w:outlineLvl w:val="1"/>
    </w:pPr>
    <w:rPr>
      <w:rFonts w:asciiTheme="majorHAnsi" w:cstheme="majorBidi" w:eastAsiaTheme="majorEastAsia" w:hAnsiTheme="majorHAnsi" w:ascii="Calibri" w:hAnsi="Calibri" w:eastAsia="Heiti SC"/>
      <w:b/>
      <w:color w:val="2F75B5"/>
      <w:sz w:val="25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Calibri" w:hAnsi="Calibri" w:eastAsia="Heiti SC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Calibri" w:hAnsi="Calibri" w:eastAsia="Songti SC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Calibri" w:hAnsi="Calibri" w:eastAsia="Songti SC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Calibri" w:hAnsi="Calibri" w:eastAsia="Songti SC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Calibri" w:hAnsi="Calibri" w:eastAsia="Songti SC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Calibri" w:hAnsi="Calibri" w:eastAsia="Songti SC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Calibri" w:hAnsi="Calibri" w:eastAsia="Songti SC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Calibri" w:hAnsi="Calibri" w:eastAsia="Songti SC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Calibri" w:hAnsi="Calibri" w:eastAsia="Songti SC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Calibri" w:hAnsi="Calibri" w:eastAsia="Songti SC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ascii="Calibri" w:hAnsi="Calibri" w:eastAsia="Songti SC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ascii="Calibri" w:hAnsi="Calibri" w:eastAsia="Songti SC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ascii="Calibri" w:hAnsi="Calibri" w:eastAsia="Songti SC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ascii="Calibri" w:hAnsi="Calibri" w:eastAsia="Songti SC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ascii="Calibri" w:hAnsi="Calibri" w:eastAsia="Songti SC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ascii="Calibri" w:hAnsi="Calibri" w:eastAsia="Songti SC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eastAsia="Songti SC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eastAsia="Songti SC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Calibri" w:hAnsi="Calibri" w:eastAsia="Songti SC"/>
    </w:rPr>
  </w:style>
  <w:style w:default="1" w:styleId="DefaultParagraphFont" w:type="character">
    <w:name w:val="Default Paragraph Font"/>
    <w:semiHidden/>
    <w:unhideWhenUsed/>
    <w:rPr>
      <w:rFonts w:ascii="Calibri" w:hAnsi="Calibri" w:eastAsia="Songti SC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eastAsia="Songti SC"/>
      <w:b/>
    </w:rPr>
  </w:style>
  <w:style w:customStyle="1" w:styleId="Definition" w:type="paragraph">
    <w:name w:val="Definition"/>
    <w:basedOn w:val="Normal"/>
    <w:rPr>
      <w:rFonts w:ascii="Calibri" w:hAnsi="Calibri" w:eastAsia="Songti SC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eastAsia="Songti SC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eastAsia="Songti SC"/>
    </w:rPr>
  </w:style>
  <w:style w:customStyle="1" w:styleId="ImageCaption" w:type="paragraph">
    <w:name w:val="Image Caption"/>
    <w:basedOn w:val="Caption"/>
    <w:rPr>
      <w:rFonts w:ascii="Calibri" w:hAnsi="Calibri" w:eastAsia="Songti SC"/>
    </w:rPr>
  </w:style>
  <w:style w:customStyle="1" w:styleId="Figure" w:type="paragraph">
    <w:name w:val="Figure"/>
    <w:basedOn w:val="Normal"/>
    <w:rPr>
      <w:rFonts w:ascii="Calibri" w:hAnsi="Calibri" w:eastAsia="Songti SC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eastAsia="Songti SC"/>
    </w:rPr>
  </w:style>
  <w:style w:customStyle="1" w:styleId="BodyTextChar" w:type="character">
    <w:name w:val="Body Text Char"/>
    <w:basedOn w:val="DefaultParagraphFont"/>
    <w:link w:val="BodyText"/>
    <w:rPr>
      <w:rFonts w:ascii="Calibri" w:hAnsi="Calibri" w:eastAsia="Songti SC"/>
    </w:rPr>
  </w:style>
  <w:style w:customStyle="1" w:styleId="VerbatimChar" w:type="character">
    <w:name w:val="Verbatim Char"/>
    <w:basedOn w:val="BodyTextChar"/>
    <w:rPr>
      <w:rFonts w:ascii="Calibri" w:hAnsi="Calibri" w:eastAsia="Songti SC"/>
      <w:sz w:val="22"/>
    </w:rPr>
  </w:style>
  <w:style w:customStyle="1" w:styleId="SectionNumber" w:type="character">
    <w:name w:val="Section Number"/>
    <w:basedOn w:val="BodyTextChar"/>
    <w:rPr>
      <w:rFonts w:ascii="Calibri" w:hAnsi="Calibri" w:eastAsia="Songti SC"/>
    </w:rPr>
  </w:style>
  <w:style w:styleId="FootnoteReference" w:type="character">
    <w:name w:val="Footnote Reference"/>
    <w:basedOn w:val="BodyTextChar"/>
    <w:rPr>
      <w:rFonts w:ascii="Calibri" w:hAnsi="Calibri" w:eastAsia="Songti SC"/>
      <w:vertAlign w:val="superscript"/>
    </w:rPr>
  </w:style>
  <w:style w:styleId="Hyperlink" w:type="character">
    <w:name w:val="Hyperlink"/>
    <w:basedOn w:val="BodyTextChar"/>
    <w:rPr>
      <w:rFonts w:ascii="Calibri" w:hAnsi="Calibri" w:eastAsia="Songti SC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eastAsia="Heiti S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eastAsia="Songti SC"/>
    </w:rPr>
  </w:style>
  <w:style w:type="character" w:customStyle="1" w:styleId="KeywordTok">
    <w:name w:val="KeywordTok"/>
    <w:basedOn w:val="VerbatimChar"/>
    <w:rPr>
      <w:rFonts w:ascii="Calibri" w:hAnsi="Calibri" w:eastAsia="Songti SC"/>
      <w:b/>
      <w:color w:val="007020"/>
    </w:rPr>
  </w:style>
  <w:style w:type="character" w:customStyle="1" w:styleId="DataTypeTok">
    <w:name w:val="DataTypeTok"/>
    <w:basedOn w:val="VerbatimChar"/>
    <w:rPr>
      <w:rFonts w:ascii="Calibri" w:hAnsi="Calibri" w:eastAsia="Songti SC"/>
      <w:color w:val="902000"/>
    </w:rPr>
  </w:style>
  <w:style w:type="character" w:customStyle="1" w:styleId="DecValTok">
    <w:name w:val="DecValTok"/>
    <w:basedOn w:val="VerbatimChar"/>
    <w:rPr>
      <w:rFonts w:ascii="Calibri" w:hAnsi="Calibri" w:eastAsia="Songti SC"/>
      <w:color w:val="40a070"/>
    </w:rPr>
  </w:style>
  <w:style w:type="character" w:customStyle="1" w:styleId="BaseNTok">
    <w:name w:val="BaseNTok"/>
    <w:basedOn w:val="VerbatimChar"/>
    <w:rPr>
      <w:rFonts w:ascii="Calibri" w:hAnsi="Calibri" w:eastAsia="Songti SC"/>
      <w:color w:val="40a070"/>
    </w:rPr>
  </w:style>
  <w:style w:type="character" w:customStyle="1" w:styleId="FloatTok">
    <w:name w:val="FloatTok"/>
    <w:basedOn w:val="VerbatimChar"/>
    <w:rPr>
      <w:rFonts w:ascii="Calibri" w:hAnsi="Calibri" w:eastAsia="Songti SC"/>
      <w:color w:val="40a070"/>
    </w:rPr>
  </w:style>
  <w:style w:type="character" w:customStyle="1" w:styleId="ConstantTok">
    <w:name w:val="ConstantTok"/>
    <w:basedOn w:val="VerbatimChar"/>
    <w:rPr>
      <w:rFonts w:ascii="Calibri" w:hAnsi="Calibri" w:eastAsia="Songti SC"/>
      <w:color w:val="880000"/>
    </w:rPr>
  </w:style>
  <w:style w:type="character" w:customStyle="1" w:styleId="CharTok">
    <w:name w:val="CharTok"/>
    <w:basedOn w:val="VerbatimChar"/>
    <w:rPr>
      <w:rFonts w:ascii="Calibri" w:hAnsi="Calibri" w:eastAsia="Songti SC"/>
      <w:color w:val="4070a0"/>
    </w:rPr>
  </w:style>
  <w:style w:type="character" w:customStyle="1" w:styleId="SpecialCharTok">
    <w:name w:val="SpecialCharTok"/>
    <w:basedOn w:val="VerbatimChar"/>
    <w:rPr>
      <w:rFonts w:ascii="Calibri" w:hAnsi="Calibri" w:eastAsia="Songti SC"/>
      <w:color w:val="4070a0"/>
    </w:rPr>
  </w:style>
  <w:style w:type="character" w:customStyle="1" w:styleId="StringTok">
    <w:name w:val="StringTok"/>
    <w:basedOn w:val="VerbatimChar"/>
    <w:rPr>
      <w:rFonts w:ascii="Calibri" w:hAnsi="Calibri" w:eastAsia="Songti SC"/>
      <w:color w:val="4070a0"/>
    </w:rPr>
  </w:style>
  <w:style w:type="character" w:customStyle="1" w:styleId="VerbatimStringTok">
    <w:name w:val="VerbatimStringTok"/>
    <w:basedOn w:val="VerbatimChar"/>
    <w:rPr>
      <w:rFonts w:ascii="Calibri" w:hAnsi="Calibri" w:eastAsia="Songti SC"/>
      <w:color w:val="4070a0"/>
    </w:rPr>
  </w:style>
  <w:style w:type="character" w:customStyle="1" w:styleId="SpecialStringTok">
    <w:name w:val="SpecialStringTok"/>
    <w:basedOn w:val="VerbatimChar"/>
    <w:rPr>
      <w:rFonts w:ascii="Calibri" w:hAnsi="Calibri" w:eastAsia="Songti SC"/>
      <w:color w:val="bb6688"/>
    </w:rPr>
  </w:style>
  <w:style w:type="character" w:customStyle="1" w:styleId="ImportTok">
    <w:name w:val="ImportTok"/>
    <w:basedOn w:val="VerbatimChar"/>
    <w:rPr>
      <w:rFonts w:ascii="Calibri" w:hAnsi="Calibri" w:eastAsia="Songti SC"/>
      <w:b/>
      <w:color w:val="008000"/>
    </w:rPr>
  </w:style>
  <w:style w:type="character" w:customStyle="1" w:styleId="CommentTok">
    <w:name w:val="CommentTok"/>
    <w:basedOn w:val="VerbatimChar"/>
    <w:rPr>
      <w:rFonts w:ascii="Calibri" w:hAnsi="Calibri" w:eastAsia="Songti SC"/>
      <w:i/>
      <w:color w:val="60a0b0"/>
    </w:rPr>
  </w:style>
  <w:style w:type="character" w:customStyle="1" w:styleId="DocumentationTok">
    <w:name w:val="DocumentationTok"/>
    <w:basedOn w:val="VerbatimChar"/>
    <w:rPr>
      <w:rFonts w:ascii="Calibri" w:hAnsi="Calibri" w:eastAsia="Songti SC"/>
      <w:i/>
      <w:color w:val="ba2121"/>
    </w:rPr>
  </w:style>
  <w:style w:type="character" w:customStyle="1" w:styleId="AnnotationTok">
    <w:name w:val="AnnotationTok"/>
    <w:basedOn w:val="VerbatimChar"/>
    <w:rPr>
      <w:rFonts w:ascii="Calibri" w:hAnsi="Calibri" w:eastAsia="Songti SC"/>
      <w:b/>
      <w:i/>
      <w:color w:val="60a0b0"/>
    </w:rPr>
  </w:style>
  <w:style w:type="character" w:customStyle="1" w:styleId="CommentVarTok">
    <w:name w:val="CommentVarTok"/>
    <w:basedOn w:val="VerbatimChar"/>
    <w:rPr>
      <w:rFonts w:ascii="Calibri" w:hAnsi="Calibri" w:eastAsia="Songti SC"/>
      <w:b/>
      <w:i/>
      <w:color w:val="60a0b0"/>
    </w:rPr>
  </w:style>
  <w:style w:type="character" w:customStyle="1" w:styleId="OtherTok">
    <w:name w:val="OtherTok"/>
    <w:basedOn w:val="VerbatimChar"/>
    <w:rPr>
      <w:rFonts w:ascii="Calibri" w:hAnsi="Calibri" w:eastAsia="Songti SC"/>
      <w:color w:val="007020"/>
    </w:rPr>
  </w:style>
  <w:style w:type="character" w:customStyle="1" w:styleId="FunctionTok">
    <w:name w:val="FunctionTok"/>
    <w:basedOn w:val="VerbatimChar"/>
    <w:rPr>
      <w:rFonts w:ascii="Calibri" w:hAnsi="Calibri" w:eastAsia="Songti SC"/>
      <w:color w:val="06287e"/>
    </w:rPr>
  </w:style>
  <w:style w:type="character" w:customStyle="1" w:styleId="VariableTok">
    <w:name w:val="VariableTok"/>
    <w:basedOn w:val="VerbatimChar"/>
    <w:rPr>
      <w:rFonts w:ascii="Calibri" w:hAnsi="Calibri" w:eastAsia="Songti SC"/>
      <w:color w:val="19177c"/>
    </w:rPr>
  </w:style>
  <w:style w:type="character" w:customStyle="1" w:styleId="ControlFlowTok">
    <w:name w:val="ControlFlowTok"/>
    <w:basedOn w:val="VerbatimChar"/>
    <w:rPr>
      <w:rFonts w:ascii="Calibri" w:hAnsi="Calibri" w:eastAsia="Songti SC"/>
      <w:b/>
      <w:color w:val="007020"/>
    </w:rPr>
  </w:style>
  <w:style w:type="character" w:customStyle="1" w:styleId="OperatorTok">
    <w:name w:val="OperatorTok"/>
    <w:basedOn w:val="VerbatimChar"/>
    <w:rPr>
      <w:rFonts w:ascii="Calibri" w:hAnsi="Calibri" w:eastAsia="Songti SC"/>
      <w:color w:val="666666"/>
    </w:rPr>
  </w:style>
  <w:style w:type="character" w:customStyle="1" w:styleId="BuiltInTok">
    <w:name w:val="BuiltInTok"/>
    <w:basedOn w:val="VerbatimChar"/>
    <w:rPr>
      <w:rFonts w:ascii="Calibri" w:hAnsi="Calibri" w:eastAsia="Songti SC"/>
      <w:color w:val="008000"/>
    </w:rPr>
  </w:style>
  <w:style w:type="character" w:customStyle="1" w:styleId="ExtensionTok">
    <w:name w:val="ExtensionTok"/>
    <w:basedOn w:val="VerbatimChar"/>
    <w:rPr>
      <w:rFonts w:ascii="Calibri" w:hAnsi="Calibri" w:eastAsia="Songti SC"/>
    </w:rPr>
  </w:style>
  <w:style w:type="character" w:customStyle="1" w:styleId="PreprocessorTok">
    <w:name w:val="PreprocessorTok"/>
    <w:basedOn w:val="VerbatimChar"/>
    <w:rPr>
      <w:rFonts w:ascii="Calibri" w:hAnsi="Calibri" w:eastAsia="Songti SC"/>
      <w:color w:val="bc7a00"/>
    </w:rPr>
  </w:style>
  <w:style w:type="character" w:customStyle="1" w:styleId="AttributeTok">
    <w:name w:val="AttributeTok"/>
    <w:basedOn w:val="VerbatimChar"/>
    <w:rPr>
      <w:rFonts w:ascii="Calibri" w:hAnsi="Calibri" w:eastAsia="Songti SC"/>
      <w:color w:val="7d9029"/>
    </w:rPr>
  </w:style>
  <w:style w:type="character" w:customStyle="1" w:styleId="RegionMarkerTok">
    <w:name w:val="RegionMarkerTok"/>
    <w:basedOn w:val="VerbatimChar"/>
    <w:rPr>
      <w:rFonts w:ascii="Calibri" w:hAnsi="Calibri" w:eastAsia="Songti SC"/>
    </w:rPr>
  </w:style>
  <w:style w:type="character" w:customStyle="1" w:styleId="InformationTok">
    <w:name w:val="InformationTok"/>
    <w:basedOn w:val="VerbatimChar"/>
    <w:rPr>
      <w:rFonts w:ascii="Calibri" w:hAnsi="Calibri" w:eastAsia="Songti SC"/>
      <w:b/>
      <w:i/>
      <w:color w:val="60a0b0"/>
    </w:rPr>
  </w:style>
  <w:style w:type="character" w:customStyle="1" w:styleId="WarningTok">
    <w:name w:val="WarningTok"/>
    <w:basedOn w:val="VerbatimChar"/>
    <w:rPr>
      <w:rFonts w:ascii="Calibri" w:hAnsi="Calibri" w:eastAsia="Songti SC"/>
      <w:b/>
      <w:i/>
      <w:color w:val="60a0b0"/>
    </w:rPr>
  </w:style>
  <w:style w:type="character" w:customStyle="1" w:styleId="AlertTok">
    <w:name w:val="AlertTok"/>
    <w:basedOn w:val="VerbatimChar"/>
    <w:rPr>
      <w:rFonts w:ascii="Calibri" w:hAnsi="Calibri" w:eastAsia="Songti SC"/>
      <w:b/>
      <w:color w:val="ff0000"/>
    </w:rPr>
  </w:style>
  <w:style w:type="character" w:customStyle="1" w:styleId="ErrorTok">
    <w:name w:val="ErrorTok"/>
    <w:basedOn w:val="VerbatimChar"/>
    <w:rPr>
      <w:rFonts w:ascii="Calibri" w:hAnsi="Calibri" w:eastAsia="Songti SC"/>
      <w:b/>
      <w:color w:val="ff0000"/>
    </w:rPr>
  </w:style>
  <w:style w:type="character" w:customStyle="1" w:styleId="NormalTok">
    <w:name w:val="NormalTok"/>
    <w:basedOn w:val="VerbatimChar"/>
    <w:rPr>
      <w:rFonts w:ascii="Calibri" w:hAnsi="Calibri" w:eastAsia="Songti SC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实验室库存管理系统使用说明书</dc:title>
  <dc:creator>OpenAI Codex</dc:creator>
  <cp:keywords/>
  <dcterms:created xsi:type="dcterms:W3CDTF">2026-07-01T18:07:19Z</dcterms:created>
  <dcterms:modified xsi:type="dcterms:W3CDTF">2026-07-01T18:07:19Z</dcterms:modified>
  <dc:subject>实验室库存管理系统正式使用说明</dc:subject>
  <dc:description>按最新标签打印与入库业务逻辑重排的正式版使用说明书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更新日期：2026年7月2日</vt:lpwstr>
  </property>
  <property fmtid="{D5CDD505-2E9C-101B-9397-08002B2CF9AE}" pid="3" name="subtitle">
    <vt:lpwstr>面向普通用户、管理员与超级管理员</vt:lpwstr>
  </property>
</Properties>
</file>