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t>更新日期：2026年7月10日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普通用户功能 + 审批、物料管理、库区与详细坐标管理、子类别管理、项目编码管理、审计日志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t>在首页顶部搜索框输入产品代码、物料名称、原厂型号、标签编号、批号、供应商或库位。</w:t>
      </w:r>
    </w:p>
    <w:p>
      <w:pPr/>
      <w:r>
        <w:t>测试料可以直接搜索已维护的原厂型号；如果搜索 J-999、S-999、Y-999 或 M-999 等测试料代码壳，系统会显示该代码下不同原厂型号的库存分组，方便继续进入批次或标签详情。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输入产品代码并选择物料主数据。系统会带出物料名称、默认单位、子类别、原厂型号等已有信息。化材入库单位以当前物料主数据的默认单位为准，页面不接受临时改成其他单位。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t>填写生产批号、数量、库区、详细坐标、过期日期或长期有效。</w:t>
      </w:r>
    </w:p>
    <w:p>
      <w:pPr/>
      <w:r>
        <w:t>如果所选库区配置了详细坐标，必须从系统选项中选择，例如防爆柜01下选择 F1、F2、F3、F4 或 F5；未配置详细坐标的库区仍可按现场填写自由文本。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不能自由输入，必须从管理员已启用的测试料型号库中搜索选择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先选择本次要入库的产品代码。批量入库一次建议只处理同一种物料；如果该物料是测试料，还需要先搜索选择已启用的测试料原厂型号。</w:t>
      </w:r>
    </w:p>
    <w:p>
      <w:pPr/>
      <w:r>
        <w:t>扫码批量入库单次最多提交 100 条；超过 100 条时，建议按物料、批号或库区拆分成多批提交。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t>填写默认批号、默认库区、默认详细坐标、过期日期或长期有效。</w:t>
      </w:r>
    </w:p>
    <w:p>
      <w:pPr/>
      <w:r>
        <w:t>批量入库一次建议只处理同一库区和同一详细坐标；如果同一批物料分放在不同层位，按层位拆成多批提交。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/>
      <w:r>
        <w:t>搜索框支持产品代码、物料名称、原厂型号、标签编号、批号、供应商和库位。测试料查询时，建议优先输入具体原厂型号；输入 J-999、S-999、Y-999 或 M-999 等测试代码时，会看到该代码下多个型号的库存汇总。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点击物料进入批次或标签详情，查看库位、批号、剩余数量、原厂型号、供应商、备注和日志。点击库存导出时，Excel 只包含当前在库记录；已领完、已删除或历史纠错记录不会作为当前库存导出。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需要限定时间范围时，填写开始日期和结束日期，再点击”应用日期”。系统按北京时间计算整天：开始日期从 00:00:00 起，结束日期截至 23:59:59.999。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搜索并选择物料主数据。正式料可直接选择对应产品代码；测试料按管理员维护的测试代码选择，例如化材 J-999、S-999、Y-999，膜材 M-999。</w:t>
      </w:r>
      <w:r>
        <w:rPr>
          <w:rFonts w:ascii="Calibri" w:hAnsi="Calibri" w:eastAsia="Songti SC"/>
          <w:sz w:val="21"/>
        </w:rPr>
        <w:t/>
      </w:r>
      <w:r>
        <w:rPr>
          <w:rFonts w:hint="eastAsia" w:ascii="Calibri" w:hAnsi="Calibri" w:eastAsia="Songti SC"/>
          <w:sz w:val="21"/>
        </w:rPr>
        <w:t/>
      </w:r>
      <w:r>
        <w:rPr>
          <w:rFonts w:ascii="Calibri" w:hAnsi="Calibri" w:eastAsia="Songti SC"/>
          <w:sz w:val="21"/>
        </w:rPr>
        <w:t/>
      </w:r>
      <w:r>
        <w:rPr>
          <w:rFonts w:hint="eastAsia" w:ascii="Calibri" w:hAnsi="Calibri" w:eastAsia="Songti SC"/>
          <w:sz w:val="21"/>
        </w:rPr>
        <w:t/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这类标签编号，不需要人工编编号。单批最多生成 200 张；超过时按实物批次拆分生成。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填写原厂型号。测试料必须从已启用的测试料型号库中选择；正式料如果主数据已有会自动带出，没有则可留空。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>如果选择的是膜材模板，页面会显示”厚度(μm)“和”本批次实际幅宽(mm)“。正式膜材如果主数据已有厚度和默认幅宽，系统会自动带出并锁定；正式膜材缺默认幅宽时，需要填写本批次实际幅宽；测试料膜材必须先选择已启用原厂型号，并填写厚度和本批次实际幅宽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没有打开、页面切换过、或需要找回刚才批次，可在预生成页面底部查看”最近打印批次”。如果显示”生成未完成”，使用原任务执行”恢复生成”，系统会续写缺失标签，不会重复发号。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Excel”。导出失败的就绪批次可以重新导出；已作废批次不能重新导出，并且默认不显示，避免日常操作被无效记录干扰。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>标签版面上通常不需要显示”标签编号”、“二维码内容”这些字段名；正式标签建议只显示二维码、编号值和业务字段值。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供应商送来的临时测试样品，不一定需要马上建立正式产品代码。管理员可按实际代码体系建立测试料主数据，例如化材 J-999、S-999、Y-999，膜材 M-999，并勾选”是否测试料”；真实测试样品再维护到测试料型号库，填写物料名称、子类别、原厂型号和可选供应商。测试料规则与前缀和 999 本身无关，关键是主数据已标记为测试料。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/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/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产品代码可以统一使用管理员维护的测试料代码，例如 J-999、S-999、Y-999 或 M-999；这里的 999 是临时代码池，不代表所有库存是同一种料。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原厂型号必须先由管理员维护到测试料型号库，业务页只能选择已启用型号，用来区分不同测试样品；型号库里的物料名称和子类别会作为标签、入库、库存查询和导出的展示值。系统查询和库存汇总会按“产品代码 + 原厂型号”拆分测试料库存。</w:t>
      </w:r>
    </w:p>
    <w:p>
      <w:pPr/>
      <w:r>
        <w:t>日常查某个测试样品的数量和库位时，在首页或库存查询页直接搜索原厂型号或物料名称；如果只搜索某个测试代码，则用于查看该代码下全部型号。搜索会统一大小写、全角半角和横杠格式，输入一部分型号也能匹配候选，但不会自动替你选择第一条结果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必须来自已启用型号库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可新增、编辑、停用或恢复物料主数据。有当前在库记录的物料不能归档，应先完成库存处理和核对。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维护正式物料时，产品代码、物料名称、类别、子类别、默认单位应准确。化材在产生任何库存记录前可在 kg、g、L、mL 中调整默认单位；一旦产生库存记录，默认单位即锁定，避免历史数量混用。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测试料主数据只维护代码壳，物料名称和子类别保持测试料基础口径；真实现场物料名称、子类别、原厂型号和可选供应商在测试料型号库维护，并用于标签、入库、库存查询和导出展示。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主数据时，勾选”是否测试料”；维护真实测试样品时，可在物料管理入口新增测试料型号，或在物料主数据导入模板中填写”是否测试料=是”批量维护。系统不再提供独立测试料型号批量导入模板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物料主数据导入模板用于批量维护正式物料和测试料型号，不直接增加库存数量。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库存入库模板用于批量入库，会写入实际库存记录；系统按最多 100 行、每 10 行一个批次提交，便于失败批次重试。</w:t>
      </w:r>
    </w:p>
    <w:p>
      <w:pPr/>
      <w:r>
        <w:t>物料主数据导入和库存入库模板单次最多处理 100 条有效数据；超过 100 条时，请拆分 Excel 文件后分批导入。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导入前先下载最新模板，避免代码前缀、库区、详细坐标、子类别或字段说明过期。物料主数据导入中，测试料行请填写”是否测试料=是”，且原厂型号必填；库存入库模板中的测试料原厂型号必须匹配已启用型号库，未知或已停用型号会在预览和提交时拒绝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模板中的“代码前缀”和“产品编号”分开填写。请先填写“类别”，再在“代码前缀”列选择该类别可用前缀；系统导入后会自动组合为完整产品代码，例如 J + 001 = J-001、M + 001 = M-001。</w:t>
      </w:r>
    </w:p>
    <w:p>
      <w:pPr/>
      <w:r>
        <w:t>库存入库模板中的“详细坐标”为条件必填列。导出最新模板后，防爆柜会提供 F1 至 F5 下拉选项；如果库区没有配置详细坐标，可留空或按现场坐标填写自由文本。</w:t>
      </w:r>
    </w:p>
    <w:p>
      <w:pPr/>
      <w:r>
        <w:t>模板导入时，系统会校验“存储区域*”和“详细坐标”是否匹配。防爆柜等已配置详细坐标的库区，不能填写系统外的层位名称；未配置详细坐标的库区不会强制限制自由坐标。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t>6.4 库区、详细坐标和子类别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管理员可维护化材库区、膜材库区和共享库区，也可以在具体库区下维护详细坐标。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当前默认化材库区为防爆柜01到防爆柜07；每个防爆柜默认提供 F1 至 F5 五个详细坐标。建议按 F1 为上层、F5 为下层理解，并在现场标签或柜体标识中保持一致。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不再使用的库区或详细坐标建议停用，不建议随意删除历史正在使用的位置。停用后新入库不能再选择，但已有库存和历史记录仍可查询。</w:t>
      </w:r>
    </w:p>
    <w:p>
      <w:pPr/>
      <w:r>
        <w:t>系统会保存详细坐标的稳定 ID。管理员把 F1 改名为 A 后，当前库存位置会显示新名称；历史操作日志仍保留当时写入的快照，便于审计追溯。</w:t>
      </w:r>
    </w:p>
    <w:p>
      <w:pPr/>
      <w:r>
        <w:t>移库时如果目标库区配置了详细坐标，必须选择目标详细坐标；如果只是调整同一防爆柜内的层位，也应通过移库完成。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系统必须至少保留一个已激活超级管理员；最后一个激活超级管理员不能被降级。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备注是帮助现场识别的补充信息。能写就写，例如送样来源、颜色、用途；不知道可以留空，但原厂型号必须先在测试料型号库维护后再选择。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  <w:tr>
        <w:tc>
          <w:tcPr>
            <w:tcW w:type="dxa" w:w="1875"/>
          </w:tcPr>
          <w:p>
            <w:r>
              <w:t>防爆柜层位怎么填</w:t>
            </w:r>
          </w:p>
        </w:tc>
        <w:tc>
          <w:tcPr>
            <w:tcW w:type="dxa" w:w="5940"/>
          </w:tcPr>
          <w:p>
            <w:r>
              <w:t>选择存储区域后，从详细坐标中选择 F1 至 F5。建议 F1 表示上层、F5 表示下层；如管理员后续改名，当前库存显示会跟随新名称，历史日志保留当时快照。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测试料一定要先维护规范的原厂型号，并在入库、领料和查询时重视批号，否则同一测试代码下后续很难区分样品。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