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i w:val="0"/>
          <w:color w:val="203864"/>
          <w:sz w:val="48"/>
        </w:rPr>
        <w:t>实验室库存管理系统</w:t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b/>
          <w:i w:val="0"/>
          <w:color w:val="203864"/>
          <w:sz w:val="42"/>
        </w:rPr>
        <w:t>试运行测试数据与角色测试用例包</w:t>
      </w:r>
    </w:p>
    <w:p>
      <w:pPr>
        <w:spacing w:after="360"/>
        <w:ind w:left="1247" w:right="1247"/>
        <w:jc w:val="center"/>
        <w:pBdr>
          <w:bottom w:val="single" w:sz="12" w:space="1" w:color="2F62B5"/>
        </w:pBdr>
      </w:pPr>
      <w:r/>
    </w:p>
    <w:p>
      <w:pPr>
        <w:spacing w:after="120"/>
        <w:jc w:val="center"/>
      </w:pPr>
      <w:r>
        <w:rPr>
          <w:rFonts w:ascii="Microsoft YaHei" w:hAnsi="Microsoft YaHei" w:eastAsia="Microsoft YaHei"/>
          <w:b/>
          <w:i w:val="0"/>
          <w:color w:val="667085"/>
          <w:sz w:val="24"/>
        </w:rPr>
        <w:t>供试运行同事、管理员与超级管理员按角色分组执行测试</w:t>
      </w:r>
    </w:p>
    <w:p>
      <w:pPr>
        <w:spacing w:after="760"/>
        <w:jc w:val="center"/>
      </w:pPr>
      <w:r>
        <w:rPr>
          <w:rFonts w:ascii="Microsoft YaHei" w:hAnsi="Microsoft YaHei" w:eastAsia="Microsoft YaHei"/>
          <w:b/>
          <w:i w:val="0"/>
          <w:color w:val="667085"/>
          <w:sz w:val="22"/>
        </w:rPr>
        <w:t>版本：试运行版    生成日期：2026年3月23日</w:t>
      </w:r>
    </w:p>
    <w:p>
      <w:pPr>
        <w:spacing w:after="0"/>
        <w:jc w:val="center"/>
      </w:pPr>
      <w:r>
        <w:rPr>
          <w:rFonts w:ascii="Microsoft YaHei" w:hAnsi="Microsoft YaHei" w:eastAsia="Microsoft YaHei"/>
          <w:b/>
          <w:i w:val="0"/>
          <w:color w:val="2E6CFF"/>
          <w:sz w:val="22"/>
        </w:rPr>
        <w:t>适用于试运行场景下的角色化验证、基线核对与问题记录</w:t>
      </w:r>
    </w:p>
    <w:p>
      <w:pPr>
        <w:spacing w:after="44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561"/>
            <w:shd w:fill="F5F8FC"/>
            <w:tcBorders>
              <w:top w:val="single" w:sz="10" w:space="0" w:color="2F62B5"/>
              <w:left w:val="single" w:sz="10" w:space="0" w:color="2F62B5"/>
              <w:bottom w:val="single" w:sz="10" w:space="0" w:color="2F62B5"/>
              <w:right w:val="single" w:sz="10" w:space="0" w:color="2F62B5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3864"/>
                <w:sz w:val="21"/>
              </w:rPr>
              <w:t>本测试包面向试运行同事，按“测试账号清单 -&gt; 基础数据 -&gt; 基线期望 -&gt; 角色用例 -&gt; 通过判定”的顺序执行。</w:t>
            </w:r>
          </w:p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3864"/>
                <w:sz w:val="21"/>
              </w:rPr>
              <w:t>所有步骤均以当前系统真实页面行为编写，不需要了解代码实现细节。</w:t>
            </w:r>
          </w:p>
        </w:tc>
      </w:tr>
    </w:tbl>
    <w:p>
      <w:pPr>
        <w:spacing w:after="2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03864"/>
          <w:sz w:val="35"/>
        </w:rPr>
        <w:t>1. 测试前提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测试账号采用不同微信身份，不是账号密码。若现场没有足够多人，请先由管理员或技术人员预置用户记录，再让对应同事登录。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建议按“先只读、后变更、再审批、最后升权”的顺序执行，便于排查异常。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首页顶部搜索是库存入口；首页“快捷领料”是动作入口，包含“按产品代码领料”和“按批次领料”两种模式。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03864"/>
          <w:sz w:val="35"/>
        </w:rPr>
        <w:t>2. 测试账号清单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71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020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实验室库存管理系统试运行测试数据与角色测试用例包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03864"/>
          <w:sz w:val="35"/>
        </w:rPr>
        <w:t>3. 初始化基础数据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3.1 库区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化材库区：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实验室1、实验室2、实验室3、物料间。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膜材库区：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研发仓1、研发仓2、实验线。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3.2 子类别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化材子类别：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溶剂、树脂、固化剂。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膜材子类别：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基材-PET、离型膜、保护膜。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3.3 主数据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1020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本测试包面向试运行同事，按“测试账号清单 -&gt; 基础数据 -&gt; 基线期望 -&gt; 角色用例 -&gt; 通过判定”的顺序执行。 / 所有步骤均以当前系统真实页面行为编写，不需要了解代码实现细节。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3.4 初始化在库标签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191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标签编号</w:t>
            </w:r>
          </w:p>
        </w:tc>
        <w:tc>
          <w:tcPr>
            <w:tcW w:type="dxa" w:w="964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产品代码</w:t>
            </w:r>
          </w:p>
        </w:tc>
        <w:tc>
          <w:tcPr>
            <w:tcW w:type="dxa" w:w="1020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批号</w:t>
            </w:r>
          </w:p>
        </w:tc>
        <w:tc>
          <w:tcPr>
            <w:tcW w:type="dxa" w:w="1191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库存</w:t>
            </w:r>
          </w:p>
        </w:tc>
        <w:tc>
          <w:tcPr>
            <w:tcW w:type="dxa" w:w="1417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库位</w:t>
            </w:r>
          </w:p>
        </w:tc>
        <w:tc>
          <w:tcPr>
            <w:tcW w:type="dxa" w:w="1247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效期或状态</w:t>
            </w:r>
          </w:p>
        </w:tc>
        <w:tc>
          <w:tcPr>
            <w:tcW w:type="dxa" w:w="1928"/>
            <w:vAlign w:val="center"/>
            <w:shd w:fill="20386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L000101</w:t>
            </w:r>
          </w:p>
        </w:tc>
        <w:tc>
          <w:tcPr>
            <w:tcW w:type="dxa" w:w="964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J-001</w:t>
            </w:r>
          </w:p>
        </w:tc>
        <w:tc>
          <w:tcPr>
            <w:tcW w:type="dxa" w:w="1020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AC240301</w:t>
            </w:r>
          </w:p>
        </w:tc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2.0 kg</w:t>
            </w:r>
          </w:p>
        </w:tc>
        <w:tc>
          <w:tcPr>
            <w:tcW w:type="dxa" w:w="141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实验室1 / A01</w:t>
            </w:r>
          </w:p>
        </w:tc>
        <w:tc>
          <w:tcPr>
            <w:tcW w:type="dxa" w:w="124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2026-09-30</w:t>
            </w:r>
          </w:p>
        </w:tc>
        <w:tc>
          <w:tcPr>
            <w:tcW w:type="dxa" w:w="1928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化材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L000102</w:t>
            </w:r>
          </w:p>
        </w:tc>
        <w:tc>
          <w:tcPr>
            <w:tcW w:type="dxa" w:w="964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J-001</w:t>
            </w:r>
          </w:p>
        </w:tc>
        <w:tc>
          <w:tcPr>
            <w:tcW w:type="dxa" w:w="1020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AC240301</w:t>
            </w:r>
          </w:p>
        </w:tc>
        <w:tc>
          <w:tcPr>
            <w:tcW w:type="dxa" w:w="1191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1.5 kg</w:t>
            </w:r>
          </w:p>
        </w:tc>
        <w:tc>
          <w:tcPr>
            <w:tcW w:type="dxa" w:w="1417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实验室1 / A02</w:t>
            </w:r>
          </w:p>
        </w:tc>
        <w:tc>
          <w:tcPr>
            <w:tcW w:type="dxa" w:w="1247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2026-04-10</w:t>
            </w:r>
          </w:p>
        </w:tc>
        <w:tc>
          <w:tcPr>
            <w:tcW w:type="dxa" w:w="1928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化材，较早到期</w:t>
            </w:r>
          </w:p>
        </w:tc>
      </w:tr>
      <w:tr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L000103</w:t>
            </w:r>
          </w:p>
        </w:tc>
        <w:tc>
          <w:tcPr>
            <w:tcW w:type="dxa" w:w="964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J-001</w:t>
            </w:r>
          </w:p>
        </w:tc>
        <w:tc>
          <w:tcPr>
            <w:tcW w:type="dxa" w:w="1020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AC240201</w:t>
            </w:r>
          </w:p>
        </w:tc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0.3 kg</w:t>
            </w:r>
          </w:p>
        </w:tc>
        <w:tc>
          <w:tcPr>
            <w:tcW w:type="dxa" w:w="141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实验室2 / B01</w:t>
            </w:r>
          </w:p>
        </w:tc>
        <w:tc>
          <w:tcPr>
            <w:tcW w:type="dxa" w:w="124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2026-05-30</w:t>
            </w:r>
          </w:p>
        </w:tc>
        <w:tc>
          <w:tcPr>
            <w:tcW w:type="dxa" w:w="1928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化材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L000104</w:t>
            </w:r>
          </w:p>
        </w:tc>
        <w:tc>
          <w:tcPr>
            <w:tcW w:type="dxa" w:w="964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J-002</w:t>
            </w:r>
          </w:p>
        </w:tc>
        <w:tc>
          <w:tcPr>
            <w:tcW w:type="dxa" w:w="1020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EP260101</w:t>
            </w:r>
          </w:p>
        </w:tc>
        <w:tc>
          <w:tcPr>
            <w:tcW w:type="dxa" w:w="1191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5.0 kg</w:t>
            </w:r>
          </w:p>
        </w:tc>
        <w:tc>
          <w:tcPr>
            <w:tcW w:type="dxa" w:w="1417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物料间 / C01</w:t>
            </w:r>
          </w:p>
        </w:tc>
        <w:tc>
          <w:tcPr>
            <w:tcW w:type="dxa" w:w="1247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长期有效</w:t>
            </w:r>
          </w:p>
        </w:tc>
        <w:tc>
          <w:tcPr>
            <w:tcW w:type="dxa" w:w="1928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化材</w:t>
            </w:r>
          </w:p>
        </w:tc>
      </w:tr>
      <w:tr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L000105</w:t>
            </w:r>
          </w:p>
        </w:tc>
        <w:tc>
          <w:tcPr>
            <w:tcW w:type="dxa" w:w="964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J-003</w:t>
            </w:r>
          </w:p>
        </w:tc>
        <w:tc>
          <w:tcPr>
            <w:tcW w:type="dxa" w:w="1020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HD260201</w:t>
            </w:r>
          </w:p>
        </w:tc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0.2 kg</w:t>
            </w:r>
          </w:p>
        </w:tc>
        <w:tc>
          <w:tcPr>
            <w:tcW w:type="dxa" w:w="141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实验室3 / D01</w:t>
            </w:r>
          </w:p>
        </w:tc>
        <w:tc>
          <w:tcPr>
            <w:tcW w:type="dxa" w:w="124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2027-01-15</w:t>
            </w:r>
          </w:p>
        </w:tc>
        <w:tc>
          <w:tcPr>
            <w:tcW w:type="dxa" w:w="1928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化材，低库存样本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L000201</w:t>
            </w:r>
          </w:p>
        </w:tc>
        <w:tc>
          <w:tcPr>
            <w:tcW w:type="dxa" w:w="964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M-001</w:t>
            </w:r>
          </w:p>
        </w:tc>
        <w:tc>
          <w:tcPr>
            <w:tcW w:type="dxa" w:w="1020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PET2601</w:t>
            </w:r>
          </w:p>
        </w:tc>
        <w:tc>
          <w:tcPr>
            <w:tcW w:type="dxa" w:w="1191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120 m</w:t>
            </w:r>
          </w:p>
        </w:tc>
        <w:tc>
          <w:tcPr>
            <w:tcW w:type="dxa" w:w="1417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研发仓1 / F01</w:t>
            </w:r>
          </w:p>
        </w:tc>
        <w:tc>
          <w:tcPr>
            <w:tcW w:type="dxa" w:w="1247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2026-07-01</w:t>
            </w:r>
          </w:p>
        </w:tc>
        <w:tc>
          <w:tcPr>
            <w:tcW w:type="dxa" w:w="1928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膜材</w:t>
            </w:r>
          </w:p>
        </w:tc>
      </w:tr>
      <w:tr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L000202</w:t>
            </w:r>
          </w:p>
        </w:tc>
        <w:tc>
          <w:tcPr>
            <w:tcW w:type="dxa" w:w="964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M-001</w:t>
            </w:r>
          </w:p>
        </w:tc>
        <w:tc>
          <w:tcPr>
            <w:tcW w:type="dxa" w:w="1020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PET2601</w:t>
            </w:r>
          </w:p>
        </w:tc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80 m</w:t>
            </w:r>
          </w:p>
        </w:tc>
        <w:tc>
          <w:tcPr>
            <w:tcW w:type="dxa" w:w="141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研发仓2 / F03</w:t>
            </w:r>
          </w:p>
        </w:tc>
        <w:tc>
          <w:tcPr>
            <w:tcW w:type="dxa" w:w="124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2026-04-05</w:t>
            </w:r>
          </w:p>
        </w:tc>
        <w:tc>
          <w:tcPr>
            <w:tcW w:type="dxa" w:w="1928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膜材，较早到期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L000203</w:t>
            </w:r>
          </w:p>
        </w:tc>
        <w:tc>
          <w:tcPr>
            <w:tcW w:type="dxa" w:w="964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M-001</w:t>
            </w:r>
          </w:p>
        </w:tc>
        <w:tc>
          <w:tcPr>
            <w:tcW w:type="dxa" w:w="1020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PET2512</w:t>
            </w:r>
          </w:p>
        </w:tc>
        <w:tc>
          <w:tcPr>
            <w:tcW w:type="dxa" w:w="1191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40 m</w:t>
            </w:r>
          </w:p>
        </w:tc>
        <w:tc>
          <w:tcPr>
            <w:tcW w:type="dxa" w:w="1417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研发仓1 / F02</w:t>
            </w:r>
          </w:p>
        </w:tc>
        <w:tc>
          <w:tcPr>
            <w:tcW w:type="dxa" w:w="1247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2026-05-20</w:t>
            </w:r>
          </w:p>
        </w:tc>
        <w:tc>
          <w:tcPr>
            <w:tcW w:type="dxa" w:w="1928"/>
            <w:vAlign w:val="center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膜材</w:t>
            </w:r>
          </w:p>
        </w:tc>
      </w:tr>
      <w:tr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L000204</w:t>
            </w:r>
          </w:p>
        </w:tc>
        <w:tc>
          <w:tcPr>
            <w:tcW w:type="dxa" w:w="964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M-002</w:t>
            </w:r>
          </w:p>
        </w:tc>
        <w:tc>
          <w:tcPr>
            <w:tcW w:type="dxa" w:w="1020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RL2602</w:t>
            </w:r>
          </w:p>
        </w:tc>
        <w:tc>
          <w:tcPr>
            <w:tcW w:type="dxa" w:w="1191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基础长度 100 m</w:t>
            </w:r>
          </w:p>
        </w:tc>
        <w:tc>
          <w:tcPr>
            <w:tcW w:type="dxa" w:w="141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实验线 / G01</w:t>
            </w:r>
          </w:p>
        </w:tc>
        <w:tc>
          <w:tcPr>
            <w:tcW w:type="dxa" w:w="1247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2026-12-31</w:t>
            </w:r>
          </w:p>
        </w:tc>
        <w:tc>
          <w:tcPr>
            <w:tcW w:type="dxa" w:w="1928"/>
            <w:vAlign w:val="center"/>
            <w:shd w:fill="FBFCFE"/>
            <w:tcBorders>
              <w:top w:val="single" w:sz="8" w:space="0" w:color="D6E0EC"/>
              <w:left w:val="single" w:sz="8" w:space="0" w:color="D6E0EC"/>
              <w:bottom w:val="single" w:sz="8" w:space="0" w:color="D6E0EC"/>
              <w:right w:val="single" w:sz="8" w:space="0" w:color="D6E0EC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B2F36"/>
                <w:sz w:val="18"/>
              </w:rPr>
              <w:t>默认单位应显示为 108 m²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03864"/>
          <w:sz w:val="35"/>
        </w:rPr>
        <w:t>4. 基线期望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首页在库产品数应为 5。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首页风险预警应为 3，对应 J-001、J-003、M-001。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首页今日入库应为 0，今日领用应为 0。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风险筛选结果只应出现 J-001、J-003、M-001。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搜索 AC240301 或 L000101 时都应能召回 J-001。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M-001 的批次层应出现 PET2601 与 PET2512，其中 PET2601 为多标签批次，PET2512 为单标签批次。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03864"/>
          <w:sz w:val="35"/>
        </w:rPr>
        <w:t>5. 角色测试用例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5.1 第一组：账号与状态流转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 待审批账号进入系统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U-PENDING-01。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登录系统。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不能进入正式首页，应看到待审批提示页。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页面文案应明确说明等待管理员审批。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用例2 已驳回账号查看原因并重提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U-REJECT-01。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登录系统，查看驳回原因。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应看到“部门信息不完整，请补充后重提”。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应允许修改后重新提交，不应直接进入首页。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用例3 管理员审批通过新用户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U-PENDING-01 尚未通过；管理员使用 U-ADMIN-01。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管理员进入审批中心审批通过 U-PENDING-01；U-PENDING-01 重新进入系统。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该用户刷新后应进入正式首页。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首页应展示普通用户可见入口。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5.2 第二组：普通用户只读与首页入口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用例4 首页顶部搜索是库存入口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在首页顶部搜索输入 J-001 并提交。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应跳转到库存查询页，并显示 J-001 相关结果。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首页本身不承载搜索结果列表。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用例5 首页风险卡进入真实风险结果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点击首页“预警”卡片。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应跳转到库存查询页风险筛选结果。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结果中应出现 J-001、J-003、M-001。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用例6 库存页多字段检索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分别搜索 J-001、丙酮分析纯、L000101、AC240301、国药、实验室1。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都应能召回 J-001。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命中提示应尽量简洁，不显示调试感文案。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5.3 第三组：普通用户精确领用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用例7 首页扫码精确领用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在首页点击智能扫码，扫码 L000104，领用 1.0 kg。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领用成功，剩余应为 4.0 kg。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日志中应出现 L000104 对应的出库记录。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用例8 库存详情页精确领用膜材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 L000203 标签详情，领用 10 m。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剩余应为 30 m。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膜材数量展示应保持统一真值，不应出现单位混乱。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5.4 第四组：普通用户便捷领用（按产品代码模式）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用例9 首页快捷领料按产品代码领用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U-USER-01；确保 J-001 仍为基线库存。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首页点击“快捷领料” -&gt; 选择“按产品代码领料” -&gt; 选择化材 -&gt; 搜索 J-001 -&gt; 选中产品 -&gt; 领用 1.8 kg。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应直接进入领料弹窗，不应强制先选批次。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弹窗中应显示产品总库存、首个推荐批次、首个推荐标签，并提示按 FEFO 自动扣减。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用例10 产品代码模式跨批次 FEFO 扣减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延续用例9；或恢复到基线后单独执行。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确认领用 1.8 kg。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首扣顺序应为 L000102 -&gt; L000103。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L000102 应先被扣至 0；L000103 再扣减 0.3；J-001 产品总库存应变为 2.0 kg。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5.5 第五组：普通用户便捷领用（按批次模式）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用例11 首页快捷领料按批次领用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U-USER-01；确保 J-001 回到基线库存。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首页点击“快捷领料” -&gt; 选择“按批次领料” -&gt; 选择化材 -&gt; 搜索 J-001 -&gt; 进入批次列表 -&gt; 选择批次 AC240301 -&gt; 领用 1.8 kg。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应先出现产品列表，再进入批次列表，再进入领料弹窗。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弹窗应显示该批次的首扣标签，而不是另一套独立推荐逻辑。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用例12 批次模式批次内 FEFO 扣减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延续用例11；或恢复到基线后单独执行。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确认领用 1.8 kg。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首扣顺序应为 L000102 -&gt; L000101。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批次 AC240301 总库存应从 3.5 kg 变为 1.7 kg。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5.6 第六组：普通用户入库与申请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用例13 已存在产品代码自动回填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进入“新增物料”，输入产品代码 J-002。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系统应自动识别并回填该产品的主数据。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不应要求再额外点一次建议项。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用例14 未知产品代码阻断并申请建档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U-USER-01。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进入“新增物料”，输入未知代码 J-888。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应出现阻断卡片，普通用户只能看到“立即申请建档”。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点击“修改产品代码”后，页面应回到干净初始态，不保留旧回填内容。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用例15 我的申请查看申请结果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已提交 J-888 建档申请。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进入“我的申请”。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应能看到该申请，状态为“待审核”。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状态变化后应同步展示审批结果或驳回原因。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用例16 重复标签阻止入库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系统已有 L000101。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新增入库时输入标签编号 L000101。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系统必须阻止提交。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提示语应明确说明标签重复。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5.7 第七组：管理员链路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用例17 管理员审批用户与建档申请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存在待审批用户和 J-888 建档申请；使用 U-ADMIN-01。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进入审批中心，分别审批用户和物料申请。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审批通过后，用户可进入首页；J-888 变成正式主数据。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普通用户再次输入 J-888 时应直接识别为已有产品代码。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用例18 管理员未知编码直接建档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U-ADMIN-01。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进入“新增物料”，输入未知膜材代码 M-888。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阻断卡片应提供“直接建档”。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管理员与普通用户共用同页逻辑，但 CTA 不同。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用例19 管理员物料管理搜索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U-ADMIN-01。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进入“物料管理”，分别搜索 J-001、丙酮分析纯、溶剂、国药、IPA、桶装。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都应能召回对应主数据。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搜索字段口径应与页面 placeholder 一致。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用例20 管理员审计日志搜索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U-ADMIN-01。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进入“审计日志”，分别搜索标签编号、批号、操作人、描述、备注。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应能召回对应记录。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普通日志与审计日志搜索口径应一致，只是展示用途不同。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用例21 管理员膜材幅宽修正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U-ADMIN-01。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打开 L000201 详情。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应看到“修正幅宽”能力。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普通用户打开同一详情页时不应看到该能力。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5.8 第八组：超级管理员链路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用例22 超级管理员提升普通用户为管理员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U-SUPER-01；U-USER-02 当前角色为 user。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进入“人员与权限”，搜索 U-USER-02，将其提升为 admin；U-USER-02 重新进入系统。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U-USER-02 首页应出现管理员入口。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应能看到审批中心、物料管理、审计日志等管理员入口。</w:t>
      </w:r>
    </w:p>
    <w:p>
      <w:pPr>
        <w:spacing w:after="80"/>
      </w:pP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用例23 超级管理员将管理员降回普通用户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延续用例22。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操作步骤：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将 U-USER-02 角色改回 user；该账号重新进入系统。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管理员入口应消失。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普通功能仍可正常使用。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203864"/>
          <w:sz w:val="25"/>
        </w:rPr>
        <w:t>5.9 第九组：可选管理员导入测试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用例24 导入两条新主数据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前置条件：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使用 U-ADMIN-01。</w:t>
      </w:r>
    </w:p>
    <w:p>
      <w:pPr>
        <w:spacing w:line="360" w:lineRule="auto" w:before="0" w:after="80"/>
        <w:jc w:val="left"/>
      </w:pPr>
      <w:r>
        <w:t>操作步骤：先导出最新模板；填写两条新主数据 J-020、M-020；直接上传 .xlsx；预览后确认导入。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预期结果：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预览通过后应可成功导入。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/>
          <w:i w:val="0"/>
          <w:color w:val="2B2F36"/>
          <w:sz w:val="22"/>
        </w:rPr>
        <w:t>额外观察点：</w:t>
      </w: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导入完成后，物料管理应能检索到这两条主数据。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建议导入数据：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J-020：化材，名称自拟，子类别选“溶剂”或“树脂”，默认单位 kg。</w:t>
      </w:r>
    </w:p>
    <w:p>
      <w:pPr>
        <w:spacing w:line="360" w:lineRule="auto" w:before="0" w:after="80"/>
        <w:jc w:val="left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M-020：膜材，名称自拟，子类别选“保护膜”或“离型膜”，默认单位 m 或 m²，填写膜材厚度，默认幅宽可填可不填。</w:t>
      </w:r>
    </w:p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03864"/>
          <w:sz w:val="35"/>
        </w:rPr>
        <w:t>6. 通过判定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待审批、驳回、激活三种状态切换正常。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普通用户、管理员、超管权限边界清楚。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首页顶部搜索与库存查询联动正常。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首页快捷领料两种模式都可正常使用。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产品模式能跨批次按 FEFO 扣减。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批次模式能在批次内按 FEFO 扣减。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扫码领料与详情页精确领用正常。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操作日志和审计日志可以按真实字段检索。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未知编码申请、审批通过、再次识别链路闭环。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膜材数量显示与单位换算保持一致。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导入模板、预览、导入成功链路闭环。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03864"/>
          <w:sz w:val="35"/>
        </w:rPr>
        <w:t>7. 测试顺序建议</w:t>
      </w:r>
    </w:p>
    <w:p>
      <w:pPr>
        <w:pStyle w:val="ListNumber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先做基线只读验证。</w:t>
      </w:r>
    </w:p>
    <w:p>
      <w:pPr>
        <w:pStyle w:val="ListNumber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再做普通用户只读与查询验证。</w:t>
      </w:r>
    </w:p>
    <w:p>
      <w:pPr>
        <w:pStyle w:val="ListNumber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再做普通用户精确领用与快捷领用。</w:t>
      </w:r>
    </w:p>
    <w:p>
      <w:pPr>
        <w:pStyle w:val="ListNumber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再做普通用户入库与建档申请。</w:t>
      </w:r>
    </w:p>
    <w:p>
      <w:pPr>
        <w:pStyle w:val="ListNumber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再做管理员审批、管理、导入。</w:t>
      </w:r>
    </w:p>
    <w:p>
      <w:pPr>
        <w:pStyle w:val="ListNumber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最后做超级管理员角色调整。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03864"/>
          <w:sz w:val="35"/>
        </w:rPr>
        <w:t>8. 恢复建议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将 U-USER-02 角色恢复为普通用户。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若执行过 J-001 产品模式或批次模式领用，请恢复 L000101、L000102、L000103 库存。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若执行过 J-002 精确领用，请恢复 L000104 库存。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若执行过 M-001 或 M-002 领用，请恢复对应膜材标签库存。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若创建了 J-888、M-888、J-020、M-020 等测试主数据，按内部规则决定保留或清理。</w:t>
      </w:r>
    </w:p>
    <w:p>
      <w:pPr>
        <w:pStyle w:val="ListBullet"/>
        <w:spacing w:line="360" w:lineRule="auto" w:before="0" w:after="60"/>
      </w:pPr>
      <w:r>
        <w:rPr>
          <w:rFonts w:ascii="Microsoft YaHei" w:hAnsi="Microsoft YaHei" w:eastAsia="Microsoft YaHei"/>
          <w:b w:val="0"/>
          <w:i w:val="0"/>
          <w:color w:val="2B2F36"/>
          <w:sz w:val="22"/>
        </w:rPr>
        <w:t>若新增了测试申请或测试日志，可保留作为审计样本，不建议直接删除历史日志。</w:t>
      </w:r>
    </w:p>
    <w:sectPr w:rsidR="00FC693F" w:rsidRPr="0006063C" w:rsidSect="00034616">
      <w:footerReference w:type="default" r:id="rId9"/>
      <w:pgSz w:w="11906" w:h="16838"/>
      <w:pgMar w:top="1332" w:right="1474" w:bottom="1276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7B8798"/>
        <w:sz w:val="17"/>
      </w:rPr>
      <w:t>实验室库存管理系统试运行测试数据与角色测试用例包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