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 w:cs="Microsoft YaHei"/>
          <w:b/>
          <w:sz w:val="40"/>
        </w:rPr>
        <w:t>实验室库存管理系统试运行文档合集</w:t>
      </w:r>
    </w:p>
    <w:p>
      <w:pPr>
        <w:jc w:val="center"/>
      </w:pPr>
      <w:r>
        <w:rPr>
          <w:rFonts w:ascii="Microsoft YaHei" w:hAnsi="Microsoft YaHei" w:eastAsia="Microsoft YaHei" w:cs="Microsoft YaHei"/>
          <w:sz w:val="23"/>
        </w:rPr>
        <w:t>包含试运行使用说明与角色测试数据、测试用例</w:t>
      </w:r>
    </w:p>
    <w:p>
      <w:pPr>
        <w:jc w:val="center"/>
      </w:pPr>
      <w:r>
        <w:rPr>
          <w:rFonts w:ascii="Microsoft YaHei" w:hAnsi="Microsoft YaHei" w:eastAsia="Microsoft YaHei" w:cs="Microsoft YaHei"/>
          <w:sz w:val="20"/>
        </w:rPr>
        <w:t>版本：试运行版    生成日期：2026年3月25日</w:t>
      </w:r>
    </w:p>
    <w:p>
      <w:pPr>
        <w:jc w:val="center"/>
      </w:pPr>
      <w:r>
        <w:rPr>
          <w:rFonts w:ascii="Microsoft YaHei" w:hAnsi="Microsoft YaHei" w:eastAsia="Microsoft YaHei" w:cs="Microsoft YaHei"/>
          <w:sz w:val="20"/>
        </w:rPr>
        <w:t>依据当前项目实际代码与现有页面行为整理，适用于试运行沟通、操作培训、角色测试与问题核对</w:t>
      </w:r>
    </w:p>
    <w:p/>
    <w:p>
      <w:pPr>
        <w:pStyle w:val="Heading1"/>
        <w:spacing w:before="120" w:after="80"/>
      </w:pPr>
      <w:r>
        <w:rPr>
          <w:rFonts w:ascii="Microsoft YaHei" w:hAnsi="Microsoft YaHei" w:eastAsia="Microsoft YaHei" w:cs="Microsoft YaHei"/>
          <w:b/>
          <w:sz w:val="30"/>
        </w:rPr>
        <w:t>第一部分 试运行使用说明</w:t>
      </w:r>
    </w:p>
    <w:p>
      <w:pPr>
        <w:pStyle w:val="Heading1"/>
        <w:spacing w:before="120" w:after="80"/>
      </w:pPr>
      <w:r>
        <w:rPr>
          <w:rFonts w:ascii="Microsoft YaHei" w:hAnsi="Microsoft YaHei" w:eastAsia="Microsoft YaHei" w:cs="Microsoft YaHei"/>
          <w:b/>
          <w:sz w:val="30"/>
        </w:rPr>
        <w:t>1. 系统定位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本系统用于实验室化材、膜材的主数据管理、入库、库存查询、领用扣账、日志追溯和审批治理。当前实际落地的使用定位可以收口为三条主链路：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首页是快捷入口，承担顶部库存搜索、智能扫码、快捷领料、统计查看和常用功能跳转。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库存查询页承担正式检索与层级浏览，适合看产品聚合、批次、标签和风险筛选结果。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管理与审批链路承担用户审批、主数据维护、模板导入、库区与子类别维护、审计与角色治理。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首页顶部搜索是库存入口，提交后跳转到库存查询页；首页“快捷领料”是动作入口，负责直接发起领料，不承担正式浏览库存的职责。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系统的自动分配遵循 FEFO 原则：优先扣减更早到期库存；若到期日相同，则继续按更早建账时间、再按标签编号或记录顺序稳定排序。</w:t>
      </w:r>
    </w:p>
    <w:p>
      <w:pPr>
        <w:pStyle w:val="Heading1"/>
        <w:spacing w:before="120" w:after="80"/>
      </w:pPr>
      <w:r>
        <w:rPr>
          <w:rFonts w:ascii="Microsoft YaHei" w:hAnsi="Microsoft YaHei" w:eastAsia="Microsoft YaHei" w:cs="Microsoft YaHei"/>
          <w:b/>
          <w:sz w:val="30"/>
        </w:rPr>
        <w:t>2. 统一术语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041"/>
            <w:vAlign w:val="center"/>
            <w:shd w:fill="EAF0FF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/>
                <w:sz w:val="21"/>
              </w:rPr>
              <w:t>术语</w:t>
            </w:r>
          </w:p>
        </w:tc>
        <w:tc>
          <w:tcPr>
            <w:tcW w:type="dxa" w:w="7143"/>
            <w:vAlign w:val="center"/>
            <w:shd w:fill="EAF0FF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/>
                <w:sz w:val="21"/>
              </w:rPr>
              <w:t>当前口径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产品代码</w:t>
            </w:r>
          </w:p>
        </w:tc>
        <w:tc>
          <w:tcPr>
            <w:tcW w:type="dxa" w:w="714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系统内的标准产品编码。化材通常以 J- 开头，膜材通常以 M- 开头。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物料名称</w:t>
            </w:r>
          </w:p>
        </w:tc>
        <w:tc>
          <w:tcPr>
            <w:tcW w:type="dxa" w:w="714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主数据定义的正式名称；入库、库存、导出和日志都尽量沿用这套名称。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标签编号</w:t>
            </w:r>
          </w:p>
        </w:tc>
        <w:tc>
          <w:tcPr>
            <w:tcW w:type="dxa" w:w="714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最小追溯主键，格式为 L + 6 位数字，例如 L000123。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默认单位</w:t>
            </w:r>
          </w:p>
        </w:tc>
        <w:tc>
          <w:tcPr>
            <w:tcW w:type="dxa" w:w="714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属于物料主数据。已存在主数据的入库场景自动跟随，不在现场随意切换。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本批次实际幅宽</w:t>
            </w:r>
          </w:p>
        </w:tc>
        <w:tc>
          <w:tcPr>
            <w:tcW w:type="dxa" w:w="714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膜材当前批次实际使用的幅宽，优先影响当前批次或当前标签的显示与数量换算。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过期日期 / 长期有效</w:t>
            </w:r>
          </w:p>
        </w:tc>
        <w:tc>
          <w:tcPr>
            <w:tcW w:type="dxa" w:w="714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入库时二选一；已知物料的单条入库、批量扫码入库和模板导入均按同一规则处理。</w:t>
            </w:r>
          </w:p>
        </w:tc>
      </w:tr>
    </w:tbl>
    <w:p/>
    <w:p>
      <w:pPr>
        <w:pStyle w:val="Heading1"/>
        <w:spacing w:before="120" w:after="80"/>
      </w:pPr>
      <w:r>
        <w:rPr>
          <w:rFonts w:ascii="Microsoft YaHei" w:hAnsi="Microsoft YaHei" w:eastAsia="Microsoft YaHei" w:cs="Microsoft YaHei"/>
          <w:b/>
          <w:sz w:val="30"/>
        </w:rPr>
        <w:t>3. 账号、状态与角色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系统按微信身份识别，不是账号密码登录。首次进入后，用户会先进入审批状态流转，再根据角色看到不同能力。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041"/>
            <w:vAlign w:val="center"/>
            <w:shd w:fill="EAF0FF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/>
                <w:sz w:val="21"/>
              </w:rPr>
              <w:t>账号状态</w:t>
            </w:r>
          </w:p>
        </w:tc>
        <w:tc>
          <w:tcPr>
            <w:tcW w:type="dxa" w:w="7143"/>
            <w:vAlign w:val="center"/>
            <w:shd w:fill="EAF0FF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/>
                <w:sz w:val="21"/>
              </w:rPr>
              <w:t>说明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pending</w:t>
            </w:r>
          </w:p>
        </w:tc>
        <w:tc>
          <w:tcPr>
            <w:tcW w:type="dxa" w:w="714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待审批。可看到等待处理页面，不能进入正式首页。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rejected</w:t>
            </w:r>
          </w:p>
        </w:tc>
        <w:tc>
          <w:tcPr>
            <w:tcW w:type="dxa" w:w="714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已驳回。可查看驳回原因，补充资料后重新提交。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active</w:t>
            </w:r>
          </w:p>
        </w:tc>
        <w:tc>
          <w:tcPr>
            <w:tcW w:type="dxa" w:w="714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已激活。可进入正式首页，并按自己的角色使用对应功能。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041"/>
            <w:vAlign w:val="center"/>
            <w:shd w:fill="EAF0FF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/>
                <w:sz w:val="21"/>
              </w:rPr>
              <w:t>角色</w:t>
            </w:r>
          </w:p>
        </w:tc>
        <w:tc>
          <w:tcPr>
            <w:tcW w:type="dxa" w:w="7143"/>
            <w:vAlign w:val="center"/>
            <w:shd w:fill="EAF0FF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/>
                <w:sz w:val="21"/>
              </w:rPr>
              <w:t>当前能力范围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普通用户 user</w:t>
            </w:r>
          </w:p>
        </w:tc>
        <w:tc>
          <w:tcPr>
            <w:tcW w:type="dxa" w:w="714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可入库、领料、查库存、看操作日志、标签导出、提交建档申请。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管理员 admin</w:t>
            </w:r>
          </w:p>
        </w:tc>
        <w:tc>
          <w:tcPr>
            <w:tcW w:type="dxa" w:w="714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在普通用户基础上，可审批、维护主数据、导入主数据、管理库区与子类别、查看审计日志。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超级管理员 super_admin</w:t>
            </w:r>
          </w:p>
        </w:tc>
        <w:tc>
          <w:tcPr>
            <w:tcW w:type="dxa" w:w="714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在管理员基础上，可进入“人员与权限”执行角色调整。</w:t>
            </w:r>
          </w:p>
        </w:tc>
      </w:tr>
    </w:tbl>
    <w:p/>
    <w:p>
      <w:pPr>
        <w:pStyle w:val="Heading1"/>
        <w:spacing w:before="120" w:after="80"/>
      </w:pPr>
      <w:r>
        <w:rPr>
          <w:rFonts w:ascii="Microsoft YaHei" w:hAnsi="Microsoft YaHei" w:eastAsia="Microsoft YaHei" w:cs="Microsoft YaHei"/>
          <w:b/>
          <w:sz w:val="30"/>
        </w:rPr>
        <w:t>4. 普通用户使用说明</w:t>
      </w:r>
    </w:p>
    <w:p>
      <w:pPr>
        <w:pStyle w:val="Heading2"/>
        <w:spacing w:before="120" w:after="80"/>
      </w:pPr>
      <w:r>
        <w:rPr>
          <w:rFonts w:ascii="Microsoft YaHei" w:hAnsi="Microsoft YaHei" w:eastAsia="Microsoft YaHei" w:cs="Microsoft YaHei"/>
          <w:b/>
          <w:sz w:val="25"/>
        </w:rPr>
        <w:t>4.1 首页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首页是日常最高频的快捷入口，当前主要包括顶部搜索、智能扫码、快捷领料、实时统计卡和常用功能列表。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顶部搜索：支持“产品代码 / 物料名称 / 标签编号 / 批号 / 供应商 / 库位”。输入后会跳转到库存查询页，不在首页自己展示结果列表。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智能扫码：适合拿到具体标签后做精确识别，可用于入库、领料和查询。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快捷领料：不扫码直接发起领料，目前已经是“按产品代码领料”和“按批次领料”双模式。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统计卡：总物料表示当前有在库记录的产品数；预警表示“临期或低库存”的产品并集；今日入库和今日出库对应当天实际记录数。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常用功能：普通用户通常可见“新增物料、库存查询、物料查询、标签导出、操作日志”等入口。</w:t>
      </w:r>
    </w:p>
    <w:p>
      <w:pPr>
        <w:pStyle w:val="Heading2"/>
        <w:spacing w:before="120" w:after="80"/>
      </w:pPr>
      <w:r>
        <w:rPr>
          <w:rFonts w:ascii="Microsoft YaHei" w:hAnsi="Microsoft YaHei" w:eastAsia="Microsoft YaHei" w:cs="Microsoft YaHei"/>
          <w:b/>
          <w:sz w:val="25"/>
        </w:rPr>
        <w:t>4.2 智能扫码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智能扫码适合“我手里已经有一个具体标签”的场景。扫码后系统会按标签编号识别并进入对应链路，适用于精确领用、核对标签详情，或把扫码结果带入入库页面。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它和首页快捷领料的区别是：扫码链路强调单标签精确追溯；快捷领料强调不记具体标签也能快速完成扣账。</w:t>
      </w:r>
    </w:p>
    <w:p>
      <w:pPr>
        <w:pStyle w:val="Heading2"/>
        <w:spacing w:before="120" w:after="80"/>
      </w:pPr>
      <w:r>
        <w:rPr>
          <w:rFonts w:ascii="Microsoft YaHei" w:hAnsi="Microsoft YaHei" w:eastAsia="Microsoft YaHei" w:cs="Microsoft YaHei"/>
          <w:b/>
          <w:sz w:val="25"/>
        </w:rPr>
        <w:t>4.3 快捷领料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首页“快捷领料”当前是单入口双模式，适合日常快速扣账。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按产品代码领料：搜索并选择一个产品后，直接进入领料弹窗，不再强制先选批次。弹窗会提示产品总库存、首个推荐批次和首个推荐标签，并注明系统会按 FEFO 自动扣减。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按批次领料：先选产品，再进入批次列表，最后进入领料弹窗。系统会在该批次内继续按 FEFO 自动分配。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两种模式都只负责“快速完成领料动作”，不承担库存详情浏览职责。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领用成功后，系统日志仍会逐条记录到实际被扣减的标签，便于后续追溯。</w:t>
      </w:r>
    </w:p>
    <w:p>
      <w:pPr>
        <w:pStyle w:val="Heading2"/>
        <w:spacing w:before="120" w:after="80"/>
      </w:pPr>
      <w:r>
        <w:rPr>
          <w:rFonts w:ascii="Microsoft YaHei" w:hAnsi="Microsoft YaHei" w:eastAsia="Microsoft YaHei" w:cs="Microsoft YaHei"/>
          <w:b/>
          <w:sz w:val="25"/>
        </w:rPr>
        <w:t>4.4 新增物料（单条入库）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“新增物料”页当前包含化材入库和膜材入库两个页签，同时在页顶提供一个独立的“模板导入入库”通用入口。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标签编号：必填，格式为 L + 6 位数字。系统会先做格式校验，再校验是否重复。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产品代码：输入已存在代码后，系统会自动识别并回填物料名称、子类别等主数据，不需要额外把名称手工再填一遍。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默认单位：对已存在主数据的产品，页面会自动读取主数据默认单位并只读展示。当前提示文案已统一为“默认单位自动跟随主数据”。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过期日期与长期有效：二选一。页面日期选择和后端校验都按“今天及以后”统一处理。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化材单条入库需要填写净含量，包装形式可选；膜材单条入库需要填写厚度、幅宽、长度，其中厚度在主数据已锁定时会只读显示。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如果输入的是未知产品代码：普通用户会看到阻断卡片，只能“立即申请建档”；管理员会看到相同阻断页，但 CTA 为“直接建档”。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普通用户申请建档时，当前申请弹窗已包含“默认单位”必选项，单位范围会按当前类别限制，不再让审批单缺少关键主数据字段。</w:t>
      </w:r>
    </w:p>
    <w:p>
      <w:pPr>
        <w:pStyle w:val="Heading2"/>
        <w:spacing w:before="120" w:after="80"/>
      </w:pPr>
      <w:r>
        <w:rPr>
          <w:rFonts w:ascii="Microsoft YaHei" w:hAnsi="Microsoft YaHei" w:eastAsia="Microsoft YaHei" w:cs="Microsoft YaHei"/>
          <w:b/>
          <w:sz w:val="25"/>
        </w:rPr>
        <w:t>4.5 模板导入入库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模板导入入库现在已经是新增物料页顶部的独立入口，且对所有 active 用户开放。</w:t>
      </w:r>
    </w:p>
    <w:p>
      <w:pPr>
        <w:pStyle w:val="ListNumber"/>
        <w:spacing w:after="20"/>
      </w:pPr>
      <w:r>
        <w:rPr>
          <w:rFonts w:ascii="Microsoft YaHei" w:hAnsi="Microsoft YaHei" w:eastAsia="Microsoft YaHei" w:cs="Microsoft YaHei"/>
          <w:sz w:val="21"/>
        </w:rPr>
        <w:t>先导出系统当前最新的库存入库模板（.xlsx）。</w:t>
      </w:r>
    </w:p>
    <w:p>
      <w:pPr>
        <w:pStyle w:val="ListNumber"/>
        <w:spacing w:after="20"/>
      </w:pPr>
      <w:r>
        <w:rPr>
          <w:rFonts w:ascii="Microsoft YaHei" w:hAnsi="Microsoft YaHei" w:eastAsia="Microsoft YaHei" w:cs="Microsoft YaHei"/>
          <w:sz w:val="21"/>
        </w:rPr>
        <w:t>按模板填写后另存为 CSV。</w:t>
      </w:r>
    </w:p>
    <w:p>
      <w:pPr>
        <w:pStyle w:val="ListNumber"/>
        <w:spacing w:after="20"/>
      </w:pPr>
      <w:r>
        <w:rPr>
          <w:rFonts w:ascii="Microsoft YaHei" w:hAnsi="Microsoft YaHei" w:eastAsia="Microsoft YaHei" w:cs="Microsoft YaHei"/>
          <w:sz w:val="21"/>
        </w:rPr>
        <w:t>上传 CSV，先看系统预览，再确认正式入库。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模板是化材 / 膜材通用模板，一行对应一个标签编号。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模板前 3 行为分组抬头、字段名和填写提示，正式数据从第 4 行开始。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模板中的库区、类别和填写说明来自当前系统配置，不建议复用旧模板。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未知产品代码不能直接通过模板导入入库；这条链路的目标是批量标准入库，不承担建档申请。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预览结果会区分“有效 / 错误 / 提醒”。其中“疑似重复入库”只作为提醒，不会自动拦截；真正阻断仍以标签编号重复、产品代码无效、日期非法等错误为准。</w:t>
      </w:r>
    </w:p>
    <w:p>
      <w:pPr>
        <w:pStyle w:val="Heading2"/>
        <w:spacing w:before="120" w:after="80"/>
      </w:pPr>
      <w:r>
        <w:rPr>
          <w:rFonts w:ascii="Microsoft YaHei" w:hAnsi="Microsoft YaHei" w:eastAsia="Microsoft YaHei" w:cs="Microsoft YaHei"/>
          <w:b/>
          <w:sz w:val="25"/>
        </w:rPr>
        <w:t>4.6 批量扫码入库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批量模式仍然保留在当前类别页签语义下，表示“按当前类别做连续扫码入库”。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先选定产品代码，再连续扫描真实标签。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化材会显示当前物料的默认单位和包装形式；膜材会先要求确认本批次实际幅宽，必要时补录厚度。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页面支持统一设置默认批号、默认存储区域、详细坐标和默认过期信息，这些设置会批量应用到新扫码项。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单位继续跟随主数据，不在批量扫码现场临时切换。</w:t>
      </w:r>
    </w:p>
    <w:p>
      <w:pPr>
        <w:pStyle w:val="Heading2"/>
        <w:spacing w:before="120" w:after="80"/>
      </w:pPr>
      <w:r>
        <w:rPr>
          <w:rFonts w:ascii="Microsoft YaHei" w:hAnsi="Microsoft YaHei" w:eastAsia="Microsoft YaHei" w:cs="Microsoft YaHei"/>
          <w:b/>
          <w:sz w:val="25"/>
        </w:rPr>
        <w:t>4.7 库存查询与标签详情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库存查询页是正式检索入口，适合做日常找料、风险筛选和层级浏览。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当前支持按“产品代码 / 物料名称 / 标签编号 / 批号 / 供应商 / 库位”搜索。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支持从首页预警卡直接进入风险筛选结果。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可在产品聚合、批次和标签三个层级查看库存。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标签详情页适合做单标签核对和精确领用。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膜材详情页中，普通用户只会看到当前标签的规格信息；管理员还会额外看到“修正幅宽”能力，该操作只影响当前标签，不会直接修改主数据默认幅宽。</w:t>
      </w:r>
    </w:p>
    <w:p>
      <w:pPr>
        <w:pStyle w:val="Heading2"/>
        <w:spacing w:before="120" w:after="80"/>
      </w:pPr>
      <w:r>
        <w:rPr>
          <w:rFonts w:ascii="Microsoft YaHei" w:hAnsi="Microsoft YaHei" w:eastAsia="Microsoft YaHei" w:cs="Microsoft YaHei"/>
          <w:b/>
          <w:sz w:val="25"/>
        </w:rPr>
        <w:t>4.8 物料查询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物料查询页承担主数据只读检索。当前搜索口径为“产品代码 / 物料名称 / 子类别 / 供应商 / 原厂型号 / 包装形式 / 规格”。适合在不进库存层级的情况下快速确认主数据是否已存在。</w:t>
      </w:r>
    </w:p>
    <w:p>
      <w:pPr>
        <w:pStyle w:val="Heading2"/>
        <w:spacing w:before="120" w:after="80"/>
      </w:pPr>
      <w:r>
        <w:rPr>
          <w:rFonts w:ascii="Microsoft YaHei" w:hAnsi="Microsoft YaHei" w:eastAsia="Microsoft YaHei" w:cs="Microsoft YaHei"/>
          <w:b/>
          <w:sz w:val="25"/>
        </w:rPr>
        <w:t>4.9 标签导出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首页“标签导出”当前已对所有 active 用户开放，不再是管理员专属功能。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支持 3 种模板类型：膜材信息标签、化材标准瓶信息标签、化材小瓶信息标签。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支持按“标签编号 / 产品代码 / 物料名称 / 批号”搜索。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导出对象是当前在库标签，且必须先勾选再导出。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页面会固定提示“请按标签编号对应基础二维码标签粘贴”，现场也应按这个口径执行。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当前导出的是信息标签 Excel，不包含单独的二维码字段。</w:t>
      </w:r>
    </w:p>
    <w:p>
      <w:pPr>
        <w:pStyle w:val="Heading2"/>
        <w:spacing w:before="120" w:after="80"/>
      </w:pPr>
      <w:r>
        <w:rPr>
          <w:rFonts w:ascii="Microsoft YaHei" w:hAnsi="Microsoft YaHei" w:eastAsia="Microsoft YaHei" w:cs="Microsoft YaHei"/>
          <w:b/>
          <w:sz w:val="25"/>
        </w:rPr>
        <w:t>4.10 操作日志与我的申请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操作日志用于追溯入库、领用等业务动作；“我的申请”用于普通用户查看自己提交的建档申请状态和驳回原因。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若普通用户遇到未知代码阻断，建议的标准处理顺序是：先提交申请，再到“我的申请”跟进审批结果，不建议线下绕开主数据流程。</w:t>
      </w:r>
    </w:p>
    <w:p>
      <w:pPr>
        <w:pStyle w:val="Heading1"/>
        <w:spacing w:before="120" w:after="80"/>
      </w:pPr>
      <w:r>
        <w:rPr>
          <w:rFonts w:ascii="Microsoft YaHei" w:hAnsi="Microsoft YaHei" w:eastAsia="Microsoft YaHei" w:cs="Microsoft YaHei"/>
          <w:b/>
          <w:sz w:val="30"/>
        </w:rPr>
        <w:t>5. 管理员使用说明</w:t>
      </w:r>
    </w:p>
    <w:p>
      <w:pPr>
        <w:pStyle w:val="Heading2"/>
        <w:spacing w:before="120" w:after="80"/>
      </w:pPr>
      <w:r>
        <w:rPr>
          <w:rFonts w:ascii="Microsoft YaHei" w:hAnsi="Microsoft YaHei" w:eastAsia="Microsoft YaHei" w:cs="Microsoft YaHei"/>
          <w:b/>
          <w:sz w:val="25"/>
        </w:rPr>
        <w:t>5.1 审批中心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审批中心当前分为“物料审批”和“人员审批”两个页签。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物料审批：管理员可查看普通用户提交的建档申请，页面会展示产品代码、类别、物料名称、子类别、供应商和默认单位。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人员审批：管理员可审批新注册用户，审批通过后该用户进入 active 状态。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驳回时可填写驳回原因，申请人端会回显。</w:t>
      </w:r>
    </w:p>
    <w:p>
      <w:pPr>
        <w:pStyle w:val="Heading2"/>
        <w:spacing w:before="120" w:after="80"/>
      </w:pPr>
      <w:r>
        <w:rPr>
          <w:rFonts w:ascii="Microsoft YaHei" w:hAnsi="Microsoft YaHei" w:eastAsia="Microsoft YaHei" w:cs="Microsoft YaHei"/>
          <w:b/>
          <w:sz w:val="25"/>
        </w:rPr>
        <w:t>5.2 物料管理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物料管理页当前提供“活跃物料 / 已归档”两个页签，并支持导入、新增、编辑、归档和恢复。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搜索字段与页面 placeholder 已收口为“产品代码 / 物料名称 / 子类别 / 供应商 / 原厂型号 / 包装形式 / 规格”。如果主数据默认单位、厚度或默认幅宽需要调整，应在这里处理，而不是在入库现场临时改。</w:t>
      </w:r>
    </w:p>
    <w:p>
      <w:pPr>
        <w:pStyle w:val="Heading2"/>
        <w:spacing w:before="120" w:after="80"/>
      </w:pPr>
      <w:r>
        <w:rPr>
          <w:rFonts w:ascii="Microsoft YaHei" w:hAnsi="Microsoft YaHei" w:eastAsia="Microsoft YaHei" w:cs="Microsoft YaHei"/>
          <w:b/>
          <w:sz w:val="25"/>
        </w:rPr>
        <w:t>5.3 主数据导入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管理员仍可通过物料管理页进入物料导入链路。当前做法是：导出最新主数据模板、填写后另存为 CSV、上传预览、确认导入。模板会带当前子类别和默认单位说明，不建议复用旧文件。</w:t>
      </w:r>
    </w:p>
    <w:p>
      <w:pPr>
        <w:pStyle w:val="Heading2"/>
        <w:spacing w:before="120" w:after="80"/>
      </w:pPr>
      <w:r>
        <w:rPr>
          <w:rFonts w:ascii="Microsoft YaHei" w:hAnsi="Microsoft YaHei" w:eastAsia="Microsoft YaHei" w:cs="Microsoft YaHei"/>
          <w:b/>
          <w:sz w:val="25"/>
        </w:rPr>
        <w:t>5.4 库区管理与子类别管理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库区管理和子类别管理不是首页独立入口，而是从新增物料、物料编辑等管理页中进入。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库区管理：按化材 / 膜材分别维护当前启用库区。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子类别管理：按化材 / 膜材分别维护正式子类别。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这两类配置会直接影响申请建档、入库模板导出和页面下拉选项。</w:t>
      </w:r>
    </w:p>
    <w:p>
      <w:pPr>
        <w:pStyle w:val="Heading2"/>
        <w:spacing w:before="120" w:after="80"/>
      </w:pPr>
      <w:r>
        <w:rPr>
          <w:rFonts w:ascii="Microsoft YaHei" w:hAnsi="Microsoft YaHei" w:eastAsia="Microsoft YaHei" w:cs="Microsoft YaHei"/>
          <w:b/>
          <w:sz w:val="25"/>
        </w:rPr>
        <w:t>5.5 审计日志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管理员首页可见“审计日志”。它用于查看更偏治理侧的记录，与普通“操作日志”形成分工。试运行阶段建议管理员把审批、建档、导入、归档和恢复等动作都尽量通过系统内入口完成，便于审计留痕。</w:t>
      </w:r>
    </w:p>
    <w:p>
      <w:pPr>
        <w:pStyle w:val="Heading2"/>
        <w:spacing w:before="120" w:after="80"/>
      </w:pPr>
      <w:r>
        <w:rPr>
          <w:rFonts w:ascii="Microsoft YaHei" w:hAnsi="Microsoft YaHei" w:eastAsia="Microsoft YaHei" w:cs="Microsoft YaHei"/>
          <w:b/>
          <w:sz w:val="25"/>
        </w:rPr>
        <w:t>5.6 膜材幅宽修正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管理员在膜材标签详情页可看到“修正幅宽”能力。当前能力只修正当前标签，不会直接覆盖物料主数据默认幅宽，适合处理同一物料不同批次或不同单卷的实际规格差异。</w:t>
      </w:r>
    </w:p>
    <w:p>
      <w:pPr>
        <w:pStyle w:val="Heading1"/>
        <w:spacing w:before="120" w:after="80"/>
      </w:pPr>
      <w:r>
        <w:rPr>
          <w:rFonts w:ascii="Microsoft YaHei" w:hAnsi="Microsoft YaHei" w:eastAsia="Microsoft YaHei" w:cs="Microsoft YaHei"/>
          <w:b/>
          <w:sz w:val="30"/>
        </w:rPr>
        <w:t>6. 超级管理员附录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超级管理员在管理员能力基础上，还可进入首页“人员与权限”，对已激活用户执行角色调整。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可把普通用户提升为 admin。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也可把管理员降回普通用户。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角色调整完成后，目标账号重新进入系统时，首页入口会随角色变化同步更新。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建议试运行期间把角色变更集中在少量测试账号上执行，避免真实使用账号的权限被频繁切换。</w:t>
      </w:r>
    </w:p>
    <w:p>
      <w:pPr>
        <w:pStyle w:val="Heading1"/>
        <w:spacing w:before="120" w:after="80"/>
      </w:pPr>
      <w:r>
        <w:rPr>
          <w:rFonts w:ascii="Microsoft YaHei" w:hAnsi="Microsoft YaHei" w:eastAsia="Microsoft YaHei" w:cs="Microsoft YaHei"/>
          <w:b/>
          <w:sz w:val="30"/>
        </w:rPr>
        <w:t>7. 常见提示语与处理建议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381"/>
            <w:vAlign w:val="center"/>
            <w:shd w:fill="EAF0FF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/>
                <w:sz w:val="21"/>
              </w:rPr>
              <w:t>常见情况</w:t>
            </w:r>
          </w:p>
        </w:tc>
        <w:tc>
          <w:tcPr>
            <w:tcW w:type="dxa" w:w="6803"/>
            <w:vAlign w:val="center"/>
            <w:shd w:fill="EAF0FF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/>
                <w:sz w:val="21"/>
              </w:rPr>
              <w:t>建议理解与处理方式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待审批 / 已驳回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说明账号尚未进入正式可用状态。待审批请联系管理员处理；已驳回请先看原因再重提。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标签重复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标签编号是最小主键。系统提示重复时应立即停下核对，不要换个产品代码继续录。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标签格式错误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当前正式格式是 L + 6 位数字，例如 L000123。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未知编码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普通用户先申请建档；管理员可直接建档。不要把未知产品代码直接当成已存在物料入库。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归档物料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说明该代码曾存在但已停用。需管理员恢复后才可继续使用。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无权限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先确认账号状态是否为 active，再确认当前角色是否具备对应能力。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库存不足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说明当前可扣减库存不足，应先核对库存真值、批次或标签。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模板导入提醒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提醒类信息不是阻断。若提示疑似重复入库，应先人工确认是否真的是补打一批一样的货。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标签导出提示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当前现场匹配以标签编号为准，不靠产品代码或批号判断贴哪张信息标签。</w:t>
            </w:r>
          </w:p>
        </w:tc>
      </w:tr>
    </w:tbl>
    <w:p/>
    <w:p>
      <w:pPr>
        <w:pStyle w:val="Heading1"/>
        <w:spacing w:before="120" w:after="80"/>
      </w:pPr>
      <w:r>
        <w:rPr>
          <w:rFonts w:ascii="Microsoft YaHei" w:hAnsi="Microsoft YaHei" w:eastAsia="Microsoft YaHei" w:cs="Microsoft YaHei"/>
          <w:b/>
          <w:sz w:val="30"/>
        </w:rPr>
        <w:t>8. 试运行建议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先用少量真实样本跑通：扫码、单条入库、快捷领料、库存查询、标签导出。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试运行初期尽量保留同事间的口头复核，尤其是未知代码申请、批量导入和标签补打。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如果主数据、库区或子类别刚改过，请重新导出最新模板，不要沿用本地旧文件。</w:t>
      </w:r>
    </w:p>
    <w:p>
      <w:r>
        <w:br w:type="page"/>
      </w:r>
    </w:p>
    <w:p>
      <w:pPr>
        <w:pStyle w:val="Heading1"/>
        <w:spacing w:before="120" w:after="80"/>
      </w:pPr>
      <w:r>
        <w:rPr>
          <w:rFonts w:ascii="Microsoft YaHei" w:hAnsi="Microsoft YaHei" w:eastAsia="Microsoft YaHei" w:cs="Microsoft YaHei"/>
          <w:b/>
          <w:sz w:val="30"/>
        </w:rPr>
        <w:t>第二部分 试运行测试数据与角色测试用例包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以下内容同步保留为独立文件《实验室库存管理系统试运行测试数据与角色测试用例包》，便于单独发放给测试同事执行。</w:t>
      </w:r>
    </w:p>
    <w:p>
      <w:pPr>
        <w:pStyle w:val="Heading2"/>
        <w:spacing w:before="120" w:after="80"/>
      </w:pPr>
      <w:r>
        <w:rPr>
          <w:rFonts w:ascii="Microsoft YaHei" w:hAnsi="Microsoft YaHei" w:eastAsia="Microsoft YaHei" w:cs="Microsoft YaHei"/>
          <w:b/>
          <w:sz w:val="25"/>
        </w:rPr>
        <w:t>1. 测试前提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测试账号采用不同微信身份，不是账号密码。若现场没有足够多人，请先由管理员或技术人员预置用户记录，再让对应同事登录。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建议按“先只读、后变更、再审批、最后升权”的顺序执行，便于排查异常。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首页顶部搜索是库存入口；首页“快捷领料”是动作入口，包含“按产品代码领料”和“按批次领料”两种模式。</w:t>
      </w:r>
    </w:p>
    <w:p>
      <w:pPr>
        <w:pStyle w:val="Heading2"/>
        <w:spacing w:before="120" w:after="80"/>
      </w:pPr>
      <w:r>
        <w:rPr>
          <w:rFonts w:ascii="Microsoft YaHei" w:hAnsi="Microsoft YaHei" w:eastAsia="Microsoft YaHei" w:cs="Microsoft YaHei"/>
          <w:b/>
          <w:sz w:val="25"/>
        </w:rPr>
        <w:t>2. 测试账号清单</w:t>
      </w:r>
    </w:p>
    <w:p>
      <w:pPr>
        <w:pStyle w:val="Heading2"/>
        <w:spacing w:before="120" w:after="80"/>
      </w:pPr>
      <w:r>
        <w:rPr>
          <w:rFonts w:ascii="Microsoft YaHei" w:hAnsi="Microsoft YaHei" w:eastAsia="Microsoft YaHei" w:cs="Microsoft YaHei"/>
          <w:b/>
          <w:sz w:val="25"/>
        </w:rPr>
        <w:t>3. 初始化基础数据</w:t>
      </w:r>
    </w:p>
    <w:p>
      <w:pPr>
        <w:pStyle w:val="Heading3"/>
        <w:spacing w:before="120" w:after="80"/>
      </w:pPr>
      <w:r>
        <w:rPr>
          <w:rFonts w:ascii="Microsoft YaHei" w:hAnsi="Microsoft YaHei" w:eastAsia="Microsoft YaHei" w:cs="Microsoft YaHei"/>
          <w:b/>
          <w:sz w:val="23"/>
        </w:rPr>
        <w:t>3.1 库区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化材库区：实验室1、实验室2、实验室3、物料间。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膜材库区：研发仓1、研发仓2、实验线。</w:t>
      </w:r>
    </w:p>
    <w:p>
      <w:pPr>
        <w:pStyle w:val="Heading3"/>
        <w:spacing w:before="120" w:after="80"/>
      </w:pPr>
      <w:r>
        <w:rPr>
          <w:rFonts w:ascii="Microsoft YaHei" w:hAnsi="Microsoft YaHei" w:eastAsia="Microsoft YaHei" w:cs="Microsoft YaHei"/>
          <w:b/>
          <w:sz w:val="23"/>
        </w:rPr>
        <w:t>3.2 子类别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化材子类别：溶剂、树脂、固化剂。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膜材子类别：基材-PET、离型膜、保护膜。</w:t>
      </w:r>
    </w:p>
    <w:p>
      <w:pPr>
        <w:pStyle w:val="Heading3"/>
        <w:spacing w:before="120" w:after="80"/>
      </w:pPr>
      <w:r>
        <w:rPr>
          <w:rFonts w:ascii="Microsoft YaHei" w:hAnsi="Microsoft YaHei" w:eastAsia="Microsoft YaHei" w:cs="Microsoft YaHei"/>
          <w:b/>
          <w:sz w:val="23"/>
        </w:rPr>
        <w:t>3.3 主数据</w:t>
      </w:r>
    </w:p>
    <w:p>
      <w:pPr>
        <w:pStyle w:val="Heading3"/>
        <w:spacing w:before="120" w:after="80"/>
      </w:pPr>
      <w:r>
        <w:rPr>
          <w:rFonts w:ascii="Microsoft YaHei" w:hAnsi="Microsoft YaHei" w:eastAsia="Microsoft YaHei" w:cs="Microsoft YaHei"/>
          <w:b/>
          <w:sz w:val="23"/>
        </w:rPr>
        <w:t>3.4 初始化在库标签</w:t>
      </w:r>
    </w:p>
    <w:p>
      <w:pPr>
        <w:pStyle w:val="Heading2"/>
        <w:spacing w:before="120" w:after="80"/>
      </w:pPr>
      <w:r>
        <w:rPr>
          <w:rFonts w:ascii="Microsoft YaHei" w:hAnsi="Microsoft YaHei" w:eastAsia="Microsoft YaHei" w:cs="Microsoft YaHei"/>
          <w:b/>
          <w:sz w:val="25"/>
        </w:rPr>
        <w:t>4. 基线期望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首页在库产品数应为 5。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首页风险预警应为 3，对应 J-001、J-003、M-001。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首页今日入库应为 0，今日领用应为 0。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风险筛选结果只应出现 J-001、J-003、M-001。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搜索 AC240301 或 L000101 时都应能召回 J-001。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M-001 的批次层应出现 PET2601 与 PET2512，其中 PET2601 为多标签批次，PET2512 为单标签批次。</w:t>
      </w:r>
    </w:p>
    <w:p>
      <w:pPr>
        <w:pStyle w:val="Heading2"/>
        <w:spacing w:before="120" w:after="80"/>
      </w:pPr>
      <w:r>
        <w:rPr>
          <w:rFonts w:ascii="Microsoft YaHei" w:hAnsi="Microsoft YaHei" w:eastAsia="Microsoft YaHei" w:cs="Microsoft YaHei"/>
          <w:b/>
          <w:sz w:val="25"/>
        </w:rPr>
        <w:t>5. 角色测试用例</w:t>
      </w:r>
    </w:p>
    <w:p>
      <w:pPr>
        <w:pStyle w:val="Heading3"/>
        <w:spacing w:before="120" w:after="80"/>
      </w:pPr>
      <w:r>
        <w:rPr>
          <w:rFonts w:ascii="Microsoft YaHei" w:hAnsi="Microsoft YaHei" w:eastAsia="Microsoft YaHei" w:cs="Microsoft YaHei"/>
          <w:b/>
          <w:sz w:val="23"/>
        </w:rPr>
        <w:t>5.1 第一组：账号与状态流转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用例1 待审批账号进入系统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前置条件：使用 U-PENDING-01。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操作步骤：登录系统。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预期结果：不能进入正式首页，应看到待审批提示页。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额外观察点：页面文案应明确说明等待管理员审批。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用例2 已驳回账号查看原因并重提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前置条件：使用 U-REJECT-01。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操作步骤：登录系统，查看驳回原因。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预期结果：应看到“部门信息不完整，请补充后重提”。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额外观察点：应允许修改后重新提交，不应直接进入首页。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用例3 管理员审批通过新用户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前置条件：U-PENDING-01 尚未通过；管理员使用 U-ADMIN-01。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操作步骤：管理员进入审批中心审批通过 U-PENDING-01；U-PENDING-01 重新进入系统。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预期结果：该用户刷新后应进入正式首页。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额外观察点：首页应展示普通用户可见入口。</w:t>
      </w:r>
    </w:p>
    <w:p>
      <w:pPr>
        <w:pStyle w:val="Heading3"/>
        <w:spacing w:before="120" w:after="80"/>
      </w:pPr>
      <w:r>
        <w:rPr>
          <w:rFonts w:ascii="Microsoft YaHei" w:hAnsi="Microsoft YaHei" w:eastAsia="Microsoft YaHei" w:cs="Microsoft YaHei"/>
          <w:b/>
          <w:sz w:val="23"/>
        </w:rPr>
        <w:t>5.2 第二组：普通用户只读与首页入口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用例4 首页顶部搜索是库存入口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前置条件：使用 U-USER-01。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操作步骤：在首页顶部搜索输入 J-001 并提交。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预期结果：应跳转到库存查询页，并显示 J-001 相关结果。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额外观察点：首页本身不承载搜索结果列表。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用例5 首页风险卡进入真实风险结果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前置条件：使用 U-USER-01。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操作步骤：点击首页“预警”卡片。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预期结果：应跳转到库存查询页风险筛选结果。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额外观察点：结果中应出现 J-001、J-003、M-001。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用例6 库存页多字段检索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前置条件：使用 U-USER-01。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操作步骤：分别搜索 J-001、丙酮分析纯、L000101、AC240301、国药、实验室1。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预期结果：都应能召回 J-001。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额外观察点：命中提示应尽量简洁，不显示调试感文案。</w:t>
      </w:r>
    </w:p>
    <w:p>
      <w:pPr>
        <w:pStyle w:val="Heading3"/>
        <w:spacing w:before="120" w:after="80"/>
      </w:pPr>
      <w:r>
        <w:rPr>
          <w:rFonts w:ascii="Microsoft YaHei" w:hAnsi="Microsoft YaHei" w:eastAsia="Microsoft YaHei" w:cs="Microsoft YaHei"/>
          <w:b/>
          <w:sz w:val="23"/>
        </w:rPr>
        <w:t>5.3 第三组：普通用户精确领用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用例7 首页扫码精确领用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前置条件：使用 U-USER-01。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操作步骤：在首页点击智能扫码，扫码 L000104，领用 1.0 kg。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预期结果：领用成功，剩余应为 4.0 kg。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额外观察点：日志中应出现 L000104 对应的出库记录。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用例8 库存详情页精确领用膜材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前置条件：使用 U-USER-01。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操作步骤：进入 L000203 标签详情，领用 10 m。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预期结果：剩余应为 30 m。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额外观察点：膜材数量展示应保持统一真值，不应出现单位混乱。</w:t>
      </w:r>
    </w:p>
    <w:p>
      <w:pPr>
        <w:pStyle w:val="Heading3"/>
        <w:spacing w:before="120" w:after="80"/>
      </w:pPr>
      <w:r>
        <w:rPr>
          <w:rFonts w:ascii="Microsoft YaHei" w:hAnsi="Microsoft YaHei" w:eastAsia="Microsoft YaHei" w:cs="Microsoft YaHei"/>
          <w:b/>
          <w:sz w:val="23"/>
        </w:rPr>
        <w:t>5.4 第四组：普通用户便捷领用（按产品代码模式）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用例9 首页快捷领料按产品代码领用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前置条件：使用 U-USER-01；确保 J-001 仍为基线库存。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操作步骤：首页点击“快捷领料” -&gt; 选择“按产品代码领料” -&gt; 选择化材 -&gt; 搜索 J-001 -&gt; 选中产品 -&gt; 领用 1.8 kg。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预期结果：应直接进入领料弹窗，不应强制先选批次。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额外观察点：弹窗中应显示产品总库存、首个推荐批次、首个推荐标签，并提示按 FEFO 自动扣减。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用例10 产品代码模式跨批次 FEFO 扣减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前置条件：延续用例9；或恢复到基线后单独执行。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操作步骤：确认领用 1.8 kg。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预期结果：首扣顺序应为 L000102 -&gt; L000103。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额外观察点：L000102 应先被扣至 0；L000103 再扣减 0.3；J-001 产品总库存应变为 2.0 kg。</w:t>
      </w:r>
    </w:p>
    <w:p>
      <w:pPr>
        <w:pStyle w:val="Heading3"/>
        <w:spacing w:before="120" w:after="80"/>
      </w:pPr>
      <w:r>
        <w:rPr>
          <w:rFonts w:ascii="Microsoft YaHei" w:hAnsi="Microsoft YaHei" w:eastAsia="Microsoft YaHei" w:cs="Microsoft YaHei"/>
          <w:b/>
          <w:sz w:val="23"/>
        </w:rPr>
        <w:t>5.5 第五组：普通用户便捷领用（按批次模式）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用例11 首页快捷领料按批次领用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前置条件：使用 U-USER-01；确保 J-001 回到基线库存。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操作步骤：首页点击“快捷领料” -&gt; 选择“按批次领料” -&gt; 选择化材 -&gt; 搜索 J-001 -&gt; 进入批次列表 -&gt; 选择批次 AC240301 -&gt; 领用 1.8 kg。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预期结果：应先出现产品列表，再进入批次列表，再进入领料弹窗。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额外观察点：弹窗应显示该批次的首扣标签，而不是另一套独立推荐逻辑。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用例12 批次模式批次内 FEFO 扣减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前置条件：延续用例11；或恢复到基线后单独执行。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操作步骤：确认领用 1.8 kg。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预期结果：首扣顺序应为 L000102 -&gt; L000101。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额外观察点：批次 AC240301 总库存应从 3.5 kg 变为 1.7 kg。</w:t>
      </w:r>
    </w:p>
    <w:p>
      <w:pPr>
        <w:pStyle w:val="Heading3"/>
        <w:spacing w:before="120" w:after="80"/>
      </w:pPr>
      <w:r>
        <w:rPr>
          <w:rFonts w:ascii="Microsoft YaHei" w:hAnsi="Microsoft YaHei" w:eastAsia="Microsoft YaHei" w:cs="Microsoft YaHei"/>
          <w:b/>
          <w:sz w:val="23"/>
        </w:rPr>
        <w:t>5.6 第六组：普通用户入库与申请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用例13 已存在产品代码自动回填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前置条件：使用 U-USER-01。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操作步骤：进入“新增物料”，输入产品代码 J-002。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预期结果：系统应自动识别并回填该产品的主数据。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额外观察点：不应要求再额外点一次建议项。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用例14 未知产品代码阻断并申请建档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前置条件：使用 U-USER-01。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操作步骤：进入“新增物料”，输入未知代码 J-888。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预期结果：应出现阻断卡片，普通用户只能看到“立即申请建档”。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额外观察点：点击“修改产品代码”后，页面应回到干净初始态，不保留旧回填内容。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用例15 我的申请查看申请结果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前置条件：已提交 J-888 建档申请。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操作步骤：进入“我的申请”。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预期结果：应能看到该申请，状态为“待审核”。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额外观察点：状态变化后应同步展示审批结果或驳回原因。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用例16 重复标签阻止入库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前置条件：系统已有 L000101。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操作步骤：新增入库时输入标签编号 L000101。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预期结果：系统必须阻止提交。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额外观察点：提示语应明确说明标签重复。</w:t>
      </w:r>
    </w:p>
    <w:p>
      <w:pPr>
        <w:pStyle w:val="Heading3"/>
        <w:spacing w:before="120" w:after="80"/>
      </w:pPr>
      <w:r>
        <w:rPr>
          <w:rFonts w:ascii="Microsoft YaHei" w:hAnsi="Microsoft YaHei" w:eastAsia="Microsoft YaHei" w:cs="Microsoft YaHei"/>
          <w:b/>
          <w:sz w:val="23"/>
        </w:rPr>
        <w:t>5.7 第七组：管理员链路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用例17 管理员审批用户与建档申请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前置条件：存在待审批用户和 J-888 建档申请；使用 U-ADMIN-01。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操作步骤：进入审批中心，分别审批用户和物料申请。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预期结果：审批通过后，用户可进入首页；J-888 变成正式主数据。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额外观察点：普通用户再次输入 J-888 时应直接识别为已有产品代码。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用例18 管理员未知编码直接建档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前置条件：使用 U-ADMIN-01。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操作步骤：进入“新增物料”，输入未知膜材代码 M-888。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预期结果：阻断卡片应提供“直接建档”。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额外观察点：管理员与普通用户共用同页逻辑，但 CTA 不同。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用例19 管理员物料管理搜索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前置条件：使用 U-ADMIN-01。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操作步骤：进入“物料管理”，分别搜索 J-001、丙酮分析纯、溶剂、国药、IPA、桶装。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预期结果：都应能召回对应主数据。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额外观察点：搜索字段口径应与页面 placeholder 一致。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用例20 管理员审计日志搜索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前置条件：使用 U-ADMIN-01。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操作步骤：进入“审计日志”，分别搜索标签编号、批号、操作人、描述、备注。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预期结果：应能召回对应记录。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额外观察点：普通日志与审计日志搜索口径应一致，只是展示用途不同。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用例21 管理员膜材幅宽修正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前置条件：使用 U-ADMIN-01。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操作步骤：打开 L000201 详情。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预期结果：应看到“修正幅宽”能力。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额外观察点：普通用户打开同一详情页时不应看到该能力。</w:t>
      </w:r>
    </w:p>
    <w:p>
      <w:pPr>
        <w:pStyle w:val="Heading3"/>
        <w:spacing w:before="120" w:after="80"/>
      </w:pPr>
      <w:r>
        <w:rPr>
          <w:rFonts w:ascii="Microsoft YaHei" w:hAnsi="Microsoft YaHei" w:eastAsia="Microsoft YaHei" w:cs="Microsoft YaHei"/>
          <w:b/>
          <w:sz w:val="23"/>
        </w:rPr>
        <w:t>5.8 第八组：超级管理员链路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用例22 超级管理员提升普通用户为管理员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前置条件：使用 U-SUPER-01；U-USER-02 当前角色为 user。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操作步骤：进入“人员与权限”，搜索 U-USER-02，将其提升为 admin；U-USER-02 重新进入系统。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预期结果：U-USER-02 首页应出现管理员入口。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额外观察点：应能看到审批中心、物料管理、审计日志等管理员入口。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用例23 超级管理员将管理员降回普通用户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前置条件：延续用例22。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操作步骤：将 U-USER-02 角色改回 user；该账号重新进入系统。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预期结果：管理员入口应消失。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额外观察点：普通功能仍可正常使用。</w:t>
      </w:r>
    </w:p>
    <w:p>
      <w:pPr>
        <w:pStyle w:val="Heading3"/>
        <w:spacing w:before="120" w:after="80"/>
      </w:pPr>
      <w:r>
        <w:rPr>
          <w:rFonts w:ascii="Microsoft YaHei" w:hAnsi="Microsoft YaHei" w:eastAsia="Microsoft YaHei" w:cs="Microsoft YaHei"/>
          <w:b/>
          <w:sz w:val="23"/>
        </w:rPr>
        <w:t>5.9 第九组：可选管理员导入测试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用例24 导入两条新主数据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前置条件：使用 U-ADMIN-01。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操作步骤：先导出最新模板；填写两条新主数据 J-020、M-020；另存为 CSV；上传并确认导入。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预期结果：预览通过后应可成功导入。</w:t>
      </w:r>
    </w:p>
    <w:p>
      <w:pPr>
        <w:spacing w:after="60"/>
        <w:ind w:left="283"/>
      </w:pPr>
      <w:r>
        <w:rPr>
          <w:rFonts w:ascii="Microsoft YaHei" w:hAnsi="Microsoft YaHei" w:eastAsia="Microsoft YaHei" w:cs="Microsoft YaHei"/>
          <w:sz w:val="21"/>
        </w:rPr>
        <w:t>额外观察点：导入完成后，物料管理应能检索到这两条主数据。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建议导入数据：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J-020：化材，名称自拟，子类别选“溶剂”或“树脂”，默认单位 kg。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M-020：膜材，名称自拟，子类别选“保护膜”或“离型膜”，默认单位 m 或 m²，填写膜材厚度，默认幅宽可填可不填。</w:t>
      </w:r>
    </w:p>
    <w:p>
      <w:pPr>
        <w:pStyle w:val="Heading2"/>
        <w:spacing w:before="120" w:after="80"/>
      </w:pPr>
      <w:r>
        <w:rPr>
          <w:rFonts w:ascii="Microsoft YaHei" w:hAnsi="Microsoft YaHei" w:eastAsia="Microsoft YaHei" w:cs="Microsoft YaHei"/>
          <w:b/>
          <w:sz w:val="25"/>
        </w:rPr>
        <w:t>6. 通过判定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待审批、驳回、激活三种状态切换正常。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普通用户、管理员、超管权限边界清楚。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首页顶部搜索与库存查询联动正常。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首页快捷领料两种模式都可正常使用。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产品模式能跨批次按 FEFO 扣减。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批次模式能在批次内按 FEFO 扣减。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扫码领料与详情页精确领用正常。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操作日志和审计日志可以按真实字段检索。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未知编码申请、审批通过、再次识别链路闭环。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膜材数量显示与单位换算保持一致。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导入模板、预览、导入成功链路闭环。</w:t>
      </w:r>
    </w:p>
    <w:p>
      <w:pPr>
        <w:pStyle w:val="Heading2"/>
        <w:spacing w:before="120" w:after="80"/>
      </w:pPr>
      <w:r>
        <w:rPr>
          <w:rFonts w:ascii="Microsoft YaHei" w:hAnsi="Microsoft YaHei" w:eastAsia="Microsoft YaHei" w:cs="Microsoft YaHei"/>
          <w:b/>
          <w:sz w:val="25"/>
        </w:rPr>
        <w:t>7. 测试顺序建议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先做基线只读验证。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再做普通用户只读与查询验证。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再做普通用户精确领用与快捷领用。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再做普通用户入库与建档申请。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再做管理员审批、管理、导入。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最后做超级管理员角色调整。</w:t>
      </w:r>
    </w:p>
    <w:p>
      <w:pPr>
        <w:pStyle w:val="Heading2"/>
        <w:spacing w:before="120" w:after="80"/>
      </w:pPr>
      <w:r>
        <w:rPr>
          <w:rFonts w:ascii="Microsoft YaHei" w:hAnsi="Microsoft YaHei" w:eastAsia="Microsoft YaHei" w:cs="Microsoft YaHei"/>
          <w:b/>
          <w:sz w:val="25"/>
        </w:rPr>
        <w:t>8. 恢复建议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将 U-USER-02 角色恢复为普通用户。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若执行过 J-001 产品模式或批次模式领用，请恢复 L000101、L000102、L000103 库存。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若执行过 J-002 精确领用，请恢复 L000104 库存。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若执行过 M-001 或 M-002 领用，请恢复对应膜材标签库存。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若创建了 J-888、M-888、J-020、M-020 等测试主数据，按内部规则决定保留或清理。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若新增了测试申请或测试日志，可保留作为审计样本，不建议直接删除历史日志。</w:t>
      </w:r>
    </w:p>
    <w:sectPr w:rsidR="00FC693F" w:rsidRPr="0006063C" w:rsidSect="00034616">
      <w:pgSz w:w="11906" w:h="16838"/>
      <w:pgMar w:top="1247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