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324" w:lineRule="auto" w:after="280" w:before="1520"/>
        <w:jc w:val="center"/>
      </w:pPr>
      <w:r>
        <w:rPr>
          <w:rFonts w:hint="eastAsia" w:ascii="Calibri" w:hAnsi="Calibri" w:eastAsia="Heiti SC"/>
        </w:rPr>
        <w:t xml:space="preserve">实验室库存管理系统使用说明书</w:t>
      </w:r>
    </w:p>
    <w:p>
      <w:pPr>
        <w:pStyle w:val="Subtitle"/>
        <w:spacing w:line="324" w:lineRule="auto" w:after="160"/>
        <w:jc w:val="center"/>
      </w:pPr>
      <w:r>
        <w:rPr>
          <w:rFonts w:hint="eastAsia" w:ascii="Calibri" w:hAnsi="Calibri" w:eastAsia="Heiti SC"/>
        </w:rPr>
        <w:t xml:space="preserve">面向普通用户、管理员与超级管理员</w:t>
      </w:r>
    </w:p>
    <w:p>
      <w:pPr>
        <w:pStyle w:val="Date"/>
        <w:spacing w:line="324" w:lineRule="auto" w:after="400"/>
        <w:jc w:val="center"/>
      </w:pPr>
      <w:r>
        <w:t>更新日期：2026年7月8日</w:t>
      </w:r>
    </w:p>
    <w:bookmarkStart w:id="9" w:name="目录"/>
    <w:p>
      <w:pPr>
        <w:pStyle w:val="Heading1"/>
        <w:spacing w:line="324" w:lineRule="auto" w:after="100" w:before="480"/>
        <w:pBdr>
          <w:bottom w:val="single" w:sz="8" w:space="4" w:color="2F75B5"/>
        </w:pBdr>
        <w:jc w:val="left"/>
      </w:pPr>
      <w:r>
        <w:rPr>
          <w:rFonts w:hint="eastAsia" w:ascii="Calibri" w:hAnsi="Calibri" w:eastAsia="Heiti SC"/>
        </w:rPr>
        <w:t xml:space="preserve">目录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80"/>
        <w:gridCol w:w="8380"/>
      </w:tblGrid>
      <w:tr>
        <w:tc>
          <w:tcPr>
            <w:tcW w:type="dxa" w:w="9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01</w:t>
            </w:r>
          </w:p>
        </w:tc>
        <w:tc>
          <w:tcPr>
            <w:tcW w:type="dxa" w:w="83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系统简介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02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第一次使用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03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普通用户日常操作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04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标签打印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05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测试料使用建议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06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07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超级管理员操作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08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常见问题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09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现场操作建议</w:t>
            </w:r>
          </w:p>
        </w:tc>
      </w:tr>
    </w:tbl>
    <w:p>
      <w:pPr>
        <w:jc w:val="left"/>
      </w:pPr>
      <w:r>
        <w:rPr>
          <w:rFonts w:ascii="Calibri" w:hAnsi="Calibri" w:eastAsia="Songti SC"/>
        </w:rPr>
        <w:br w:type="page"/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本文档按日常现场操作编写。你不需要了解系统代码，只要按步骤操作，就能完成注册、入库、领料、库存查询、项目用料查询、标签打印和常见管理工作。</w:t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系统里的关键识别号是”标签编号”，格式为</w:t>
      </w:r>
      <w:r>
        <w:rPr>
          <w:rFonts w:ascii="Calibri" w:hAnsi="Calibri" w:eastAsia="Songti SC"/>
          <w:sz w:val="21"/>
        </w:rPr>
        <w:t xml:space="preserve"> L + 6 </w:t>
      </w:r>
      <w:r>
        <w:rPr>
          <w:rFonts w:hint="eastAsia" w:ascii="Calibri" w:hAnsi="Calibri" w:eastAsia="Songti SC"/>
          <w:sz w:val="21"/>
        </w:rPr>
        <w:t xml:space="preserve">位数字，例如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L000123。标签编号同时作为二维码内容使用，贴在实物上后，用扫码即可找到对应库存。</w:t>
      </w:r>
    </w:p>
    <w:bookmarkEnd w:id="9"/>
    <w:bookmarkStart w:id="10" w:name="系统简介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1. </w:t>
      </w:r>
      <w:r>
        <w:rPr>
          <w:rFonts w:hint="eastAsia" w:ascii="Calibri" w:hAnsi="Calibri" w:eastAsia="Heiti SC"/>
        </w:rPr>
        <w:t xml:space="preserve">系统简介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实验室库存管理系统用于管理化材和膜材库存。系统会记录物料主数据、每次入库的标签编号、批号、库位、数量、过期日期、领料记录和操作日志。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普通用户可以注册、扫码入库、查询库存、扫码领料、打印标签、查看操作日志和项目用料报表。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管理员可以审批注册和物料建档申请，维护物料主数据、库区、子类别、项目编码，并查看审计日志。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超级管理员可以管理人员、调整角色和权限。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建议现场把”标签编号”和”二维码内容”分开理解：标签编号是系统和人眼识别这张标签的唯一编号；二维码内容是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生成二维码时绑定的字段。当前二维码内容默认等于标签编号，现场不需要手工修改。</w:t>
      </w:r>
    </w:p>
    <w:bookmarkEnd w:id="10"/>
    <w:bookmarkStart w:id="14" w:name="第一次使用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2. </w:t>
      </w:r>
      <w:r>
        <w:rPr>
          <w:rFonts w:hint="eastAsia" w:ascii="Calibri" w:hAnsi="Calibri" w:eastAsia="Heiti SC"/>
        </w:rPr>
        <w:t xml:space="preserve">第一次使用</w:t>
      </w:r>
    </w:p>
    <w:bookmarkStart w:id="11" w:name="注册和审批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2.1 </w:t>
      </w:r>
      <w:r>
        <w:rPr>
          <w:rFonts w:hint="eastAsia" w:ascii="Calibri" w:hAnsi="Calibri" w:eastAsia="Heiti SC"/>
        </w:rPr>
        <w:t xml:space="preserve">注册和审批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打开小程序，按页面提示填写姓名、手机号、部门等信息。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提交后等待管理员审批。审批通过前不能进行入库、领料、物料建档申请或查看自己的建档申请。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审批通过后重新进入小程序，即可看到首页功能。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如果注册被驳回，按驳回原因修改信息后重新提交。</w:t>
      </w:r>
    </w:p>
    <w:bookmarkEnd w:id="11"/>
    <w:bookmarkStart w:id="12" w:name="账号状态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2.2 </w:t>
      </w:r>
      <w:r>
        <w:rPr>
          <w:rFonts w:hint="eastAsia" w:ascii="Calibri" w:hAnsi="Calibri" w:eastAsia="Heiti SC"/>
        </w:rPr>
        <w:t xml:space="preserve">账号状态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871"/>
        <w:gridCol w:w="2475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状态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含义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能否操作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待审批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已提交注册，等待管理员处理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不能入库、领料或导出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已激活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管理员已通过审批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可以正常使用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已驳回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注册信息需要修改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按提示重新提交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已禁用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账号暂停使用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不能操作，请联系管理员</w:t>
            </w:r>
          </w:p>
        </w:tc>
      </w:tr>
    </w:tbl>
    <w:bookmarkEnd w:id="12"/>
    <w:bookmarkStart w:id="13" w:name="角色说明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2.3 </w:t>
      </w:r>
      <w:r>
        <w:rPr>
          <w:rFonts w:hint="eastAsia" w:ascii="Calibri" w:hAnsi="Calibri" w:eastAsia="Heiti SC"/>
        </w:rPr>
        <w:t xml:space="preserve">角色说明</w:t>
      </w:r>
    </w:p>
    <w:tbl>
      <w:tblPr>
        <w:tblStyle w:val="Table"/>
        <w:tblW w:type="pct" w:w="4901"/>
        <w:jc w:val="center"/>
        <w:tblLayout w:type="autofit"/>
        <w:tblLook w:firstRow="0" w:lastRow="0" w:firstColumn="0" w:lastColumn="0" w:noHBand="0" w:noVBand="0" w:val="0000"/>
      </w:tblPr>
      <w:tblGrid>
        <w:gridCol w:w="2822"/>
        <w:gridCol w:w="4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角色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主要权限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普通用户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扫码入库、快捷领料、库存查询、标签打印、查看日志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普通用户功能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+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审批、物料管理、库区管理、子类别管理、项目编码管理、审计日志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超级管理员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管理员功能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+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人员与权限管理、角色调整</w:t>
            </w:r>
          </w:p>
        </w:tc>
      </w:tr>
    </w:tbl>
    <w:bookmarkEnd w:id="13"/>
    <w:bookmarkEnd w:id="14"/>
    <w:bookmarkStart w:id="23" w:name="普通用户日常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3. </w:t>
      </w:r>
      <w:r>
        <w:rPr>
          <w:rFonts w:hint="eastAsia" w:ascii="Calibri" w:hAnsi="Calibri" w:eastAsia="Heiti SC"/>
        </w:rPr>
        <w:t xml:space="preserve">普通用户日常操作</w:t>
      </w:r>
    </w:p>
    <w:bookmarkStart w:id="15" w:name="首页搜索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3.1 </w:t>
      </w:r>
      <w:r>
        <w:rPr>
          <w:rFonts w:hint="eastAsia" w:ascii="Calibri" w:hAnsi="Calibri" w:eastAsia="Heiti SC"/>
        </w:rPr>
        <w:t xml:space="preserve">首页搜索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t>在首页顶部搜索框输入产品代码、物料名称、原厂型号、标签编号、批号、供应商或库位。</w:t>
      </w:r>
    </w:p>
    <w:p>
      <w:pPr/>
      <w:r>
        <w:t>测试料可以直接搜索原厂型号；如果搜索 J-999 或 M-999，系统会显示该测试代码下不同原厂型号的库存分组，方便继续进入批次或标签详情。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系统会显示匹配库存。需要查看详情时，点击对应物料或批次。</w:t>
      </w:r>
    </w:p>
    <w:bookmarkEnd w:id="15"/>
    <w:bookmarkStart w:id="16" w:name="扫码查询入库或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3.2 </w:t>
      </w:r>
      <w:r>
        <w:rPr>
          <w:rFonts w:hint="eastAsia" w:ascii="Calibri" w:hAnsi="Calibri" w:eastAsia="Heiti SC"/>
        </w:rPr>
        <w:t xml:space="preserve">扫码查询、入库或领料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点击首页”智能扫码”。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扫描实物上的二维码。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如果标签已入库，系统会进入对应的查询或领料流程。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如果标签是预生成但未入库，系统会带出物料信息，继续补齐批号、库位、数量、过期日期后提交入库。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如果提示标签不存在，确认是否扫错标签，或是否还未通过”标签打印”生成该标签。</w:t>
      </w:r>
    </w:p>
    <w:bookmarkEnd w:id="16"/>
    <w:bookmarkStart w:id="17" w:name="单条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3.3 </w:t>
      </w:r>
      <w:r>
        <w:rPr>
          <w:rFonts w:hint="eastAsia" w:ascii="Calibri" w:hAnsi="Calibri" w:eastAsia="Heiti SC"/>
        </w:rPr>
        <w:t xml:space="preserve">单条入库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扫描或输入标签编号。推荐扫描已经打印好的系统标签。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输入产品代码并选择物料主数据。系统会带出物料名称、默认单位、子类别、原厂型号等已有信息。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填写生产批号、数量、库区、库位详情、过期日期或长期有效。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入库时，原厂型号必须填写；供应商和备注按现场已知信息填写。膜材如果使用预生成标签，系统会用标签快照中的厚度和幅宽补齐；若入库时填写的厚度或幅宽与快照不一致，会提示”与预生成标签规格不一致”并拒绝提交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提交后系统生成库存记录，并把预生成标签状态改为已入库。</w:t>
      </w:r>
    </w:p>
    <w:bookmarkEnd w:id="17"/>
    <w:bookmarkStart w:id="18" w:name="批量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3.4 </w:t>
      </w:r>
      <w:r>
        <w:rPr>
          <w:rFonts w:hint="eastAsia" w:ascii="Calibri" w:hAnsi="Calibri" w:eastAsia="Heiti SC"/>
        </w:rPr>
        <w:t xml:space="preserve">批量入库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进入”物料入库”，选择批量入库。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先选择本次要入库的产品代码。批量入库一次建议只处理同一种物料。</w:t>
      </w:r>
    </w:p>
    <w:p>
      <w:pPr/>
      <w:r>
        <w:t>扫码批量入库单次最多提交 100 条；超过 100 条时，建议按物料、批号或库区拆分成多批提交。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填写默认批号、默认库区、过期日期或长期有效。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连续扫描每个标签二维码。系统会把标签加入待入库列表。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如果扫描的是预生成标签，系统会校验该标签是否属于当前物料；不属于当前物料会拒绝加入。膜材标签还会校验厚度和幅宽快照，同一批次列表中不能混入规格不一致的标签。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确认列表和数量无误后提交。</w:t>
      </w:r>
    </w:p>
    <w:bookmarkEnd w:id="18"/>
    <w:bookmarkStart w:id="19" w:name="快捷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3.5 </w:t>
      </w:r>
      <w:r>
        <w:rPr>
          <w:rFonts w:hint="eastAsia" w:ascii="Calibri" w:hAnsi="Calibri" w:eastAsia="Heiti SC"/>
        </w:rPr>
        <w:t xml:space="preserve">快捷领料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点击首页”快捷领料”。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系统会加载管理员维护的项目编码列表，领料时必须选择对应项目编码。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可以按产品代码、批次或标签查找库存。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正式物料可按系统推荐的库存扣减。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测试料必须扫码标签或选择明确批次/标签后再出库，避免同一测试代码下不同样品被扣错。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输入领料数量，选择项目编码；领料备注为选填，可写试验批次、异常损耗或临时说明，确认后提交。</w:t>
      </w:r>
    </w:p>
    <w:bookmarkEnd w:id="19"/>
    <w:bookmarkStart w:id="20" w:name="库存查询和标签详情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3.6 </w:t>
      </w:r>
      <w:r>
        <w:rPr>
          <w:rFonts w:hint="eastAsia" w:ascii="Calibri" w:hAnsi="Calibri" w:eastAsia="Heiti SC"/>
        </w:rPr>
        <w:t xml:space="preserve">库存查询和标签详情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进入”库存查询”。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可按化材、膜材、预警、临期等条件查看库存。</w:t>
      </w:r>
    </w:p>
    <w:p>
      <w:pPr/>
      <w:r>
        <w:t>搜索框支持产品代码、物料名称、原厂型号、标签编号、批号、供应商和库位。测试料查询时，建议优先输入具体原厂型号；输入 J-999 或 M-999 时，会看到该测试代码下多个型号的库存汇总。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点击物料进入批次或标签详情，查看库位、批号、剩余数量、原厂型号、供应商、备注和日志。</w:t>
      </w:r>
    </w:p>
    <w:bookmarkEnd w:id="20"/>
    <w:bookmarkStart w:id="21" w:name="操作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3.7 </w:t>
      </w:r>
      <w:r>
        <w:rPr>
          <w:rFonts w:hint="eastAsia" w:ascii="Calibri" w:hAnsi="Calibri" w:eastAsia="Heiti SC"/>
        </w:rPr>
        <w:t xml:space="preserve">操作日志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进入”操作日志”。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可按标签编号、产品代码、批号、项目编码、项目名称、操作人或备注查询入库、领料、补料等记录。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日志用于追溯单条操作。如果要按项目统计领料，建议使用”项目用料查询”，不要只依赖日志搜索。</w:t>
      </w:r>
    </w:p>
    <w:bookmarkEnd w:id="21"/>
    <w:bookmarkStart w:id="22" w:name="项目用料查询和导出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3.8 </w:t>
      </w:r>
      <w:r>
        <w:rPr>
          <w:rFonts w:hint="eastAsia" w:ascii="Calibri" w:hAnsi="Calibri" w:eastAsia="Heiti SC"/>
        </w:rPr>
        <w:t xml:space="preserve">项目用料查询和导出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首页点击”项目用料查询”。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按项目编码下拉选择项目，或在搜索框输入产品代码、物料名称、标签编号、批号、领料人等关键词。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需要限定时间范围时，填写开始日期和结束日期，再点击”应用日期”。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在”明细”页查看项目编码、项目名称、领料时间、领料人、产品代码、物料名称、标签编号、生产批号、数量和备注。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切换到”按物料汇总”，可查看每个物料的合计领用数量、领用记录数和涉及项目。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Excel”，系统会生成项目用料报表，包含”项目用料明细”和”物料汇总”两个工作表。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项目用料查询是日常统计入口；操作日志主要用于追溯某一次入库、领料、移库或纠错操作。</w:t>
      </w:r>
    </w:p>
    <w:bookmarkEnd w:id="22"/>
    <w:bookmarkEnd w:id="23"/>
    <w:bookmarkStart w:id="30" w:name="标签打印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4. </w:t>
      </w:r>
      <w:r>
        <w:rPr>
          <w:rFonts w:hint="eastAsia" w:ascii="Calibri" w:hAnsi="Calibri" w:eastAsia="Heiti SC"/>
        </w:rPr>
        <w:t xml:space="preserve">标签打印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标签打印是现在推荐的正式流程。先在系统里选择物料，点击”生成并导出标签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Excel”，再用系统导出的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连接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打印。打印完成后贴到实物上，后续扫码入库。</w:t>
      </w:r>
    </w:p>
    <w:bookmarkStart w:id="24" w:name="两种标签打印模式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4.1 </w:t>
      </w:r>
      <w:r>
        <w:rPr>
          <w:rFonts w:hint="eastAsia" w:ascii="Calibri" w:hAnsi="Calibri" w:eastAsia="Heiti SC"/>
        </w:rPr>
        <w:t xml:space="preserve">两种标签打印模式</w:t>
      </w:r>
    </w:p>
    <w:tbl>
      <w:tblPr>
        <w:tblStyle w:val="Table"/>
        <w:tblW w:type="pct" w:w="4924"/>
        <w:jc w:val="center"/>
        <w:tblLayout w:type="autofit"/>
        <w:tblLook w:firstRow="0" w:lastRow="0" w:firstColumn="0" w:lastColumn="0" w:noHBand="0" w:noVBand="0" w:val="0000"/>
      </w:tblPr>
      <w:tblGrid>
        <w:gridCol w:w="1440"/>
        <w:gridCol w:w="3180"/>
        <w:gridCol w:w="318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适用场景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编号规则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预生成打印标签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新物料还没有入库，先打印标签贴到实物上，再扫码入库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系统生成新标签编号，并在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中同步导出二维码内容；二维码内容默认等于标签编号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补打已入库标签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标签破损、脱落、打印不清，需要重打原标签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复用库存原标签编号，不生成新编号</w:t>
            </w:r>
          </w:p>
        </w:tc>
      </w:tr>
    </w:tbl>
    <w:bookmarkEnd w:id="24"/>
    <w:bookmarkStart w:id="25" w:name="预生成打印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4.2 </w:t>
      </w:r>
      <w:r>
        <w:rPr>
          <w:rFonts w:hint="eastAsia" w:ascii="Calibri" w:hAnsi="Calibri" w:eastAsia="Heiti SC"/>
        </w:rPr>
        <w:t xml:space="preserve">预生成打印标签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选择”预生成打印标签”。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选择打印模板：膜材信息标签或化材标签。模板由管理员在 BarTender 中固定版式，操作者按物料类型选择，不需要自行增删字段。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搜索并选择物料主数据。正式料可直接选择对应产品代码；测试料建议使用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J-999 </w:t>
      </w:r>
      <w:r>
        <w:rPr>
          <w:rFonts w:hint="eastAsia" w:ascii="Calibri" w:hAnsi="Calibri" w:eastAsia="Songti SC"/>
          <w:sz w:val="21"/>
        </w:rPr>
        <w:t xml:space="preserve">测试料-化材或</w:t>
      </w:r>
      <w:r>
        <w:rPr>
          <w:rFonts w:ascii="Calibri" w:hAnsi="Calibri" w:eastAsia="Songti SC"/>
          <w:sz w:val="21"/>
        </w:rPr>
        <w:t xml:space="preserve"> M-999 </w:t>
      </w:r>
      <w:r>
        <w:rPr>
          <w:rFonts w:hint="eastAsia" w:ascii="Calibri" w:hAnsi="Calibri" w:eastAsia="Songti SC"/>
          <w:sz w:val="21"/>
        </w:rPr>
        <w:t xml:space="preserve">测试料-膜材。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填写本次生成数量。这里表示本次要新增多少张标签，不是目标总数；系统会自动生成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L000001 </w:t>
      </w:r>
      <w:r>
        <w:rPr>
          <w:rFonts w:hint="eastAsia" w:ascii="Calibri" w:hAnsi="Calibri" w:eastAsia="Songti SC"/>
          <w:sz w:val="21"/>
        </w:rPr>
        <w:t xml:space="preserve">这类标签编号，不需要人工编编号。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填写原厂型号。测试料必填，正式料如果主数据已有会自动带出，没有则可留空。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如果选择的是膜材模板，页面会显示”厚度(μm)</w:t>
      </w:r>
      <w:r>
        <w:rPr>
          <w:rFonts w:hint="eastAsia" w:ascii="Calibri" w:hAnsi="Calibri" w:eastAsia="Songti SC"/>
          <w:sz w:val="21"/>
        </w:rPr>
        <w:t xml:space="preserve">“和”</w:t>
      </w:r>
      <w:r>
        <w:rPr>
          <w:rFonts w:hint="eastAsia" w:ascii="Calibri" w:hAnsi="Calibri" w:eastAsia="Songti SC"/>
          <w:sz w:val="21"/>
        </w:rPr>
        <w:t xml:space="preserve">本批次实际幅宽(mm)“。正式膜材如果主数据已有厚度和默认幅宽，系统会自动带出并锁定；正式膜材缺默认幅宽时，需要填写本批次实际幅宽；测试料膜材的原厂型号、厚度和本批次实际幅宽都必须填写。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供应商和备注为选填；填写后会保存到预生成标签快照，用于扫码入库自动带出和后续追溯，不打印在标签上。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Excel”。系统会先创建本批标签编号，并立即尝试导出和打开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文件。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没有成功打开，但页面已经显示本批标签编号，可以点击”重新导出本批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Excel”；也可以在”最近打印批次”中恢复查看或重新导出。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如果生成后发现数量、物料、模板、原厂型号、供应商、备注或膜材规格需要修改，再次点击生成时，系统会让你选择处理方式：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选择”填错了：作废原批，重新生成”：适合刚才数量或信息填错，例如先填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8，实际应为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12。系统会作废原批未入库标签，再重新生成新批次。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选择”追加：保留原批，再新增”：适合原批仍要使用，只是还要额外增加。例如原批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8 </w:t>
      </w:r>
      <w:r>
        <w:rPr>
          <w:rFonts w:hint="eastAsia" w:ascii="Calibri" w:hAnsi="Calibri" w:eastAsia="Songti SC"/>
          <w:sz w:val="21"/>
        </w:rPr>
        <w:t xml:space="preserve">个还要，再新增</w:t>
      </w:r>
      <w:r>
        <w:rPr>
          <w:rFonts w:ascii="Calibri" w:hAnsi="Calibri" w:eastAsia="Songti SC"/>
          <w:sz w:val="21"/>
        </w:rPr>
        <w:t xml:space="preserve"> 12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选择”总数改为”：适合想把总数从</w:t>
      </w:r>
      <w:r>
        <w:rPr>
          <w:rFonts w:ascii="Calibri" w:hAnsi="Calibri" w:eastAsia="Songti SC"/>
          <w:sz w:val="21"/>
        </w:rPr>
        <w:t xml:space="preserve"> 8 </w:t>
      </w:r>
      <w:r>
        <w:rPr>
          <w:rFonts w:hint="eastAsia" w:ascii="Calibri" w:hAnsi="Calibri" w:eastAsia="Songti SC"/>
          <w:sz w:val="21"/>
        </w:rPr>
        <w:t xml:space="preserve">改成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12。系统会保留原批</w:t>
      </w:r>
      <w:r>
        <w:rPr>
          <w:rFonts w:ascii="Calibri" w:hAnsi="Calibri" w:eastAsia="Songti SC"/>
          <w:sz w:val="21"/>
        </w:rPr>
        <w:t xml:space="preserve"> 8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个，只新增差额</w:t>
      </w:r>
      <w:r>
        <w:rPr>
          <w:rFonts w:ascii="Calibri" w:hAnsi="Calibri" w:eastAsia="Songti SC"/>
          <w:sz w:val="21"/>
        </w:rPr>
        <w:t xml:space="preserve"> 4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用 BarTender 连接导出的 Excel，文本对象只绑定模板规定的字段，二维码对象绑定”二维码内容”字段。打印后，把标签贴到对应物料上，再回到系统扫码入库。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注意：预生成标签只保存静态识别信息，不保存生产批号/批次、库位、数量、过期日期等动态库存信息。膜材标签会额外保存厚度和幅宽快照，用于保证打印标签和后续入库规格一致。</w:t>
      </w:r>
    </w:p>
    <w:bookmarkEnd w:id="25"/>
    <w:bookmarkStart w:id="26" w:name="补打已入库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4.3 </w:t>
      </w:r>
      <w:r>
        <w:rPr>
          <w:rFonts w:hint="eastAsia" w:ascii="Calibri" w:hAnsi="Calibri" w:eastAsia="Heiti SC"/>
        </w:rPr>
        <w:t xml:space="preserve">补打已入库标签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选择”补打已入库标签”。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选择标签模板。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搜索标签编号、产品代码、物料名称或批号。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勾选需要补打的标签。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点击”导出补打标签</w:t>
      </w:r>
      <w:r>
        <w:rPr>
          <w:rFonts w:ascii="Calibri" w:hAnsi="Calibri" w:eastAsia="Songti SC"/>
          <w:sz w:val="21"/>
        </w:rPr>
        <w:t xml:space="preserve"> Excel”。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用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按原模板重新打印，贴回同一实物。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补打不会生成新编号，二维码内容仍然等于原标签编号。不要把补打标签贴到另一瓶、另一桶或另一卷物料上。</w:t>
      </w:r>
    </w:p>
    <w:bookmarkEnd w:id="26"/>
    <w:bookmarkStart w:id="27" w:name="最近打印批次重新导出和作废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4.4 </w:t>
      </w:r>
      <w:r>
        <w:rPr>
          <w:rFonts w:hint="eastAsia" w:ascii="Calibri" w:hAnsi="Calibri" w:eastAsia="Heiti SC"/>
        </w:rPr>
        <w:t xml:space="preserve">最近打印批次、重新导出和作废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如果已经生成了标签，但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没有打开、页面切换过、或需要找回刚才批次，可在预生成页面底部查看”最近打印批次”。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最近批次支持”恢复查看”和”重新导出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Excel”。已作废批次默认不显示，避免日常操作被无效记录干扰。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如果标签还没有贴、还没有入库，但发现物料或数量选错，可点击”作废未入库标签”。作废后这些编号不会再分配，也不能扫码入库；已经入库的标签不能作废，需要按库存调整或管理员流程处理。</w:t>
      </w:r>
    </w:p>
    <w:bookmarkEnd w:id="27"/>
    <w:bookmarkStart w:id="28" w:name="三类标签模板怎么选"/>
    <w:p>
      <w:pPr>
        <w:pStyle w:val="Heading2"/>
        <w:spacing w:line="324" w:lineRule="auto" w:after="100"/>
        <w:ind w:left="0"/>
        <w:jc w:val="left"/>
      </w:pPr>
      <w:r>
        <w:t>4.5 两类标签模板和文件夹规范</w:t>
      </w:r>
    </w:p>
    <w:p>
      <w:pPr/>
      <w:r>
        <w:t>系统现在只保留两类标签数据：膜材信息标签和化材标签。化材不再区分标准瓶和小瓶；不同标签纸尺寸可以在 BarTender 里做不同版式文件，但数据字段仍使用同一份化材标签数据。</w:t>
      </w:r>
    </w:p>
    <w:p>
      <w:pPr/>
      <w:r>
        <w:t>建议打印电脑建立固定目录，例如 D:\实验室标签打印\。其中”模板”文件夹保存 BarTender 版式文件，”数据”文件夹保存当前待打印数据，”归档”文件夹用于保存历史导出备份，日常模板不要绑定归档文件。</w:t>
      </w:r>
    </w:p>
    <w:p>
      <w:pPr/>
      <w:r>
        <w:t>推荐模板文件命名：模板\膜材标签_100x50.btw、模板\化材标签_90x30.btw。如果以后增加其他纸张尺寸，只在模板名后追加尺寸，例如膜材标签_50x70.btw。</w:t>
      </w:r>
    </w:p>
    <w:p>
      <w:pPr/>
      <w:r>
        <w:t>推荐数据文件命名：数据\膜材标签.xls、数据\化材标签.xls。不要使用”当前_化材小瓶”或”当前_化材标准瓶”这类旧名称，避免操作者误解还有多套化材业务模板。</w:t>
      </w:r>
    </w:p>
    <w:tbl>
      <w:tblPr>
        <w:tblStyle w:val="Table"/>
        <w:tblW w:type="pct" w:w="4925"/>
        <w:jc w:val="center"/>
        <w:tblLayout w:type="autofit"/>
        <w:tblLook w:firstRow="0" w:lastRow="0" w:firstColumn="0" w:lastColumn="0" w:noHBand="0" w:noVBand="0" w:val="0000"/>
      </w:tblPr>
      <w:tblGrid>
        <w:gridCol w:w="1418"/>
        <w:gridCol w:w="2068"/>
        <w:gridCol w:w="4314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模板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建议尺寸/对象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主要字段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膜材信息标签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膜材卷料、片材外包装；建议 100×50 mm，空间紧张时可用 50×70 mm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标签编号、二维码内容、产品代码、物料名称、子类别、原厂型号、厚度、幅宽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化材标签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瓶装、桶装、袋装、小瓶或分装化材；建议 90×30 mm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标签编号、二维码内容、产品代码、物料名称、原厂型号</w:t>
            </w:r>
          </w:p>
        </w:tc>
      </w:tr>
    </w:tbl>
    <w:bookmarkEnd w:id="28"/>
    <w:bookmarkStart w:id="29" w:name="bartender-打印步骤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4.6 BarTender </w:t>
      </w:r>
      <w:r>
        <w:rPr>
          <w:rFonts w:hint="eastAsia" w:ascii="Calibri" w:hAnsi="Calibri" w:eastAsia="Heiti SC"/>
        </w:rPr>
        <w:t xml:space="preserve">打印步骤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打开 BarTender，选择对应的标签模板文件，例如 模板\膜材标签_100x50.btw 或 模板\化材标签_90x30.btw。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小程序导出的原始文件通常是 .xlsx。如果当前 BarTender 版本直接读取 .xlsx 不稳定，先用 Excel 或 WPS 打开导出的文件，另存为”Excel 97-2003 工作簿（.xls）”，并覆盖固定数据文件，例如 数据\膜材标签.xls 或 数据\化材标签.xls。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在 BarTender 中连接数据源时，选择数据文件夹里的固定 .xls 文件。选择工作表时，选择系统导出的唯一工作表，例如”膜材信息标签”或”化材标签”。该文件第 1 行是字段名，第 2 行开始是标签数据，不再使用旧版”BarTender数据”工作表。</w:t>
      </w:r>
    </w:p>
    <w:p>
      <w:pPr/>
      <w:r>
        <w:t>如需保留历史记录，可在覆盖固定数据文件前，把小程序原始导出文件或转换后的 .xls 复制一份到”归档”文件夹，并按日期和起止标签编号命名，例如 20260702_膜材标签_L000001-L000020.xls。归档文件只用于备查，不作为日常 BarTender 模板的数据源。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把文本对象分别绑定到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字段，例如标签编号、产品代码、物料名称、原厂型号。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把二维码对象绑定到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字段”二维码内容”。当前二维码内容默认等于标签编号，作用是给二维码对象读取并生成二维码。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不要选择固定单元格，例如</w:t>
      </w:r>
      <w:r>
        <w:rPr>
          <w:rFonts w:ascii="Calibri" w:hAnsi="Calibri" w:eastAsia="Songti SC"/>
          <w:sz w:val="21"/>
        </w:rPr>
        <w:t xml:space="preserve"> B4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B5。BarTender </w:t>
      </w:r>
      <w:r>
        <w:rPr>
          <w:rFonts w:hint="eastAsia" w:ascii="Calibri" w:hAnsi="Calibri" w:eastAsia="Songti SC"/>
          <w:sz w:val="21"/>
        </w:rPr>
        <w:t xml:space="preserve">绑定的是字段列，多条数据会从第</w:t>
      </w:r>
      <w:r>
        <w:rPr>
          <w:rFonts w:ascii="Calibri" w:hAnsi="Calibri" w:eastAsia="Songti SC"/>
          <w:sz w:val="21"/>
        </w:rPr>
        <w:t xml:space="preserve"> 2 </w:t>
      </w:r>
      <w:r>
        <w:rPr>
          <w:rFonts w:hint="eastAsia" w:ascii="Calibri" w:hAnsi="Calibri" w:eastAsia="Songti SC"/>
          <w:sz w:val="21"/>
        </w:rPr>
        <w:t xml:space="preserve">行开始逐条打印。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标签版面上通常不需要显示”标签编号”、</w:t>
      </w:r>
      <w:r>
        <w:rPr>
          <w:rFonts w:hint="eastAsia" w:ascii="Calibri" w:hAnsi="Calibri" w:eastAsia="Songti SC"/>
          <w:sz w:val="21"/>
        </w:rPr>
        <w:t xml:space="preserve">“二维码内容”</w:t>
      </w:r>
      <w:r>
        <w:rPr>
          <w:rFonts w:hint="eastAsia" w:ascii="Calibri" w:hAnsi="Calibri" w:eastAsia="Songti SC"/>
          <w:sz w:val="21"/>
        </w:rPr>
        <w:t xml:space="preserve">这些字段名；正式标签建议只显示二维码、编号值和业务字段值。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预览每一条标签，确认字段没有被截断。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选择打印机和标签纸规格，先试打一张。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确认扫码可识别后，再批量打印。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打印完成后按标签编号顺序贴到对应实物上。</w:t>
      </w:r>
    </w:p>
    <w:p>
      <w:pPr>
        <w:pStyle w:val="FirstParagraph"/>
        <w:spacing w:line="324" w:lineRule="auto" w:after="100"/>
        <w:jc w:val="left"/>
      </w:pPr>
      <w:r>
        <w:rPr>
          <w:rFonts w:ascii="Calibri" w:hAnsi="Calibri" w:eastAsia="Songti SC"/>
          <w:sz w:val="21"/>
        </w:rPr>
        <w:t xml:space="preserve">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只负责排版和打印，不负责生成业务编号。标签编号必须来自系统导出的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Excel；二维码内容默认由系统填写，现场不要在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里自行编写。</w:t>
      </w:r>
    </w:p>
    <w:bookmarkEnd w:id="29"/>
    <w:bookmarkEnd w:id="30"/>
    <w:bookmarkStart w:id="33" w:name="测试料使用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5. </w:t>
      </w:r>
      <w:r>
        <w:rPr>
          <w:rFonts w:hint="eastAsia" w:ascii="Calibri" w:hAnsi="Calibri" w:eastAsia="Heiti SC"/>
        </w:rPr>
        <w:t xml:space="preserve">测试料使用建议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供应商送来的临时测试样品，不一定需要马上建立正式产品代码。建议在系统里建立两个测试料主数据：J-999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测试料-化材、M-999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测试料-膜材，并勾选”是否测试料”。</w:t>
      </w:r>
    </w:p>
    <w:bookmarkStart w:id="31" w:name="测试料入库时怎么识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5.1 </w:t>
      </w:r>
      <w:r>
        <w:rPr>
          <w:rFonts w:hint="eastAsia" w:ascii="Calibri" w:hAnsi="Calibri" w:eastAsia="Heiti SC"/>
        </w:rPr>
        <w:t xml:space="preserve">测试料入库时怎么识别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产品代码可以统一使用测试料代码，例如 J-999 或 M-999；这里的 999 是临时代码池，不代表所有库存是同一种料。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原厂型号必须填写，用来区分不同测试样品；系统查询和库存汇总会按“产品代码 + 原厂型号”拆分测试料库存。</w:t>
      </w:r>
    </w:p>
    <w:p>
      <w:pPr/>
      <w:r>
        <w:t>日常查某个测试样品的数量和库位时，在首页或库存查询页直接搜索原厂型号；如果只搜索 J-999 或 M-999，则用于查看该测试代码下全部型号。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生产批号必须填写，优先使用供应商批号；没有批号时可按内部约定写送样日期或样品批次。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供应商和备注选填，但建议尽量填写。备注可以写”客户A送样、透明液体、小瓶评估样”等现场能帮助识别的信息；这些内容用于系统追溯和入库带出，不打印在化材标签上。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入库后出库时，应扫码标签或选择明确批次/标签，不要只按测试料产品代码扣减。</w:t>
      </w:r>
    </w:p>
    <w:bookmarkEnd w:id="31"/>
    <w:bookmarkStart w:id="32" w:name="正式料和测试料字段区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5.2 </w:t>
      </w:r>
      <w:r>
        <w:rPr>
          <w:rFonts w:hint="eastAsia" w:ascii="Calibri" w:hAnsi="Calibri" w:eastAsia="Heiti SC"/>
        </w:rPr>
        <w:t xml:space="preserve">正式料和测试料字段区别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376"/>
        <w:gridCol w:w="297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字段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正式料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测试料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每种物料独立代码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可共用测试料代码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原厂型号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选填，有值则标签显示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必填，用于区分具体样品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供应商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选填或按主数据带出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选填，知道就填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备注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选填，建议写现场识别信息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出库方式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可按产品代码或批次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必须扫码或选择明确批次/标签</w:t>
            </w:r>
          </w:p>
        </w:tc>
      </w:tr>
    </w:tbl>
    <w:bookmarkEnd w:id="32"/>
    <w:bookmarkEnd w:id="33"/>
    <w:bookmarkStart w:id="40" w:name="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6. </w:t>
      </w:r>
      <w:r>
        <w:rPr>
          <w:rFonts w:hint="eastAsia" w:ascii="Calibri" w:hAnsi="Calibri" w:eastAsia="Heiti SC"/>
        </w:rPr>
        <w:t xml:space="preserve">管理员操作</w:t>
      </w:r>
    </w:p>
    <w:bookmarkStart w:id="34" w:name="审批用户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6.1 </w:t>
      </w:r>
      <w:r>
        <w:rPr>
          <w:rFonts w:hint="eastAsia" w:ascii="Calibri" w:hAnsi="Calibri" w:eastAsia="Heiti SC"/>
        </w:rPr>
        <w:t xml:space="preserve">审批用户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进入”审批中心”。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查看待审批用户信息。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确认姓名、部门等信息无误后通过。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信息不完整时驳回，并写清楚原因。</w:t>
      </w:r>
    </w:p>
    <w:bookmarkEnd w:id="34"/>
    <w:bookmarkStart w:id="35" w:name="物料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6.2 </w:t>
      </w:r>
      <w:r>
        <w:rPr>
          <w:rFonts w:hint="eastAsia" w:ascii="Calibri" w:hAnsi="Calibri" w:eastAsia="Heiti SC"/>
        </w:rPr>
        <w:t xml:space="preserve">物料管理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进入”物料管理”。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可新增、编辑、停用或恢复物料主数据。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维护正式物料时，产品代码、物料名称、类别、子类别、默认单位应准确。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物料名称用于现场识别，正式料建议写稳定标准名称，例如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PET离型膜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50um、UV减粘胶。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测试料可写测试料-化材或测试料-膜材；具体样品差异依靠原厂型号、批号、供应商和备注区分。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不要把批号、库位、数量、项目编号写进物料名称，这些信息应填写在对应字段里。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维护测试料时，勾选”是否测试料”。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膜材主数据建议维护厚度和默认幅宽；化材主数据建议维护包装形式。</w:t>
      </w:r>
    </w:p>
    <w:bookmarkEnd w:id="35"/>
    <w:bookmarkStart w:id="36" w:name="模板导入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6.3 </w:t>
      </w:r>
      <w:r>
        <w:rPr>
          <w:rFonts w:hint="eastAsia" w:ascii="Calibri" w:hAnsi="Calibri" w:eastAsia="Heiti SC"/>
        </w:rPr>
        <w:t xml:space="preserve">模板导入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物料信息导入模板用于批量维护物料主数据，不直接增加库存数量。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库存入库模板用于批量入库，会写入实际库存记录。</w:t>
      </w:r>
    </w:p>
    <w:p>
      <w:pPr/>
      <w:r>
        <w:t>物料主数据导入和库存入库模板单次最多处理 100 条有效数据；超过 100 条时，请拆分 Excel 文件后分批导入。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导入前先下载最新模板，避免库区、子类别或字段说明过期。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导入预览有错误时，按提示修改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后重新上传。</w:t>
      </w:r>
    </w:p>
    <w:bookmarkEnd w:id="36"/>
    <w:bookmarkStart w:id="37" w:name="库区和子类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6.4 </w:t>
      </w:r>
      <w:r>
        <w:rPr>
          <w:rFonts w:hint="eastAsia" w:ascii="Calibri" w:hAnsi="Calibri" w:eastAsia="Heiti SC"/>
        </w:rPr>
        <w:t xml:space="preserve">库区和子类别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管理员可维护化材库区、膜材库区和共享库区。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当前默认化材库区为防爆柜01到防爆柜07。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当前默认膜材库区为研发仓1、研发仓2、研发仓3、实验线。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不再使用的库区建议停用，不建议随意删除历史正在使用的库区。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子类别用于规范物料分类，新增前先检查是否已有相近类别。</w:t>
      </w:r>
    </w:p>
    <w:bookmarkEnd w:id="37"/>
    <w:bookmarkStart w:id="38" w:name="项目编码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6.5 </w:t>
      </w:r>
      <w:r>
        <w:rPr>
          <w:rFonts w:hint="eastAsia" w:ascii="Calibri" w:hAnsi="Calibri" w:eastAsia="Heiti SC"/>
        </w:rPr>
        <w:t xml:space="preserve">项目编码管理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进入”项目编码管理”。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系统已预置</w:t>
      </w:r>
      <w:r>
        <w:rPr>
          <w:rFonts w:ascii="Calibri" w:hAnsi="Calibri" w:eastAsia="Songti SC"/>
          <w:sz w:val="21"/>
        </w:rPr>
        <w:t xml:space="preserve"> 2026 </w:t>
      </w:r>
      <w:r>
        <w:rPr>
          <w:rFonts w:hint="eastAsia" w:ascii="Calibri" w:hAnsi="Calibri" w:eastAsia="Songti SC"/>
          <w:sz w:val="21"/>
        </w:rPr>
        <w:t xml:space="preserve">年项目编码，领料时普通用户可直接选择。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管理员可以新增项目编码、修改项目名称、停用不再使用的项目，并通过上移/下移调整显示顺序。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停用项目不会影响历史领料日志，历史记录仍保留当时选择的项目编码和项目名称。</w:t>
      </w:r>
    </w:p>
    <w:bookmarkEnd w:id="38"/>
    <w:bookmarkStart w:id="39" w:name="审计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6.6 </w:t>
      </w:r>
      <w:r>
        <w:rPr>
          <w:rFonts w:hint="eastAsia" w:ascii="Calibri" w:hAnsi="Calibri" w:eastAsia="Heiti SC"/>
        </w:rPr>
        <w:t xml:space="preserve">审计日志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进入”审计日志”。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查看审批、权限、管理操作等关键记录。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发现异常操作时，先记录时间、操作者和对象，再联系系统负责人排查。</w:t>
      </w:r>
    </w:p>
    <w:bookmarkEnd w:id="39"/>
    <w:bookmarkEnd w:id="40"/>
    <w:bookmarkStart w:id="43" w:name="超级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7. </w:t>
      </w:r>
      <w:r>
        <w:rPr>
          <w:rFonts w:hint="eastAsia" w:ascii="Calibri" w:hAnsi="Calibri" w:eastAsia="Heiti SC"/>
        </w:rPr>
        <w:t xml:space="preserve">超级管理员操作</w:t>
      </w:r>
    </w:p>
    <w:bookmarkStart w:id="41" w:name="人员与权限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7.1 </w:t>
      </w:r>
      <w:r>
        <w:rPr>
          <w:rFonts w:hint="eastAsia" w:ascii="Calibri" w:hAnsi="Calibri" w:eastAsia="Heiti SC"/>
        </w:rPr>
        <w:t xml:space="preserve">人员与权限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进入”人员与权限”。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查看所有用户状态和角色。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只给需要维护系统的人设置管理员或超级管理员。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人员离岗或不再使用系统时，及时禁用账号。</w:t>
      </w:r>
    </w:p>
    <w:bookmarkEnd w:id="41"/>
    <w:bookmarkStart w:id="42" w:name="角色调整建议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7.2 </w:t>
      </w:r>
      <w:r>
        <w:rPr>
          <w:rFonts w:hint="eastAsia" w:ascii="Calibri" w:hAnsi="Calibri" w:eastAsia="Heiti SC"/>
        </w:rPr>
        <w:t xml:space="preserve">角色调整建议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普通实验室使用者设置为普通用户。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负责审批、物料主数据、库区和项目编码维护的人设置为管理员。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负责系统权限和管理员角色分配的人设置为超级管理员。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系统至少应保留一个已激活管理员或超级管理员。</w:t>
      </w:r>
    </w:p>
    <w:bookmarkEnd w:id="42"/>
    <w:bookmarkEnd w:id="43"/>
    <w:bookmarkStart w:id="44" w:name="常见问题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8. </w:t>
      </w:r>
      <w:r>
        <w:rPr>
          <w:rFonts w:hint="eastAsia" w:ascii="Calibri" w:hAnsi="Calibri" w:eastAsia="Heiti SC"/>
        </w:rPr>
        <w:t xml:space="preserve">常见问题</w:t>
      </w:r>
    </w:p>
    <w:tbl>
      <w:tblPr>
        <w:tblStyle w:val="Table"/>
        <w:tblW w:type="pct" w:w="4934"/>
        <w:jc w:val="center"/>
        <w:tblLayout w:type="autofit"/>
        <w:tblLook w:firstRow="0" w:lastRow="0" w:firstColumn="0" w:lastColumn="0" w:noHBand="0" w:noVBand="0" w:val="0000"/>
      </w:tblPr>
      <w:tblGrid>
        <w:gridCol w:w="1875"/>
        <w:gridCol w:w="5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问题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处理方法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扫码提示标签不存在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确认是否扫错码；如果是新标签，先到”标签打印”预生成并打印；如果是旧实物，检查是否还未入库。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提示标签编号重复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该编号已经在库存或预生成记录中存在。不要手工改成类似编号，重新生成或检查是否扫错。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提示未知产品代码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说明物料主数据不存在。已激活用户可提交建档申请，管理员审批后再入库；待审批、驳回或禁用账号不能提交建档申请。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过期日期怎么填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有明确保质期就填过期日期；长期稳定或无明确过期日时勾选长期有效，两者不能同时填。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膜材厚度和幅宽怎么填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厚度属于主数据治理字段，通常固定；幅宽可以按主数据默认值，也可以在入库时按本批实际幅宽确认。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系统为什么自动扣某个标签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正式料快捷领料会按系统规则推荐库存，并要求选择项目编码；测试料不会只按代码自动扣，必须扫码或明确选择批次/标签。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测试料不知道备注写什么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备注是帮助现场识别的补充信息。能写就写，例如送样来源、颜色、用途；不知道可以留空，但原厂型号必须填。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进入”标签打印”里的”补打已入库标签”，按原标签编号补打，贴回同一实物。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预生成标签打错了怎么办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如果还没入库，可作废本批未入库标签，然后重新生成。作废编号不会再复用。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二维码内容和标签编号为什么一样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标签编号是系统和人眼识别用的唯一编号；二维码内容是 BarTender 二维码对象读取的字段。当前默认相同，现场直接把二维码对象绑定到”二维码内容”即可，不需要手工修改。供应商和备注保存在系统中用于追溯，不作为常规标签打印字段。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生成后把数量从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改成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怎么选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是填错了，选择作废原批并重新生成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个；如果原批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个还要、另外再要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个，选择追加；如果目标总数是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个，选择总数改为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12，系统只新增差额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4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生成了标签但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没打开怎么办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先不要重新编号码。在当前批次点击”重新导出本批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Excel”，或到”最近打印批次”恢复查看后重新导出。</w:t>
            </w:r>
          </w:p>
        </w:tc>
      </w:tr>
    </w:tbl>
    <w:bookmarkEnd w:id="44"/>
    <w:bookmarkStart w:id="45" w:name="现场操作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9. </w:t>
      </w:r>
      <w:r>
        <w:rPr>
          <w:rFonts w:hint="eastAsia" w:ascii="Calibri" w:hAnsi="Calibri" w:eastAsia="Heiti SC"/>
        </w:rPr>
        <w:t xml:space="preserve">现场操作建议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t>优先使用”预生成打印标签 → BarTender 打印 → 贴标 → 扫码入库”的流程。化材统一使用”化材标签”，不要再区分标准瓶和小瓶模板。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不要手写标签编号，也不要在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里自行编二维码内容；二维码内容默认等于标签编号，直接绑定该字段即可。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贴标时按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顺序和实物顺序核对，避免标签贴错。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测试料一定要重视原厂型号和批号，否则同一测试代码下后续很难区分样品。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入库、领料、补打标签后，建议抽查一两个标签扫码确认。</w:t>
      </w:r>
    </w:p>
    <w:bookmarkEnd w:id="45"/>
    <w:p/>
    <w:p/>
    <w:p/>
    <w:p/>
    <w:p/>
    <w:sectPr>
      <w:headerReference w:type="default" r:id="rId9"/>
      <w:footerReference w:type="default" r:id="rId10"/>
      <w:footnotePr>
        <w:numRestart w:val="eachSect"/>
      </w:footnotePr>
      <w:pgSz w:w="11906" w:h="16838"/>
      <w:pgMar w:top="1276" w:bottom="1134" w:left="1332" w:right="1219" w:header="567" w:footer="56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sz w:val="18"/>
      </w:rP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宋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  <w:pBdr>
        <w:bottom w:val="single" w:sz="4" w:space="4" w:color="D5DEE7"/>
      </w:pBdr>
    </w:pPr>
    <w:r>
      <w:rPr>
        <w:rFonts w:ascii="Calibri" w:hAnsi="Calibri" w:eastAsia="微软雅黑"/>
        <w:color w:val="6B7280"/>
        <w:sz w:val="18"/>
      </w:rPr>
      <w:t>实验室库存管理系统使用说明书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324" w:lineRule="auto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Compact" w:type="paragraph">
    <w:name w:val="Compact"/>
    <w:basedOn w:val="BodyText"/>
    <w:qFormat/>
    <w:pPr>
      <w:spacing w:after="0" w:before="36"/>
    </w:pPr>
    <w:rPr>
      <w:rFonts w:ascii="Calibri" w:hAnsi="Calibri" w:eastAsia="Songti SC"/>
      <w:b w:val="0"/>
      <w:color w:val="1F2933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 w:eastAsia="Heiti SC"/>
      <w:b/>
      <w:color w:val="1F4E79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Calibri" w:hAnsi="Calibri" w:eastAsia="Songti S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Calibri" w:hAnsi="Calibri" w:eastAsia="Heiti SC"/>
      <w:b w:val="0"/>
      <w:color w:val="6B7280"/>
      <w:spacing w:val="15"/>
      <w:sz w:val="2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Calibri" w:hAnsi="Calibri" w:eastAsia="Songti S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hAnsi="Calibri" w:eastAsia="Songti SC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 w:eastAsia="Heiti SC"/>
      <w:b w:val="0"/>
      <w:color w:val="6B7280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Calibri" w:hAnsi="Calibri" w:eastAsia="Songti SC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eastAsia="Songti SC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eastAsia="Songti SC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/>
      <w:outlineLvl w:val="0"/>
    </w:pPr>
    <w:rPr>
      <w:rFonts w:asciiTheme="majorHAnsi" w:cstheme="majorBidi" w:eastAsiaTheme="majorEastAsia" w:hAnsiTheme="majorHAnsi" w:ascii="Calibri" w:hAnsi="Calibri" w:eastAsia="Heiti SC"/>
      <w:b/>
      <w:color w:val="1F4E79"/>
      <w:sz w:val="31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 w:ascii="Calibri" w:hAnsi="Calibri" w:eastAsia="Heiti SC"/>
      <w:b/>
      <w:color w:val="2F75B5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Calibri" w:hAnsi="Calibri" w:eastAsia="Heiti S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Calibri" w:hAnsi="Calibri" w:eastAsia="Songti S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Calibri" w:hAnsi="Calibri" w:eastAsia="Songti S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Calibri" w:hAnsi="Calibri" w:eastAsia="Songti S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Calibri" w:hAnsi="Calibri" w:eastAsia="Songti S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Calibri" w:hAnsi="Calibri" w:eastAsia="Songti S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eastAsia="Songti SC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default="1" w:styleId="DefaultParagraphFont" w:type="character">
    <w:name w:val="Default Paragraph Font"/>
    <w:semiHidden/>
    <w:unhideWhenUsed/>
    <w:rPr>
      <w:rFonts w:ascii="Calibri" w:hAnsi="Calibri" w:eastAsia="Songti SC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eastAsia="Songti SC"/>
      <w:b/>
    </w:rPr>
  </w:style>
  <w:style w:customStyle="1" w:styleId="Definition" w:type="paragraph">
    <w:name w:val="Definition"/>
    <w:basedOn w:val="Normal"/>
    <w:rPr>
      <w:rFonts w:ascii="Calibri" w:hAnsi="Calibri" w:eastAsia="Songti SC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eastAsia="Songti SC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eastAsia="Songti SC"/>
    </w:rPr>
  </w:style>
  <w:style w:customStyle="1" w:styleId="ImageCaption" w:type="paragraph">
    <w:name w:val="Image Caption"/>
    <w:basedOn w:val="Caption"/>
    <w:rPr>
      <w:rFonts w:ascii="Calibri" w:hAnsi="Calibri" w:eastAsia="Songti SC"/>
    </w:rPr>
  </w:style>
  <w:style w:customStyle="1" w:styleId="Figure" w:type="paragraph">
    <w:name w:val="Figure"/>
    <w:basedOn w:val="Normal"/>
    <w:rPr>
      <w:rFonts w:ascii="Calibri" w:hAnsi="Calibri" w:eastAsia="Songti SC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eastAsia="Songti SC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 w:eastAsia="Songti SC"/>
    </w:rPr>
  </w:style>
  <w:style w:customStyle="1" w:styleId="VerbatimChar" w:type="character">
    <w:name w:val="Verbatim Char"/>
    <w:basedOn w:val="BodyTextChar"/>
    <w:rPr>
      <w:rFonts w:ascii="Calibri" w:hAnsi="Calibri" w:eastAsia="Songti SC"/>
      <w:sz w:val="22"/>
    </w:rPr>
  </w:style>
  <w:style w:customStyle="1" w:styleId="SectionNumber" w:type="character">
    <w:name w:val="Section Number"/>
    <w:basedOn w:val="BodyTextChar"/>
    <w:rPr>
      <w:rFonts w:ascii="Calibri" w:hAnsi="Calibri" w:eastAsia="Songti SC"/>
    </w:rPr>
  </w:style>
  <w:style w:styleId="FootnoteReference" w:type="character">
    <w:name w:val="Footnote Reference"/>
    <w:basedOn w:val="BodyTextChar"/>
    <w:rPr>
      <w:rFonts w:ascii="Calibri" w:hAnsi="Calibri" w:eastAsia="Songti SC"/>
      <w:vertAlign w:val="superscript"/>
    </w:rPr>
  </w:style>
  <w:style w:styleId="Hyperlink" w:type="character">
    <w:name w:val="Hyperlink"/>
    <w:basedOn w:val="BodyTextChar"/>
    <w:rPr>
      <w:rFonts w:ascii="Calibri" w:hAnsi="Calibri" w:eastAsia="Songti SC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eastAsia="Heiti S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eastAsia="Songti SC"/>
    </w:rPr>
  </w:style>
  <w:style w:type="character" w:customStyle="1" w:styleId="KeywordTok">
    <w:name w:val="KeywordTok"/>
    <w:basedOn w:val="VerbatimChar"/>
    <w:rPr>
      <w:rFonts w:ascii="Calibri" w:hAnsi="Calibri" w:eastAsia="Songti SC"/>
      <w:b/>
      <w:color w:val="007020"/>
    </w:rPr>
  </w:style>
  <w:style w:type="character" w:customStyle="1" w:styleId="DataTypeTok">
    <w:name w:val="DataTypeTok"/>
    <w:basedOn w:val="VerbatimChar"/>
    <w:rPr>
      <w:rFonts w:ascii="Calibri" w:hAnsi="Calibri" w:eastAsia="Songti SC"/>
      <w:color w:val="902000"/>
    </w:rPr>
  </w:style>
  <w:style w:type="character" w:customStyle="1" w:styleId="DecValTok">
    <w:name w:val="DecValTok"/>
    <w:basedOn w:val="VerbatimChar"/>
    <w:rPr>
      <w:rFonts w:ascii="Calibri" w:hAnsi="Calibri" w:eastAsia="Songti SC"/>
      <w:color w:val="40a070"/>
    </w:rPr>
  </w:style>
  <w:style w:type="character" w:customStyle="1" w:styleId="BaseNTok">
    <w:name w:val="BaseNTok"/>
    <w:basedOn w:val="VerbatimChar"/>
    <w:rPr>
      <w:rFonts w:ascii="Calibri" w:hAnsi="Calibri" w:eastAsia="Songti SC"/>
      <w:color w:val="40a070"/>
    </w:rPr>
  </w:style>
  <w:style w:type="character" w:customStyle="1" w:styleId="FloatTok">
    <w:name w:val="FloatTok"/>
    <w:basedOn w:val="VerbatimChar"/>
    <w:rPr>
      <w:rFonts w:ascii="Calibri" w:hAnsi="Calibri" w:eastAsia="Songti SC"/>
      <w:color w:val="40a070"/>
    </w:rPr>
  </w:style>
  <w:style w:type="character" w:customStyle="1" w:styleId="ConstantTok">
    <w:name w:val="ConstantTok"/>
    <w:basedOn w:val="VerbatimChar"/>
    <w:rPr>
      <w:rFonts w:ascii="Calibri" w:hAnsi="Calibri" w:eastAsia="Songti SC"/>
      <w:color w:val="880000"/>
    </w:rPr>
  </w:style>
  <w:style w:type="character" w:customStyle="1" w:styleId="CharTok">
    <w:name w:val="CharTok"/>
    <w:basedOn w:val="VerbatimChar"/>
    <w:rPr>
      <w:rFonts w:ascii="Calibri" w:hAnsi="Calibri" w:eastAsia="Songti SC"/>
      <w:color w:val="4070a0"/>
    </w:rPr>
  </w:style>
  <w:style w:type="character" w:customStyle="1" w:styleId="SpecialCharTok">
    <w:name w:val="SpecialCharTok"/>
    <w:basedOn w:val="VerbatimChar"/>
    <w:rPr>
      <w:rFonts w:ascii="Calibri" w:hAnsi="Calibri" w:eastAsia="Songti SC"/>
      <w:color w:val="4070a0"/>
    </w:rPr>
  </w:style>
  <w:style w:type="character" w:customStyle="1" w:styleId="StringTok">
    <w:name w:val="StringTok"/>
    <w:basedOn w:val="VerbatimChar"/>
    <w:rPr>
      <w:rFonts w:ascii="Calibri" w:hAnsi="Calibri" w:eastAsia="Songti SC"/>
      <w:color w:val="4070a0"/>
    </w:rPr>
  </w:style>
  <w:style w:type="character" w:customStyle="1" w:styleId="VerbatimStringTok">
    <w:name w:val="VerbatimStringTok"/>
    <w:basedOn w:val="VerbatimChar"/>
    <w:rPr>
      <w:rFonts w:ascii="Calibri" w:hAnsi="Calibri" w:eastAsia="Songti SC"/>
      <w:color w:val="4070a0"/>
    </w:rPr>
  </w:style>
  <w:style w:type="character" w:customStyle="1" w:styleId="SpecialStringTok">
    <w:name w:val="SpecialStringTok"/>
    <w:basedOn w:val="VerbatimChar"/>
    <w:rPr>
      <w:rFonts w:ascii="Calibri" w:hAnsi="Calibri" w:eastAsia="Songti SC"/>
      <w:color w:val="bb6688"/>
    </w:rPr>
  </w:style>
  <w:style w:type="character" w:customStyle="1" w:styleId="ImportTok">
    <w:name w:val="ImportTok"/>
    <w:basedOn w:val="VerbatimChar"/>
    <w:rPr>
      <w:rFonts w:ascii="Calibri" w:hAnsi="Calibri" w:eastAsia="Songti SC"/>
      <w:b/>
      <w:color w:val="008000"/>
    </w:rPr>
  </w:style>
  <w:style w:type="character" w:customStyle="1" w:styleId="CommentTok">
    <w:name w:val="CommentTok"/>
    <w:basedOn w:val="VerbatimChar"/>
    <w:rPr>
      <w:rFonts w:ascii="Calibri" w:hAnsi="Calibri" w:eastAsia="Songti SC"/>
      <w:i/>
      <w:color w:val="60a0b0"/>
    </w:rPr>
  </w:style>
  <w:style w:type="character" w:customStyle="1" w:styleId="DocumentationTok">
    <w:name w:val="DocumentationTok"/>
    <w:basedOn w:val="VerbatimChar"/>
    <w:rPr>
      <w:rFonts w:ascii="Calibri" w:hAnsi="Calibri" w:eastAsia="Songti SC"/>
      <w:i/>
      <w:color w:val="ba2121"/>
    </w:rPr>
  </w:style>
  <w:style w:type="character" w:customStyle="1" w:styleId="AnnotationTok">
    <w:name w:val="Annot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CommentVarTok">
    <w:name w:val="CommentVarTok"/>
    <w:basedOn w:val="VerbatimChar"/>
    <w:rPr>
      <w:rFonts w:ascii="Calibri" w:hAnsi="Calibri" w:eastAsia="Songti SC"/>
      <w:b/>
      <w:i/>
      <w:color w:val="60a0b0"/>
    </w:rPr>
  </w:style>
  <w:style w:type="character" w:customStyle="1" w:styleId="OtherTok">
    <w:name w:val="OtherTok"/>
    <w:basedOn w:val="VerbatimChar"/>
    <w:rPr>
      <w:rFonts w:ascii="Calibri" w:hAnsi="Calibri" w:eastAsia="Songti SC"/>
      <w:color w:val="007020"/>
    </w:rPr>
  </w:style>
  <w:style w:type="character" w:customStyle="1" w:styleId="FunctionTok">
    <w:name w:val="FunctionTok"/>
    <w:basedOn w:val="VerbatimChar"/>
    <w:rPr>
      <w:rFonts w:ascii="Calibri" w:hAnsi="Calibri" w:eastAsia="Songti SC"/>
      <w:color w:val="06287e"/>
    </w:rPr>
  </w:style>
  <w:style w:type="character" w:customStyle="1" w:styleId="VariableTok">
    <w:name w:val="VariableTok"/>
    <w:basedOn w:val="VerbatimChar"/>
    <w:rPr>
      <w:rFonts w:ascii="Calibri" w:hAnsi="Calibri" w:eastAsia="Songti SC"/>
      <w:color w:val="19177c"/>
    </w:rPr>
  </w:style>
  <w:style w:type="character" w:customStyle="1" w:styleId="ControlFlowTok">
    <w:name w:val="ControlFlowTok"/>
    <w:basedOn w:val="VerbatimChar"/>
    <w:rPr>
      <w:rFonts w:ascii="Calibri" w:hAnsi="Calibri" w:eastAsia="Songti SC"/>
      <w:b/>
      <w:color w:val="007020"/>
    </w:rPr>
  </w:style>
  <w:style w:type="character" w:customStyle="1" w:styleId="OperatorTok">
    <w:name w:val="OperatorTok"/>
    <w:basedOn w:val="VerbatimChar"/>
    <w:rPr>
      <w:rFonts w:ascii="Calibri" w:hAnsi="Calibri" w:eastAsia="Songti SC"/>
      <w:color w:val="666666"/>
    </w:rPr>
  </w:style>
  <w:style w:type="character" w:customStyle="1" w:styleId="BuiltInTok">
    <w:name w:val="BuiltInTok"/>
    <w:basedOn w:val="VerbatimChar"/>
    <w:rPr>
      <w:rFonts w:ascii="Calibri" w:hAnsi="Calibri" w:eastAsia="Songti SC"/>
      <w:color w:val="008000"/>
    </w:rPr>
  </w:style>
  <w:style w:type="character" w:customStyle="1" w:styleId="ExtensionTok">
    <w:name w:val="ExtensionTok"/>
    <w:basedOn w:val="VerbatimChar"/>
    <w:rPr>
      <w:rFonts w:ascii="Calibri" w:hAnsi="Calibri" w:eastAsia="Songti SC"/>
    </w:rPr>
  </w:style>
  <w:style w:type="character" w:customStyle="1" w:styleId="PreprocessorTok">
    <w:name w:val="PreprocessorTok"/>
    <w:basedOn w:val="VerbatimChar"/>
    <w:rPr>
      <w:rFonts w:ascii="Calibri" w:hAnsi="Calibri" w:eastAsia="Songti SC"/>
      <w:color w:val="bc7a00"/>
    </w:rPr>
  </w:style>
  <w:style w:type="character" w:customStyle="1" w:styleId="AttributeTok">
    <w:name w:val="AttributeTok"/>
    <w:basedOn w:val="VerbatimChar"/>
    <w:rPr>
      <w:rFonts w:ascii="Calibri" w:hAnsi="Calibri" w:eastAsia="Songti SC"/>
      <w:color w:val="7d9029"/>
    </w:rPr>
  </w:style>
  <w:style w:type="character" w:customStyle="1" w:styleId="RegionMarkerTok">
    <w:name w:val="RegionMarkerTok"/>
    <w:basedOn w:val="VerbatimChar"/>
    <w:rPr>
      <w:rFonts w:ascii="Calibri" w:hAnsi="Calibri" w:eastAsia="Songti SC"/>
    </w:rPr>
  </w:style>
  <w:style w:type="character" w:customStyle="1" w:styleId="InformationTok">
    <w:name w:val="Inform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WarningTok">
    <w:name w:val="WarningTok"/>
    <w:basedOn w:val="VerbatimChar"/>
    <w:rPr>
      <w:rFonts w:ascii="Calibri" w:hAnsi="Calibri" w:eastAsia="Songti SC"/>
      <w:b/>
      <w:i/>
      <w:color w:val="60a0b0"/>
    </w:rPr>
  </w:style>
  <w:style w:type="character" w:customStyle="1" w:styleId="AlertTok">
    <w:name w:val="AlertTok"/>
    <w:basedOn w:val="VerbatimChar"/>
    <w:rPr>
      <w:rFonts w:ascii="Calibri" w:hAnsi="Calibri" w:eastAsia="Songti SC"/>
      <w:b/>
      <w:color w:val="ff0000"/>
    </w:rPr>
  </w:style>
  <w:style w:type="character" w:customStyle="1" w:styleId="ErrorTok">
    <w:name w:val="ErrorTok"/>
    <w:basedOn w:val="VerbatimChar"/>
    <w:rPr>
      <w:rFonts w:ascii="Calibri" w:hAnsi="Calibri" w:eastAsia="Songti SC"/>
      <w:b/>
      <w:color w:val="ff0000"/>
    </w:rPr>
  </w:style>
  <w:style w:type="character" w:customStyle="1" w:styleId="NormalTok">
    <w:name w:val="NormalTok"/>
    <w:basedOn w:val="VerbatimChar"/>
    <w:rPr>
      <w:rFonts w:ascii="Calibri" w:hAnsi="Calibri" w:eastAsia="Songti SC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实验室库存管理系统使用说明书</dc:title>
  <dc:creator>OpenAI Codex</dc:creator>
  <cp:keywords/>
  <dcterms:created xsi:type="dcterms:W3CDTF">2026-07-01T18:07:19Z</dcterms:created>
  <dcterms:modified xsi:type="dcterms:W3CDTF">2026-07-01T18:07:19Z</dcterms:modified>
  <dc:subject>实验室库存管理系统正式使用说明</dc:subject>
  <dc:description>按最新标签打印与入库业务逻辑重排的正式版使用说明书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更新日期：2026年7月2日</vt:lpwstr>
  </property>
  <property fmtid="{D5CDD505-2E9C-101B-9397-08002B2CF9AE}" pid="3" name="subtitle">
    <vt:lpwstr>面向普通用户、管理员与超级管理员</vt:lpwstr>
  </property>
</Properties>
</file>