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textual summary capturing the </w:t>
      </w:r>
      <w:r>
        <w:rPr>
          <w:rFonts w:ascii="Segoe UI" w:cs="Segoe UI" w:eastAsia="Segoe UI" w:hAnsi="Segoe UI"/>
          <w:b/>
          <w:bCs/>
        </w:rPr>
        <w:t xml:space="preserve">DDC5I Functional Engagements - C2 Integration and Interoperability</w:t>
      </w:r>
      <w:r>
        <w:rPr>
          <w:rFonts w:ascii="Segoe UI" w:cs="Segoe UI" w:eastAsia="Segoe UI" w:hAnsi="Segoe UI"/>
        </w:rPr>
        <w:t xml:space="preserve"> from the diagram: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DDC5I Functional Engagements: C2 Integration and Interoperability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The Deputy Directorate for C5 Integration (DDC5I) operates as a matrix-managed organization, engaging with a wide range of stakeholders to advance Command and Control (C2) integration and interoperability. Its core functions include: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Core Functional Areas: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Architecture &amp; Integration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Data &amp; Standards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Coalition Interoperability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Assessments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Cyber &amp; C2 Operational Development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Fires Integration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Key Stakeholder Engagements: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DoD Leadership &amp; Agencies: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A&amp;S, R&amp;E, CIO, CDAO, USD(P), USD(I&amp;S), CAPE, DOT&amp;E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Federal Agencies: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DOT, HHS, DHS (Customs, Immigration, FEMA, Biometrics), OMB, GSA, DOAG, DOJ, CB, DOC, NOAA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Research &amp; Development: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DARPA, AFRL, SANDIA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Coalition &amp; International Partners: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NATO Digital Policy Committee, FMN/MPE, Bold Quest, JTACs, FVEY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Industry &amp; Contract Support: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OASIS, Advana, MITRE, Contract PMs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Joint Staff and Combatant Command Engagements: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Staff Directorates: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J7: Joint Force Design and Development; Joint Concepts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J2: Targeting &amp; Combat Assessment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J3: Situational Awareness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J3/J5: Planning &amp; Execution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J8/J3: Capability Development &amp; Global Force Management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J5: Security Cooperation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Combatant Commands (CCMDs):</w:t>
      </w:r>
      <w:r>
        <w:rPr>
          <w:rFonts w:ascii="Segoe UI" w:cs="Segoe UI" w:eastAsia="Segoe UI" w:hAnsi="Segoe UI"/>
        </w:rPr>
        <w:t xml:space="preserve">  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Direct engagement with CCMDs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Service Component Engagements: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Navy FFC:</w:t>
      </w:r>
      <w:r>
        <w:rPr>
          <w:rFonts w:ascii="Segoe UI" w:cs="Segoe UI" w:eastAsia="Segoe UI" w:hAnsi="Segoe UI"/>
        </w:rPr>
        <w:t xml:space="preserve"> Norfolk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Army AFC/TRADOC:</w:t>
      </w:r>
      <w:r>
        <w:rPr>
          <w:rFonts w:ascii="Segoe UI" w:cs="Segoe UI" w:eastAsia="Segoe UI" w:hAnsi="Segoe UI"/>
        </w:rPr>
        <w:t xml:space="preserve"> Ft. Eustis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Air Force ACC:</w:t>
      </w:r>
      <w:r>
        <w:rPr>
          <w:rFonts w:ascii="Segoe UI" w:cs="Segoe UI" w:eastAsia="Segoe UI" w:hAnsi="Segoe UI"/>
        </w:rPr>
        <w:t xml:space="preserve"> Langley AFB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Marine Corps MCCDC:</w:t>
      </w:r>
      <w:r>
        <w:rPr>
          <w:rFonts w:ascii="Segoe UI" w:cs="Segoe UI" w:eastAsia="Segoe UI" w:hAnsi="Segoe UI"/>
        </w:rPr>
        <w:t xml:space="preserve"> Quantico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</w:rPr>
        <w:t xml:space="preserve">This structure illustrates how DDC5I coordinates across multiple domains, agencies, and partners to ensure robust C2 integration and interoperability, supporting both joint and coalition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77D3FF-E93E-41AF-B434-6F8ECBA6E4E4}"/>
</file>

<file path=customXml/itemProps2.xml><?xml version="1.0" encoding="utf-8"?>
<ds:datastoreItem xmlns:ds="http://schemas.openxmlformats.org/officeDocument/2006/customXml" ds:itemID="{E145A95F-FD27-4D6B-A5BE-F956A0B34702}"/>
</file>

<file path=customXml/itemProps3.xml><?xml version="1.0" encoding="utf-8"?>
<ds:datastoreItem xmlns:ds="http://schemas.openxmlformats.org/officeDocument/2006/customXml" ds:itemID="{FB1DB683-CC53-46ED-9192-D6312DF88B5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2026-06-01T17:29:48Z</dcterms:created>
  <dcterms:modified xsi:type="dcterms:W3CDTF">2026-06-01T17:29:48Z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