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structured capture of the </w:t>
      </w:r>
      <w:r>
        <w:rPr>
          <w:rFonts w:ascii="Segoe UI" w:cs="Segoe UI" w:eastAsia="Segoe UI" w:hAnsi="Segoe UI"/>
          <w:b/>
          <w:bCs/>
        </w:rPr>
        <w:t xml:space="preserve">DSD Division Details</w:t>
      </w:r>
      <w:r>
        <w:rPr>
          <w:rFonts w:ascii="Segoe UI" w:cs="Segoe UI" w:eastAsia="Segoe UI" w:hAnsi="Segoe UI"/>
        </w:rPr>
        <w:t xml:space="preserve"> based on your provided information and the organizational diagram: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2"/>
        <w:spacing w:after="300" w:before="200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DSD Division Details</w:t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Mission Statement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Improves joint and combined warfighter interoperability—enhancing joint force readiness—by: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Developing and maintaining data policies, standards, and governance structures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Integrating them into capability requirements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Facilitating implementation through rapid prototyping, integration, and evaluation of emerging technologies and data solutions in joint and coalition environments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Providing subject matter expertise to Combatant Commands (CCMDs) and Joint Staff J6 divisions to ensure mission priorities are supported with operationally ready, standards-compliant data capabilities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Key Responsibilities &amp; Activities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LOE 1 – Data Enterprise (J6 Lead)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CFT Data and Standards WG (Co-Chair)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Enterprise Data Management (J6 Lead)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Data Interoperability Evaluation and Conformance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Portfolio Capability Management Tool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Data Fabric Maturity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CJADC2 JCS J6 Mission Data Services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Leads and supports NATO Core Data Framework Interoperability Standards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US TDL, MTF, Symbology governance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NATO and Data Management, TDL, MTF, IER, Symbology governance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Mission Data Catalog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Organizational Structure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Division Chief: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Oversees the division and its branches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Branches: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Applied Technology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Focuses on rapid prototyping, integration, and evaluation of emerging technologies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Data Policy, Standards, &amp; Enterprise Interoperability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Develops and maintains data policies, standards, and governance structures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Ensures enterprise interoperability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Mission Data Services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Provides subject matter expertise and operationally ready data capabilities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Collaborations: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Works closely with C3OD2 &amp; LABS, J6 Divisions, and NATO &amp; Allied Partners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External Engagements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NATO &amp; Allied Partners:</w:t>
      </w:r>
      <w:r>
        <w:t xml:space="preserve">
</w:t>
      </w:r>
      <w:r>
        <w:rPr>
          <w:rFonts w:ascii="Segoe UI" w:cs="Segoe UI" w:eastAsia="Segoe UI" w:hAnsi="Segoe UI"/>
        </w:rPr>
        <w:t xml:space="preserve">DSD acts as a bridge for interoperability standards and data governance between US and allied partners.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Summary Table</w:t>
      </w:r>
    </w:p>
    <w:tbl>
      <w:tblPr>
        <w:tblW w:type="pct" w:w="100%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  <w:insideH w:val="single" w:color="000000" w:sz="3"/>
          <w:insideV w:val="single" w:color="000000" w:sz="3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Mission Statement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Enhance interoperability and readiness via data policies, standards, and rapid tech adoption</w:t>
            </w:r>
          </w:p>
        </w:tc>
      </w:tr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CJADC2 Roles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Lead/Co-chair various CJADC2 data and standards initiatives</w:t>
            </w:r>
          </w:p>
        </w:tc>
      </w:tr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Governance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US &amp; NATO TDL, MTF, Symbology, Data Management, IER</w:t>
            </w:r>
          </w:p>
        </w:tc>
      </w:tr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Branches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Applied Technology, Data Policy/Standards/Interoperability, Mission Data Services</w:t>
            </w:r>
          </w:p>
        </w:tc>
      </w:tr>
      <w:tr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External Partners</w:t>
            </w:r>
          </w:p>
        </w:tc>
        <w:tc>
          <w:tcPr>
            <w:tcW w:type="dxa" w:w="4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sz w:val="22"/>
                <w:szCs w:val="22"/>
              </w:rPr>
              <w:t xml:space="preserve">NATO &amp; Allied Partners</w:t>
            </w:r>
          </w:p>
        </w:tc>
      </w:tr>
    </w:tbl>
    <w:p>
      <w:pPr>
        <w:spacing w:after="200"/>
      </w:pPr>
      <w:r>
        <w:rPr>
          <w:rFonts w:ascii="Segoe UI" w:cs="Segoe UI" w:eastAsia="Segoe UI" w:hAnsi="Segoe UI"/>
        </w:rPr>
        <w:t xml:space="preserve"/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</w:rPr>
        <w:t xml:space="preserve">If you need this in a specific format (e.g., PowerPoint, CSV, or a summary for briefing), let me know!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DBD8BE-0A5C-4F30-840A-89D67623769F}"/>
</file>

<file path=customXml/itemProps2.xml><?xml version="1.0" encoding="utf-8"?>
<ds:datastoreItem xmlns:ds="http://schemas.openxmlformats.org/officeDocument/2006/customXml" ds:itemID="{CB15133D-A7C6-47BD-BA5F-C27795B25031}"/>
</file>

<file path=customXml/itemProps3.xml><?xml version="1.0" encoding="utf-8"?>
<ds:datastoreItem xmlns:ds="http://schemas.openxmlformats.org/officeDocument/2006/customXml" ds:itemID="{386135EA-2023-4898-B413-A08660755DE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2026-06-01T17:33:56Z</dcterms:created>
  <dcterms:modified xsi:type="dcterms:W3CDTF">2026-06-01T17:33:56Z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