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Segoe UI" w:cs="Segoe UI" w:eastAsia="Segoe UI" w:hAnsi="Segoe UI"/>
        </w:rPr>
        <w:t xml:space="preserve">Certainly! Here’s a textual summary capturing the DDC5I to OSD relationship as depicted in the diagram:</w:t>
      </w:r>
    </w:p>
    <w:p>
      <w:pPr>
        <w:pBdr>
          <w:top w:val="single" w:color="000000" w:sz="6" w:space="1"/>
        </w:pBdr>
        <w:spacing w:after="200" w:before="200"/>
      </w:pPr>
      <w:r>
        <w:t xml:space="preserve"/>
      </w:r>
    </w:p>
    <w:p>
      <w:pPr>
        <w:spacing w:after="200"/>
      </w:pPr>
      <w:r>
        <w:rPr>
          <w:rFonts w:ascii="Segoe UI" w:cs="Segoe UI" w:eastAsia="Segoe UI" w:hAnsi="Segoe UI"/>
          <w:b/>
          <w:bCs/>
        </w:rPr>
        <w:t xml:space="preserve">DDC5I to OSD Relationship (Text Summary):</w:t>
      </w:r>
    </w:p>
    <w:p>
      <w:pPr>
        <w:spacing w:after="200"/>
      </w:pPr>
      <w:r>
        <w:rPr>
          <w:rFonts w:ascii="Segoe UI" w:cs="Segoe UI" w:eastAsia="Segoe UI" w:hAnsi="Segoe UI"/>
        </w:rPr>
        <w:t xml:space="preserve">The DD C5I (Deputy Director for Command, Control, Communications, Computers, and Cyber Integration) maintains a structured relationship with various OSD (Office of the Secretary of Defense) components through a set of specialized divisions. These divisions serve as focal points for coordination, integration, and assessment across multiple OSD offices and functions.</w:t>
      </w:r>
    </w:p>
    <w:p>
      <w:pPr>
        <w:spacing w:after="200"/>
      </w:pPr>
      <w:r>
        <w:rPr>
          <w:rFonts w:ascii="Segoe UI" w:cs="Segoe UI" w:eastAsia="Segoe UI" w:hAnsi="Segoe UI"/>
          <w:b/>
          <w:bCs/>
        </w:rPr>
        <w:t xml:space="preserve">Divisions and Their OSD Relationships:</w:t>
      </w:r>
    </w:p>
    <w:p>
      <w:pPr>
        <w:spacing w:after="100"/>
        <w:ind w:left="720"/>
      </w:pPr>
      <w:r>
        <w:rPr>
          <w:rFonts w:ascii="Segoe UI" w:cs="Segoe UI" w:eastAsia="Segoe UI" w:hAnsi="Segoe UI"/>
        </w:rPr>
        <w:t xml:space="preserve">1. </w:t>
      </w:r>
      <w:r>
        <w:rPr>
          <w:rFonts w:ascii="Segoe UI" w:cs="Segoe UI" w:eastAsia="Segoe UI" w:hAnsi="Segoe UI"/>
          <w:b/>
          <w:bCs/>
        </w:rPr>
        <w:t xml:space="preserve">Architecture and Integration Division</w:t>
      </w:r>
      <w:r>
        <w:rPr>
          <w:rFonts w:ascii="Segoe UI" w:cs="Segoe UI" w:eastAsia="Segoe UI" w:hAnsi="Segoe UI"/>
        </w:rPr>
        <w:t xml:space="preserve">
</w:t>
      </w:r>
    </w:p>
    <w:p>
      <w:pPr>
        <w:spacing w:after="100"/>
        <w:ind w:left="1080"/>
      </w:pPr>
      <w:r>
        <w:rPr>
          <w:rFonts w:ascii="Segoe UI" w:cs="Segoe UI" w:eastAsia="Segoe UI" w:hAnsi="Segoe UI"/>
        </w:rPr>
        <w:t xml:space="preserve">• </w:t>
      </w:r>
      <w:r>
        <w:rPr>
          <w:rFonts w:ascii="Segoe UI" w:cs="Segoe UI" w:eastAsia="Segoe UI" w:hAnsi="Segoe UI"/>
        </w:rPr>
        <w:t xml:space="preserve">Engages with CDAO, CIO, R&amp;E, A&amp;S, and CAPE.</w:t>
      </w:r>
    </w:p>
    <w:p>
      <w:pPr>
        <w:spacing w:after="100"/>
        <w:ind w:left="1080"/>
      </w:pPr>
      <w:r>
        <w:rPr>
          <w:rFonts w:ascii="Segoe UI" w:cs="Segoe UI" w:eastAsia="Segoe UI" w:hAnsi="Segoe UI"/>
        </w:rPr>
        <w:t xml:space="preserve">• </w:t>
      </w:r>
      <w:r>
        <w:rPr>
          <w:rFonts w:ascii="Segoe UI" w:cs="Segoe UI" w:eastAsia="Segoe UI" w:hAnsi="Segoe UI"/>
        </w:rPr>
        <w:t xml:space="preserve">Focuses on mission-based analysis, solution assessment, and coalition/joint mission threads.</w:t>
      </w:r>
    </w:p>
    <w:p>
      <w:pPr>
        <w:spacing w:after="100"/>
        <w:ind w:left="720"/>
      </w:pPr>
      <w:r>
        <w:rPr>
          <w:rFonts w:ascii="Segoe UI" w:cs="Segoe UI" w:eastAsia="Segoe UI" w:hAnsi="Segoe UI"/>
        </w:rPr>
        <w:t xml:space="preserve">2. </w:t>
      </w:r>
      <w:r>
        <w:rPr>
          <w:rFonts w:ascii="Segoe UI" w:cs="Segoe UI" w:eastAsia="Segoe UI" w:hAnsi="Segoe UI"/>
          <w:b/>
          <w:bCs/>
        </w:rPr>
        <w:t xml:space="preserve">Data and Standards Division</w:t>
      </w:r>
      <w:r>
        <w:rPr>
          <w:rFonts w:ascii="Segoe UI" w:cs="Segoe UI" w:eastAsia="Segoe UI" w:hAnsi="Segoe UI"/>
        </w:rPr>
        <w:t xml:space="preserve">
</w:t>
      </w:r>
    </w:p>
    <w:p>
      <w:pPr>
        <w:spacing w:after="100"/>
        <w:ind w:left="1080"/>
      </w:pPr>
      <w:r>
        <w:rPr>
          <w:rFonts w:ascii="Segoe UI" w:cs="Segoe UI" w:eastAsia="Segoe UI" w:hAnsi="Segoe UI"/>
        </w:rPr>
        <w:t xml:space="preserve">• </w:t>
      </w:r>
      <w:r>
        <w:rPr>
          <w:rFonts w:ascii="Segoe UI" w:cs="Segoe UI" w:eastAsia="Segoe UI" w:hAnsi="Segoe UI"/>
        </w:rPr>
        <w:t xml:space="preserve">Works with CDAO, CIO, R&amp;E, and A&amp;S.</w:t>
      </w:r>
    </w:p>
    <w:p>
      <w:pPr>
        <w:spacing w:after="100"/>
        <w:ind w:left="1080"/>
      </w:pPr>
      <w:r>
        <w:rPr>
          <w:rFonts w:ascii="Segoe UI" w:cs="Segoe UI" w:eastAsia="Segoe UI" w:hAnsi="Segoe UI"/>
        </w:rPr>
        <w:t xml:space="preserve">• </w:t>
      </w:r>
      <w:r>
        <w:rPr>
          <w:rFonts w:ascii="Segoe UI" w:cs="Segoe UI" w:eastAsia="Segoe UI" w:hAnsi="Segoe UI"/>
        </w:rPr>
        <w:t xml:space="preserve">Responsible for J6 enterprise and tactical standards data coordination and data management.</w:t>
      </w:r>
    </w:p>
    <w:p>
      <w:pPr>
        <w:spacing w:after="100"/>
        <w:ind w:left="720"/>
      </w:pPr>
      <w:r>
        <w:rPr>
          <w:rFonts w:ascii="Segoe UI" w:cs="Segoe UI" w:eastAsia="Segoe UI" w:hAnsi="Segoe UI"/>
        </w:rPr>
        <w:t xml:space="preserve">3. </w:t>
      </w:r>
      <w:r>
        <w:rPr>
          <w:rFonts w:ascii="Segoe UI" w:cs="Segoe UI" w:eastAsia="Segoe UI" w:hAnsi="Segoe UI"/>
          <w:b/>
          <w:bCs/>
        </w:rPr>
        <w:t xml:space="preserve">Coalition Interoperability Division</w:t>
      </w:r>
      <w:r>
        <w:rPr>
          <w:rFonts w:ascii="Segoe UI" w:cs="Segoe UI" w:eastAsia="Segoe UI" w:hAnsi="Segoe UI"/>
        </w:rPr>
        <w:t xml:space="preserve">
</w:t>
      </w:r>
    </w:p>
    <w:p>
      <w:pPr>
        <w:spacing w:after="100"/>
        <w:ind w:left="1080"/>
      </w:pPr>
      <w:r>
        <w:rPr>
          <w:rFonts w:ascii="Segoe UI" w:cs="Segoe UI" w:eastAsia="Segoe UI" w:hAnsi="Segoe UI"/>
        </w:rPr>
        <w:t xml:space="preserve">• </w:t>
      </w:r>
      <w:r>
        <w:rPr>
          <w:rFonts w:ascii="Segoe UI" w:cs="Segoe UI" w:eastAsia="Segoe UI" w:hAnsi="Segoe UI"/>
        </w:rPr>
        <w:t xml:space="preserve">Coordinates with CDAO, CIO, R&amp;E, A&amp;S, and CAPE.</w:t>
      </w:r>
    </w:p>
    <w:p>
      <w:pPr>
        <w:spacing w:after="100"/>
        <w:ind w:left="1080"/>
      </w:pPr>
      <w:r>
        <w:rPr>
          <w:rFonts w:ascii="Segoe UI" w:cs="Segoe UI" w:eastAsia="Segoe UI" w:hAnsi="Segoe UI"/>
        </w:rPr>
        <w:t xml:space="preserve">• </w:t>
      </w:r>
      <w:r>
        <w:rPr>
          <w:rFonts w:ascii="Segoe UI" w:cs="Segoe UI" w:eastAsia="Segoe UI" w:hAnsi="Segoe UI"/>
        </w:rPr>
        <w:t xml:space="preserve">Handles fully networked C2 communications (FNC3), pathfinder leadership, and bilateral engagements (e.g., US-UK &amp; FNC3 Bilat).</w:t>
      </w:r>
    </w:p>
    <w:p>
      <w:pPr>
        <w:spacing w:after="100"/>
        <w:ind w:left="720"/>
      </w:pPr>
      <w:r>
        <w:rPr>
          <w:rFonts w:ascii="Segoe UI" w:cs="Segoe UI" w:eastAsia="Segoe UI" w:hAnsi="Segoe UI"/>
        </w:rPr>
        <w:t xml:space="preserve">4. </w:t>
      </w:r>
      <w:r>
        <w:rPr>
          <w:rFonts w:ascii="Segoe UI" w:cs="Segoe UI" w:eastAsia="Segoe UI" w:hAnsi="Segoe UI"/>
          <w:b/>
          <w:bCs/>
        </w:rPr>
        <w:t xml:space="preserve">Joint Fires Integration Division</w:t>
      </w:r>
      <w:r>
        <w:rPr>
          <w:rFonts w:ascii="Segoe UI" w:cs="Segoe UI" w:eastAsia="Segoe UI" w:hAnsi="Segoe UI"/>
        </w:rPr>
        <w:t xml:space="preserve">
</w:t>
      </w:r>
    </w:p>
    <w:p>
      <w:pPr>
        <w:spacing w:after="100"/>
        <w:ind w:left="1080"/>
      </w:pPr>
      <w:r>
        <w:rPr>
          <w:rFonts w:ascii="Segoe UI" w:cs="Segoe UI" w:eastAsia="Segoe UI" w:hAnsi="Segoe UI"/>
        </w:rPr>
        <w:t xml:space="preserve">• </w:t>
      </w:r>
      <w:r>
        <w:rPr>
          <w:rFonts w:ascii="Segoe UI" w:cs="Segoe UI" w:eastAsia="Segoe UI" w:hAnsi="Segoe UI"/>
        </w:rPr>
        <w:t xml:space="preserve">Interacts with CDAO, CIO, R&amp;E, A&amp;S, OSD(P), and DOT&amp;E.</w:t>
      </w:r>
    </w:p>
    <w:p>
      <w:pPr>
        <w:spacing w:after="100"/>
        <w:ind w:left="1080"/>
      </w:pPr>
      <w:r>
        <w:rPr>
          <w:rFonts w:ascii="Segoe UI" w:cs="Segoe UI" w:eastAsia="Segoe UI" w:hAnsi="Segoe UI"/>
        </w:rPr>
        <w:t xml:space="preserve">• </w:t>
      </w:r>
      <w:r>
        <w:rPr>
          <w:rFonts w:ascii="Segoe UI" w:cs="Segoe UI" w:eastAsia="Segoe UI" w:hAnsi="Segoe UI"/>
        </w:rPr>
        <w:t xml:space="preserve">Involved in NGCC (Next Generation Command and Control).</w:t>
      </w:r>
    </w:p>
    <w:p>
      <w:pPr>
        <w:spacing w:after="100"/>
        <w:ind w:left="720"/>
      </w:pPr>
      <w:r>
        <w:rPr>
          <w:rFonts w:ascii="Segoe UI" w:cs="Segoe UI" w:eastAsia="Segoe UI" w:hAnsi="Segoe UI"/>
        </w:rPr>
        <w:t xml:space="preserve">5. </w:t>
      </w:r>
      <w:r>
        <w:rPr>
          <w:rFonts w:ascii="Segoe UI" w:cs="Segoe UI" w:eastAsia="Segoe UI" w:hAnsi="Segoe UI"/>
          <w:b/>
          <w:bCs/>
        </w:rPr>
        <w:t xml:space="preserve">Cyber &amp; C2 Operational Development Division</w:t>
      </w:r>
      <w:r>
        <w:rPr>
          <w:rFonts w:ascii="Segoe UI" w:cs="Segoe UI" w:eastAsia="Segoe UI" w:hAnsi="Segoe UI"/>
        </w:rPr>
        <w:t xml:space="preserve">
</w:t>
      </w:r>
    </w:p>
    <w:p>
      <w:pPr>
        <w:spacing w:after="100"/>
        <w:ind w:left="1080"/>
      </w:pPr>
      <w:r>
        <w:rPr>
          <w:rFonts w:ascii="Segoe UI" w:cs="Segoe UI" w:eastAsia="Segoe UI" w:hAnsi="Segoe UI"/>
        </w:rPr>
        <w:t xml:space="preserve">• </w:t>
      </w:r>
      <w:r>
        <w:rPr>
          <w:rFonts w:ascii="Segoe UI" w:cs="Segoe UI" w:eastAsia="Segoe UI" w:hAnsi="Segoe UI"/>
        </w:rPr>
        <w:t xml:space="preserve">Connects with CDAO, CIO, R&amp;E, A&amp;S, and USD(I).</w:t>
      </w:r>
    </w:p>
    <w:p>
      <w:pPr>
        <w:spacing w:after="100"/>
        <w:ind w:left="1080"/>
      </w:pPr>
      <w:r>
        <w:rPr>
          <w:rFonts w:ascii="Segoe UI" w:cs="Segoe UI" w:eastAsia="Segoe UI" w:hAnsi="Segoe UI"/>
        </w:rPr>
        <w:t xml:space="preserve">• </w:t>
      </w:r>
      <w:r>
        <w:rPr>
          <w:rFonts w:ascii="Segoe UI" w:cs="Segoe UI" w:eastAsia="Segoe UI" w:hAnsi="Segoe UI"/>
        </w:rPr>
        <w:t xml:space="preserve">Manages policy working groups, policy and issues, and MPE (Mission Partner Environment).</w:t>
      </w:r>
    </w:p>
    <w:p>
      <w:pPr>
        <w:spacing w:after="100"/>
        <w:ind w:left="720"/>
      </w:pPr>
      <w:r>
        <w:rPr>
          <w:rFonts w:ascii="Segoe UI" w:cs="Segoe UI" w:eastAsia="Segoe UI" w:hAnsi="Segoe UI"/>
        </w:rPr>
        <w:t xml:space="preserve">6. </w:t>
      </w:r>
      <w:r>
        <w:rPr>
          <w:rFonts w:ascii="Segoe UI" w:cs="Segoe UI" w:eastAsia="Segoe UI" w:hAnsi="Segoe UI"/>
          <w:b/>
          <w:bCs/>
        </w:rPr>
        <w:t xml:space="preserve">Joint Assessment Division</w:t>
      </w:r>
      <w:r>
        <w:rPr>
          <w:rFonts w:ascii="Segoe UI" w:cs="Segoe UI" w:eastAsia="Segoe UI" w:hAnsi="Segoe UI"/>
        </w:rPr>
        <w:t xml:space="preserve">
</w:t>
      </w:r>
    </w:p>
    <w:p>
      <w:pPr>
        <w:spacing w:after="100"/>
        <w:ind w:left="1080"/>
      </w:pPr>
      <w:r>
        <w:rPr>
          <w:rFonts w:ascii="Segoe UI" w:cs="Segoe UI" w:eastAsia="Segoe UI" w:hAnsi="Segoe UI"/>
        </w:rPr>
        <w:t xml:space="preserve">• </w:t>
      </w:r>
      <w:r>
        <w:rPr>
          <w:rFonts w:ascii="Segoe UI" w:cs="Segoe UI" w:eastAsia="Segoe UI" w:hAnsi="Segoe UI"/>
        </w:rPr>
        <w:t xml:space="preserve">Functions as a cross-cutting assessment body, supporting all divisions and their OSD relationships.</w:t>
      </w:r>
    </w:p>
    <w:p>
      <w:pPr>
        <w:spacing w:after="200"/>
      </w:pPr>
      <w:r>
        <w:rPr>
          <w:rFonts w:ascii="Segoe UI" w:cs="Segoe UI" w:eastAsia="Segoe UI" w:hAnsi="Segoe UI"/>
          <w:b/>
          <w:bCs/>
        </w:rPr>
        <w:t xml:space="preserve">Key Points:</w:t>
      </w:r>
    </w:p>
    <w:p>
      <w:pPr>
        <w:spacing w:after="100"/>
        <w:ind w:left="720"/>
      </w:pPr>
      <w:r>
        <w:rPr>
          <w:rFonts w:ascii="Segoe UI" w:cs="Segoe UI" w:eastAsia="Segoe UI" w:hAnsi="Segoe UI"/>
        </w:rPr>
        <w:t xml:space="preserve">• </w:t>
      </w:r>
      <w:r>
        <w:rPr>
          <w:rFonts w:ascii="Segoe UI" w:cs="Segoe UI" w:eastAsia="Segoe UI" w:hAnsi="Segoe UI"/>
        </w:rPr>
        <w:t xml:space="preserve">Each division acts as a bridge between DD C5I and specific OSD offices, ensuring integration and alignment of efforts.</w:t>
      </w:r>
    </w:p>
    <w:p>
      <w:pPr>
        <w:spacing w:after="100"/>
        <w:ind w:left="720"/>
      </w:pPr>
      <w:r>
        <w:rPr>
          <w:rFonts w:ascii="Segoe UI" w:cs="Segoe UI" w:eastAsia="Segoe UI" w:hAnsi="Segoe UI"/>
        </w:rPr>
        <w:t xml:space="preserve">• </w:t>
      </w:r>
      <w:r>
        <w:rPr>
          <w:rFonts w:ascii="Segoe UI" w:cs="Segoe UI" w:eastAsia="Segoe UI" w:hAnsi="Segoe UI"/>
        </w:rPr>
        <w:t xml:space="preserve">The relationships are color-coded in the diagram to indicate which OSD offices are connected to which divisions.</w:t>
      </w:r>
    </w:p>
    <w:p>
      <w:pPr>
        <w:spacing w:after="100"/>
        <w:ind w:left="720"/>
      </w:pPr>
      <w:r>
        <w:rPr>
          <w:rFonts w:ascii="Segoe UI" w:cs="Segoe UI" w:eastAsia="Segoe UI" w:hAnsi="Segoe UI"/>
        </w:rPr>
        <w:t xml:space="preserve">• </w:t>
      </w:r>
      <w:r>
        <w:rPr>
          <w:rFonts w:ascii="Segoe UI" w:cs="Segoe UI" w:eastAsia="Segoe UI" w:hAnsi="Segoe UI"/>
        </w:rPr>
        <w:t xml:space="preserve">The divisions collectively support mission analysis, data management, interoperability, integration, cyber operations, and joint assessments.</w:t>
      </w:r>
    </w:p>
    <w:p>
      <w:pPr>
        <w:pBdr>
          <w:top w:val="single" w:color="000000" w:sz="6" w:space="1"/>
        </w:pBdr>
        <w:spacing w:after="200" w:before="200"/>
      </w:pPr>
      <w:r>
        <w:t xml:space="preserve"/>
      </w:r>
    </w:p>
    <w:p>
      <w:pPr>
        <w:spacing w:after="200"/>
      </w:pPr>
      <w:r>
        <w:rPr>
          <w:rFonts w:ascii="Segoe UI" w:cs="Segoe UI" w:eastAsia="Segoe UI" w:hAnsi="Segoe UI"/>
        </w:rPr>
        <w:t xml:space="preserve">Let me know if you need a more detailed breakdown of any specific division or relationship!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sz w:val="24"/>
        <w:szCs w:val="24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footnotes" Target="footnotes.xml"/><Relationship Id="rId7" Type="http://schemas.openxmlformats.org/officeDocument/2006/relationships/customXml" Target="../customXml/item1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comments" Target="comments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F413CA0506E0D468E5BD2C019E726ED" ma:contentTypeVersion="9" ma:contentTypeDescription="Create a new document." ma:contentTypeScope="" ma:versionID="510775fd6c2b56c68cfe522a497700f1">
  <xsd:schema xmlns:xsd="http://www.w3.org/2001/XMLSchema" xmlns:xs="http://www.w3.org/2001/XMLSchema" xmlns:p="http://schemas.microsoft.com/office/2006/metadata/properties" xmlns:ns2="d74a73db-6171-4cb9-b516-4a64647ccbd4" targetNamespace="http://schemas.microsoft.com/office/2006/metadata/properties" ma:root="true" ma:fieldsID="f6068f197738e914383b78c046e28f96" ns2:_="">
    <xsd:import namespace="d74a73db-6171-4cb9-b516-4a64647ccbd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74a73db-6171-4cb9-b516-4a64647ccbd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c871f771-ab78-46b7-810c-7667649bb90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74a73db-6171-4cb9-b516-4a64647ccbd4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96CD1D8D-E0AB-4D6F-97C3-F25EA1D4606C}"/>
</file>

<file path=customXml/itemProps2.xml><?xml version="1.0" encoding="utf-8"?>
<ds:datastoreItem xmlns:ds="http://schemas.openxmlformats.org/officeDocument/2006/customXml" ds:itemID="{CC7C2063-681F-4F5D-9EAA-B080FC6510F7}"/>
</file>

<file path=customXml/itemProps3.xml><?xml version="1.0" encoding="utf-8"?>
<ds:datastoreItem xmlns:ds="http://schemas.openxmlformats.org/officeDocument/2006/customXml" ds:itemID="{81C3A50C-EA36-4AA0-B238-8084EA88017E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2026-06-01T17:27:03Z</dcterms:created>
  <dcterms:modified xsi:type="dcterms:W3CDTF">2026-06-01T17:27:03Z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0x0101002F413CA0506E0D468E5BD2C019E726ED</vt:lpwstr>
  </property>
</Properties>
</file>