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钨极氩弧焊数字教材样章</w:t>
      </w:r>
    </w:p>
    <w:p/>
    <w:p>
      <w:r>
        <w:rPr>
          <w:i/>
        </w:rPr>
        <w:t>这是多智能体编排框架生成的教材草稿，内容需要结合人工审核结果继续修订。</w:t>
      </w:r>
    </w:p>
    <w:p/>
    <w:p>
      <w:pPr>
        <w:pStyle w:val="Heading2"/>
      </w:pPr>
      <w:r>
        <w:t>钨极氩弧焊基本操作</w:t>
      </w:r>
    </w:p>
    <w:p/>
    <w:p>
      <w:pPr>
        <w:pStyle w:val="Heading3"/>
      </w:pPr>
      <w:r>
        <w:t>学习目标</w:t>
      </w:r>
    </w:p>
    <w:p>
      <w:pPr>
        <w:pStyle w:val="ListBullet"/>
      </w:pPr>
      <w:r>
        <w:t>理解钨极氩弧焊基本操作的核心概念和适用场景</w:t>
      </w:r>
    </w:p>
    <w:p>
      <w:pPr>
        <w:pStyle w:val="ListBullet"/>
      </w:pPr>
      <w:r>
        <w:t>能够根据素材证据复述钨极氩弧焊基本操作的关键操作或原理</w:t>
      </w:r>
    </w:p>
    <w:p>
      <w:pPr>
        <w:pStyle w:val="ListBullet"/>
      </w:pPr>
      <w:r>
        <w:t>能够识别需要人工复核的资料片段</w:t>
      </w:r>
    </w:p>
    <w:p/>
    <w:p>
      <w:pPr>
        <w:pStyle w:val="Heading3"/>
      </w:pPr>
      <w:r>
        <w:t>知识点</w:t>
      </w:r>
    </w:p>
    <w:p>
      <w:pPr>
        <w:pStyle w:val="Heading4"/>
      </w:pPr>
      <w:r>
        <w:t>钨极氩弧焊基本原理</w:t>
      </w:r>
    </w:p>
    <w:p/>
    <w:p>
      <w:r>
        <w:t>钨极氩弧焊基本原理候选片段 1，待人工根据画面和字幕确认边界。</w:t>
      </w:r>
    </w:p>
    <w:p/>
    <w:p>
      <w:pPr>
        <w:pStyle w:val="ListBullet"/>
      </w:pPr>
      <w:r>
        <w:t>证据 `C000001`：[00:00:04 --&gt; 00:00:08] 今天,我讓大家來認識一下,什麼事啊? [00:00:08 --&gt; 00:00:14] 夫妻娘不怕,有分成四個部份 [00:00:15 --&gt; 00:00:20] 夫妻娘不怕,原理,夫妻娘不怕,跟妹,夫妻娘不怕,特點 [00:00:20 --&gt; 00:00:22] 夫妻娘萬答,應用領域 [00:00:22...</w:t>
      </w:r>
    </w:p>
    <w:p>
      <w:r>
        <w:t xml:space="preserve">  来源：基本原理.flv [00:00:00-00:02:18]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`C000002`：[00:02:17 --&gt; 00:02:26] 是不會發生文化的估計不發生 [00:02:26 --&gt; 00:02:30] 然後這個區域,這個是電火 [00:02:30 --&gt; 00:02:31] 產生的電火 [00:02:31 --&gt; 00:02:34] 這個區域可以是含思 [00:02:34 --&gt; 00:02:43]...</w:t>
      </w:r>
    </w:p>
    <w:p>
      <w:r>
        <w:t xml:space="preserve">  来源：基本原理.flv [00:02:18-00:04:36]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`C000003`：[00:04:35 --&gt; 00:04:39] 一般都不會寫它的英文說寫 [00:04:39 --&gt; 00:04:41] 估計要換的英文書 [00:04:41 --&gt; 00:04:42] 英文全新式 [00:04:42 --&gt; 00:04:43] Gas [00:04:43 --&gt; 00:04:46] Gas [00:04:46 --&gt;...</w:t>
      </w:r>
    </w:p>
    <w:p>
      <w:r>
        <w:t xml:space="preserve">  来源：基本原理.flv [00:04:36-00:06:54]</w:t>
      </w:r>
    </w:p>
    <w:p>
      <w:r>
        <w:t xml:space="preserve">  状态：Pending_Manual_Timecode，建议人工复核后再作为正式教材依据。</w:t>
      </w:r>
    </w:p>
    <w:p/>
    <w:p>
      <w:pPr>
        <w:pStyle w:val="Heading4"/>
      </w:pPr>
      <w:r>
        <w:t>钨极氩弧焊特点和适用范围</w:t>
      </w:r>
    </w:p>
    <w:p/>
    <w:p>
      <w:r>
        <w:t>钨极氩弧焊特点和适用范围候选片段 1，待人工根据画面和字幕确认边界。</w:t>
      </w:r>
    </w:p>
    <w:p/>
    <w:p>
      <w:pPr>
        <w:pStyle w:val="ListBullet"/>
      </w:pPr>
      <w:r>
        <w:t>证据 `C000004`：[00:00:00 --&gt; 00:00:02] 他看著物質下患者的測檢 [00:00:03 --&gt; 00:00:04] 首先 [00:00:04 --&gt; 00:00:07] 物質下患他是變狐熱量非常其中 [00:00:08 --&gt; 00:00:09] 亞狐 [00:00:09 --&gt; 00:00:11] 狐狐在氣流入營下 [00:00:11 --&gt;...</w:t>
      </w:r>
    </w:p>
    <w:p>
      <w:r>
        <w:t xml:space="preserve">  来源：特点和适用范围.flv [00:00:00-00:01:54]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`C000005`：[00:01:53 --&gt; 00:01:59] 能夠進行全位的汗階 [00:01:59 --&gt; 00:02:01] 龍齒無龍扎 [00:02:01 --&gt; 00:02:02] 無碎鍵 [00:02:02 --&gt; 00:02:03] 電火的可汗型好 [00:02:04 --&gt; 00:02:04] 可進行好 [00:02:05 --&gt; 00:02:09]...</w:t>
      </w:r>
    </w:p>
    <w:p>
      <w:r>
        <w:t xml:space="preserve">  来源：特点和适用范围.flv [00:01:54-00:03:48]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`C000006`：[00:03:42 --&gt; 00:03:48] 所有管道的達底層的汗階 [00:03:48 --&gt; 00:03:51] 這張服飾 [00:03:52 --&gt; 00:03:52] 非常小 [00:03:53 --&gt; 00:03:55] 實際非常小的管制的這個對接 [00:03:55 --&gt; 00:03:58] 像這種比較小的 [00:03:58 --&gt;...</w:t>
      </w:r>
    </w:p>
    <w:p>
      <w:r>
        <w:t xml:space="preserve">  来源：特点和适用范围.flv [00:03:48-00:05:43]</w:t>
      </w:r>
    </w:p>
    <w:p>
      <w:r>
        <w:t xml:space="preserve">  状态：Pending_Manual_Timecode，建议人工复核后再作为正式教材依据。</w:t>
      </w:r>
    </w:p>
    <w:p/>
    <w:p>
      <w:pPr>
        <w:pStyle w:val="Heading4"/>
      </w:pPr>
      <w:r>
        <w:t>非接触引弧</w:t>
      </w:r>
    </w:p>
    <w:p/>
    <w:p>
      <w:r>
        <w:t>非接触引弧候选片段 1，待人工根据画面和字幕确认边界。</w:t>
      </w:r>
    </w:p>
    <w:p/>
    <w:p>
      <w:pPr>
        <w:pStyle w:val="ListBullet"/>
      </w:pPr>
      <w:r>
        <w:t>证据 `C000007`：[00:00:12 --&gt; 00:00:16] 高頻隱糊是一種非接觸式的隱糊方式 [00:00:16 --&gt; 00:00:19] 它通過高頻來使電湖隱燃 [00:00:19 --&gt; 00:00:22] 且隱糊迅速準確 [00:00:22 --&gt; 00:00:25] 即使使用很長的漢階電燃 [00:00:25 --&gt; 00:00:28]...</w:t>
      </w:r>
    </w:p>
    <w:p>
      <w:r>
        <w:t xml:space="preserve">  来源：非接触引弧.flv [00:00:00-00:00:47]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`C000008`：[00:00:44 --&gt; 00:00:47] 乳急伸出長度為5毫米左右 [00:00:47 --&gt; 00:01:46] 漢階電流為100到110A</w:t>
      </w:r>
    </w:p>
    <w:p>
      <w:r>
        <w:t xml:space="preserve">  来源：非接触引弧.flv [00:00:47-00:01:34]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`C000009`：[00:00:47 --&gt; 00:01:46] 漢階電流為100到110A [00:01:46 --&gt; 00:01:49] 漢腔使漢腔空嘴隔止於式板上 [00:01:49 --&gt; 00:01:53] 漢腔與式板之間的夾角大概30度左右 [00:01:53 --&gt; 00:01:56] 並保證乳急和式板之間 [00:01:56 --&gt; 00:01:58]...</w:t>
      </w:r>
    </w:p>
    <w:p>
      <w:r>
        <w:t xml:space="preserve">  来源：非接触引弧.flv [00:01:34-00:02:23]</w:t>
      </w:r>
    </w:p>
    <w:p>
      <w:r>
        <w:t xml:space="preserve">  状态：Pending_Manual_Timecode，建议人工复核后再作为正式教材依据。</w:t>
      </w:r>
    </w:p>
    <w:p/>
    <w:p>
      <w:pPr>
        <w:pStyle w:val="Heading4"/>
      </w:pPr>
      <w:r>
        <w:t>送丝</w:t>
      </w:r>
    </w:p>
    <w:p/>
    <w:p>
      <w:r>
        <w:t>送丝候选片段 1，待人工根据画面和字幕确认边界。</w:t>
      </w:r>
    </w:p>
    <w:p/>
    <w:p>
      <w:pPr>
        <w:pStyle w:val="ListBullet"/>
      </w:pPr>
      <w:r>
        <w:t>证据 `C000010`：[00:00:01 --&gt; 00:00:14] 第二回饭,採用左手送司法 [00:00:14 --&gt; 00:00:19] 中指和吴明指在漢师下方 [00:00:19 --&gt; 00:00:22] 小指在漢师的上方,一座漢师 [00:00:22 --&gt; 00:00:29] 大母指和十指,一座漢师向前移动,送入龙磁</w:t>
      </w:r>
    </w:p>
    <w:p>
      <w:r>
        <w:t xml:space="preserve">  来源：送丝.flv [00:00:00-00:00:24]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`C000011`：[00:00:22 --&gt; 00:00:29] 大母指和十指,一座漢师向前移动,送入龙磁 [00:00:29 --&gt; 00:00:37] 大母指送开,十指后移,将漢师一座不断的送入龙磁</w:t>
      </w:r>
    </w:p>
    <w:p>
      <w:r>
        <w:t xml:space="preserve">  来源：送丝.flv [00:00:24-00:00:49]</w:t>
      </w:r>
    </w:p>
    <w:p>
      <w:r>
        <w:t xml:space="preserve">  状态：Pending_Manual_Timecode，建议人工复核后再作为正式教材依据。</w:t>
      </w:r>
    </w:p>
    <w:p/>
    <w:p>
      <w:pPr>
        <w:pStyle w:val="Heading4"/>
      </w:pPr>
      <w:r>
        <w:t>收弧操作</w:t>
      </w:r>
    </w:p>
    <w:p/>
    <w:p>
      <w:r>
        <w:t>收弧操作候选片段 1，待人工根据画面和字幕确认边界。</w:t>
      </w:r>
    </w:p>
    <w:p/>
    <w:p>
      <w:pPr>
        <w:pStyle w:val="ListBullet"/>
      </w:pPr>
      <w:r>
        <w:t>证据 `C000012`：[00:00:12 --&gt; 00:00:22] 漢阶结束时,由于收骨的方法不正确,在汉后结尾处容易产生骨坑和骨坑练纹、气孔、烧穿等确线。 [00:00:23 --&gt; 00:00:26] 替个汉的收骨方法常见的有两种。 [00:00:26 --&gt; 00:00:28] 电流衰竭法收骨。 [00:00:28 --&gt; 00:00:30] 断续法收骨。...</w:t>
      </w:r>
    </w:p>
    <w:p>
      <w:r>
        <w:t xml:space="preserve">  来源：收弧操作.flv [00:00:00-00:00:42]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`C000013`：[00:00:38 --&gt; 00:00:42] 使汉阶电流逐渐紧小,最后细灭电骨。 [00:00:42 --&gt; 00:00:50] 如果汉阶没有电流衰竭框框制,也可以善用断续法收骨。 [00:00:50 --&gt; 00:01:01] 收骨时,松开汉箱手柄上的按钮开关,电骨细灭,然后按下开关,电骨重新依然,加入盘子,再形开开关。 [00:01:01 --&gt;...</w:t>
      </w:r>
    </w:p>
    <w:p>
      <w:r>
        <w:t xml:space="preserve">  来源：收弧操作.flv [00:00:42-00:01:24]</w:t>
      </w:r>
    </w:p>
    <w:p>
      <w:r>
        <w:t xml:space="preserve">  状态：Pending_Manual_Timecode，建议人工复核后再作为正式教材依据。</w:t>
      </w:r>
    </w:p>
    <w:p>
      <w:pPr>
        <w:pStyle w:val="ListBullet"/>
      </w:pPr>
      <w:r>
        <w:t>证据 `C000014`：[00:01:21 --&gt; 00:01:26] 在汉纵油红色辨为正常页色时,方可抵走汉箱。 [00:01:26 --&gt; 00:01:50] 汉箱电骨汉中,我们是通过拉上电骨来实现西骨的。 [00:01:50 --&gt; 00:01:54] 而在无级亚骨汉中,这种做法是错误的。 [00:01:54 --&gt; 00:02:00]...</w:t>
      </w:r>
    </w:p>
    <w:p>
      <w:r>
        <w:t xml:space="preserve">  来源：收弧操作.flv [00:01:24-00:02:07]</w:t>
      </w:r>
    </w:p>
    <w:p>
      <w:r>
        <w:t xml:space="preserve">  状态：Pending_Manual_Timecode，建议人工复核后再作为正式教材依据。</w:t>
      </w:r>
    </w:p>
    <w:p/>
    <w:p>
      <w:pPr>
        <w:pStyle w:val="Heading3"/>
      </w:pPr>
      <w:r>
        <w:t>学习活动</w:t>
      </w:r>
    </w:p>
    <w:p>
      <w:pPr>
        <w:pStyle w:val="ListBullet"/>
      </w:pPr>
      <w:r>
        <w:t>结合视频片段观察关键动作或现象</w:t>
      </w:r>
    </w:p>
    <w:p>
      <w:pPr>
        <w:pStyle w:val="ListBullet"/>
      </w:pPr>
      <w:r>
        <w:t>根据证据片段回答思考题</w:t>
      </w:r>
    </w:p>
    <w:p/>
    <w:p>
      <w:pPr>
        <w:pStyle w:val="Heading2"/>
      </w:pPr>
      <w:r>
        <w:t>审核后修订提示</w:t>
      </w:r>
    </w:p>
    <w:p/>
    <w:p>
      <w:pPr>
        <w:pStyle w:val="Heading3"/>
      </w:pPr>
      <w:r>
        <w:t>钨极氩弧焊基本操作</w:t>
      </w:r>
    </w:p>
    <w:p>
      <w:pPr>
        <w:pStyle w:val="ListBullet"/>
      </w:pPr>
      <w:r>
        <w:t>人工确认时间码和片段边界。</w:t>
      </w:r>
    </w:p>
    <w:p>
      <w:pPr>
        <w:pStyle w:val="ListBullet"/>
      </w:pPr>
      <w:r>
        <w:t>人工确认时间码和片段边界。</w:t>
      </w:r>
    </w:p>
    <w:p>
      <w:pPr>
        <w:pStyle w:val="ListBullet"/>
      </w:pPr>
      <w:r>
        <w:t>人工确认时间码和片段边界。</w:t>
      </w:r>
    </w:p>
    <w:p>
      <w:pPr>
        <w:pStyle w:val="ListBullet"/>
      </w:pPr>
      <w:r>
        <w:t>人工确认时间码和片段边界。</w:t>
      </w:r>
    </w:p>
    <w:p>
      <w:pPr>
        <w:pStyle w:val="ListBullet"/>
      </w:pPr>
      <w:r>
        <w:t>人工确认时间码和片段边界。</w:t>
      </w:r>
    </w:p>
    <w:p>
      <w:pPr>
        <w:pStyle w:val="ListBullet"/>
      </w:pPr>
      <w:r>
        <w:t>人工确认时间码和片段边界。</w:t>
      </w:r>
    </w:p>
    <w:p>
      <w:pPr>
        <w:pStyle w:val="ListBullet"/>
      </w:pPr>
      <w:r>
        <w:t>人工确认时间码和片段边界。</w:t>
      </w:r>
    </w:p>
    <w:p>
      <w:pPr>
        <w:pStyle w:val="ListBullet"/>
      </w:pPr>
      <w:r>
        <w:t>人工确认时间码和片段边界。</w:t>
      </w:r>
    </w:p>
    <w:p>
      <w:pPr>
        <w:pStyle w:val="ListBullet"/>
      </w:pPr>
      <w:r>
        <w:t>人工确认时间码和片段边界。</w:t>
      </w:r>
    </w:p>
    <w:p>
      <w:pPr>
        <w:pStyle w:val="ListBullet"/>
      </w:pPr>
      <w:r>
        <w:t>人工确认时间码和片段边界。</w:t>
      </w:r>
    </w:p>
    <w:p>
      <w:pPr>
        <w:pStyle w:val="ListBullet"/>
      </w:pPr>
      <w:r>
        <w:t>人工确认时间码和片段边界。</w:t>
      </w:r>
    </w:p>
    <w:p>
      <w:pPr>
        <w:pStyle w:val="ListBullet"/>
      </w:pPr>
      <w:r>
        <w:t>人工确认时间码和片段边界。</w:t>
      </w:r>
    </w:p>
    <w:p>
      <w:pPr>
        <w:pStyle w:val="ListBullet"/>
      </w:pPr>
      <w:r>
        <w:t>人工确认时间码和片段边界。</w:t>
      </w:r>
    </w:p>
    <w:p>
      <w:pPr>
        <w:pStyle w:val="ListBullet"/>
      </w:pPr>
      <w:r>
        <w:t>人工确认时间码和片段边界。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