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客户资料</w:t>
      </w:r>
    </w:p>
    <w:p>
      <w:r>
        <w:t>以下内容仅用于本地脱敏与还原功能验证，均为虚构测试数据。</w:t>
      </w:r>
    </w:p>
    <w:p>
      <w:r>
        <w:t>客户姓名：张三；{GENDER_009}；身份证：{ID_CARD_008}；手机号：{PHONE_007}。</w:t>
      </w:r>
    </w:p>
    <w:p>
      <w:r>
        <w:t>邮箱：{EMAIL_006}；{ADDRESS_005}；银行卡：{BANK_CARD_004}。</w:t>
      </w:r>
    </w:p>
    <w:p>
      <w:r>
        <w:t>IPv4：{IP_ADDRESS_003}；MAC：{MAC_ADDRESS_002}；日期：{DATE_001}。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