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证件与网络资料</w:t>
      </w:r>
    </w:p>
    <w:p/>
    <w:p>
      <w:r>
        <w:t>以下内容仅用于本地脱敏与还原功能验证，均为虚构测试数据。</w:t>
      </w:r>
    </w:p>
    <w:p>
      <w:r>
        <w:t>联系人：李四；护照号：E12345678；港澳通行证：C12345678；军官证：军官证 123456789。</w:t>
      </w:r>
    </w:p>
    <w:p>
      <w:r>
        <w:t>IPv6：2001:0db8:85a3:0000:0000:8a2e:0370:7334；民族：汉族；省份：广东省。</w:t>
      </w:r>
    </w:p>
    <w:p>
      <w:r>
        <w:t>邮箱：lisi@example.org；日期：2025年12月31日；手机号：13912345678。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