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770EF4" w:rsidRDefault="00770EF4"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itself is a complex process which has been 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w:t>
      </w:r>
      <w:r w:rsidR="007118BC">
        <w:rPr>
          <w:rFonts w:ascii="Times New Roman" w:hAnsi="Times New Roman" w:cs="Times New Roman"/>
          <w:sz w:val="24"/>
          <w:szCs w:val="24"/>
        </w:rPr>
        <w:lastRenderedPageBreak/>
        <w:t xml:space="preserve">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conclusion.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lastRenderedPageBreak/>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(Meyer-Lindenberg et al., 2001; Quintana et al., </w:t>
      </w:r>
      <w:r w:rsidRPr="007E7EDA">
        <w:rPr>
          <w:rFonts w:ascii="Times New Roman" w:hAnsi="Times New Roman" w:cs="Times New Roman"/>
          <w:sz w:val="24"/>
          <w:szCs w:val="24"/>
        </w:rPr>
        <w:lastRenderedPageBreak/>
        <w:t xml:space="preserve">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w:t>
      </w:r>
      <w:r w:rsidRPr="00AC5C5E">
        <w:rPr>
          <w:rFonts w:ascii="Times New Roman" w:hAnsi="Times New Roman" w:cs="Times New Roman"/>
          <w:sz w:val="24"/>
          <w:szCs w:val="24"/>
        </w:rPr>
        <w:lastRenderedPageBreak/>
        <w:t xml:space="preserve">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The inferior frontal gyrus/anterior </w:t>
      </w:r>
      <w:r w:rsidR="00E26D02" w:rsidRPr="00AC5C5E">
        <w:rPr>
          <w:rFonts w:ascii="Times New Roman" w:hAnsi="Times New Roman" w:cs="Times New Roman"/>
          <w:sz w:val="24"/>
          <w:szCs w:val="24"/>
        </w:rPr>
        <w:t>insula (</w:t>
      </w:r>
      <w:r w:rsidRPr="00AC5C5E">
        <w:rPr>
          <w:rFonts w:ascii="Times New Roman" w:hAnsi="Times New Roman" w:cs="Times New Roman"/>
          <w:sz w:val="24"/>
          <w:szCs w:val="24"/>
        </w:rPr>
        <w:t>IFG/AI) was suggested to be involved in elaborate attentional and working memory processing (Mattie Tops</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Some evidence has </w:t>
      </w:r>
      <w:r w:rsidR="00E26D02" w:rsidRPr="00AC5C5E">
        <w:rPr>
          <w:rFonts w:ascii="Times New Roman" w:hAnsi="Times New Roman" w:cs="Times New Roman"/>
          <w:sz w:val="24"/>
          <w:szCs w:val="24"/>
        </w:rPr>
        <w:t>suggested</w:t>
      </w:r>
      <w:r w:rsidRPr="00AC5C5E">
        <w:rPr>
          <w:rFonts w:ascii="Times New Roman" w:hAnsi="Times New Roman" w:cs="Times New Roman"/>
          <w:sz w:val="24"/>
          <w:szCs w:val="24"/>
        </w:rPr>
        <w:t xml:space="preserve"> the IFG/AI might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cognitive control in working memory tasks. These ventral cortico-limbic control pathways that include the IFG/</w:t>
      </w:r>
      <w:r w:rsidR="00E26D02" w:rsidRPr="00AC5C5E">
        <w:rPr>
          <w:rFonts w:ascii="Times New Roman" w:hAnsi="Times New Roman" w:cs="Times New Roman"/>
          <w:sz w:val="24"/>
          <w:szCs w:val="24"/>
        </w:rPr>
        <w:t>AI,</w:t>
      </w:r>
      <w:r w:rsidRPr="00AC5C5E">
        <w:rPr>
          <w:rFonts w:ascii="Times New Roman" w:hAnsi="Times New Roman" w:cs="Times New Roman"/>
          <w:sz w:val="24"/>
          <w:szCs w:val="24"/>
        </w:rPr>
        <w:t xml:space="preserve"> may adapt to working memory context that differ in the level of predictability.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C54A15">
        <w:rPr>
          <w:rFonts w:ascii="Times New Roman" w:hAnsi="Times New Roman" w:cs="Times New Roman" w:hint="eastAsia"/>
          <w:sz w:val="24"/>
          <w:szCs w:val="24"/>
        </w:rPr>
        <w:t>/</w:t>
      </w:r>
      <w:r w:rsidR="00C54A15">
        <w:rPr>
          <w:rFonts w:ascii="Times New Roman" w:hAnsi="Times New Roman" w:cs="Times New Roman"/>
          <w:sz w:val="24"/>
          <w:szCs w:val="24"/>
        </w:rPr>
        <w:t>/</w:t>
      </w:r>
      <w:r w:rsidRPr="00AC5C5E">
        <w:rPr>
          <w:rFonts w:ascii="Times New Roman" w:hAnsi="Times New Roman" w:cs="Times New Roman"/>
          <w:sz w:val="24"/>
          <w:szCs w:val="24"/>
        </w:rPr>
        <w:t xml:space="preserve">The fronto-opercular, intraparietal and </w:t>
      </w:r>
      <w:r w:rsidR="00E26D02" w:rsidRPr="00AC5C5E">
        <w:rPr>
          <w:rFonts w:ascii="Times New Roman" w:hAnsi="Times New Roman" w:cs="Times New Roman"/>
          <w:sz w:val="24"/>
          <w:szCs w:val="24"/>
        </w:rPr>
        <w:t>anterior</w:t>
      </w:r>
      <w:r w:rsidRPr="00AC5C5E">
        <w:rPr>
          <w:rFonts w:ascii="Times New Roman" w:hAnsi="Times New Roman" w:cs="Times New Roman"/>
          <w:sz w:val="24"/>
          <w:szCs w:val="24"/>
        </w:rPr>
        <w:t xml:space="preserve"> cingulate cortex may form a circuit for non-articulatory maintenance of phonological </w:t>
      </w:r>
      <w:r w:rsidR="00E26D02" w:rsidRPr="00AC5C5E">
        <w:rPr>
          <w:rFonts w:ascii="Times New Roman" w:hAnsi="Times New Roman" w:cs="Times New Roman"/>
          <w:sz w:val="24"/>
          <w:szCs w:val="24"/>
        </w:rPr>
        <w:t>information (</w:t>
      </w:r>
      <w:r w:rsidRPr="00AC5C5E">
        <w:rPr>
          <w:rFonts w:ascii="Times New Roman" w:hAnsi="Times New Roman" w:cs="Times New Roman"/>
          <w:sz w:val="24"/>
          <w:szCs w:val="24"/>
        </w:rPr>
        <w:t>Henseler 2009).</w:t>
      </w:r>
      <w:r w:rsidR="00C54A15">
        <w:rPr>
          <w:rFonts w:ascii="Times New Roman" w:hAnsi="Times New Roman" w:cs="Times New Roman"/>
          <w:sz w:val="24"/>
          <w:szCs w:val="24"/>
        </w:rPr>
        <w:t>//</w:t>
      </w:r>
      <w:r w:rsidRPr="00AC5C5E">
        <w:rPr>
          <w:rFonts w:ascii="Times New Roman" w:hAnsi="Times New Roman" w:cs="Times New Roman"/>
          <w:sz w:val="24"/>
          <w:szCs w:val="24"/>
        </w:rPr>
        <w:t xml:space="preserve">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 xml:space="preserve">/deactivation during working memory task in schizophrenic patients (Nuria Pujol, 2013). Another review give attention to the role of AI in switching between other </w:t>
      </w:r>
      <w:r w:rsidRPr="00AC5C5E">
        <w:rPr>
          <w:rFonts w:ascii="Times New Roman" w:hAnsi="Times New Roman" w:cs="Times New Roman"/>
          <w:sz w:val="24"/>
          <w:szCs w:val="24"/>
        </w:rPr>
        <w:lastRenderedPageBreak/>
        <w:t xml:space="preserve">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3C1DEC" w:rsidP="00AC5C5E">
      <w:pPr>
        <w:spacing w:line="480" w:lineRule="auto"/>
        <w:rPr>
          <w:rFonts w:ascii="Times New Roman" w:hAnsi="Times New Roman" w:cs="Times New Roman"/>
          <w:sz w:val="24"/>
          <w:szCs w:val="24"/>
        </w:rPr>
      </w:pPr>
      <w:r>
        <w:rPr>
          <w:rFonts w:ascii="Times New Roman" w:hAnsi="Times New Roman" w:cs="Times New Roman"/>
          <w:sz w:val="24"/>
          <w:szCs w:val="24"/>
        </w:rPr>
        <w:t>In present study, we focus a core working memory network which was identified in a meta-analysis research</w:t>
      </w:r>
      <w:r w:rsidR="002C267C">
        <w:rPr>
          <w:rFonts w:ascii="Times New Roman" w:hAnsi="Times New Roman" w:cs="Times New Roman"/>
          <w:sz w:val="24"/>
          <w:szCs w:val="24"/>
        </w:rPr>
        <w:t xml:space="preserve"> in order to eliminate the bias of different </w:t>
      </w:r>
      <w:r w:rsidR="00EE46B6">
        <w:rPr>
          <w:rFonts w:ascii="Times New Roman" w:hAnsi="Times New Roman" w:cs="Times New Roman"/>
          <w:sz w:val="24"/>
          <w:szCs w:val="24"/>
        </w:rPr>
        <w:t>material modality, different processed during the tasks</w:t>
      </w:r>
      <w:r>
        <w:rPr>
          <w:rFonts w:ascii="Times New Roman" w:hAnsi="Times New Roman" w:cs="Times New Roman"/>
          <w:sz w:val="24"/>
          <w:szCs w:val="24"/>
        </w:rPr>
        <w:t xml:space="preserve">. </w:t>
      </w:r>
      <w:bookmarkStart w:id="0" w:name="_GoBack"/>
      <w:bookmarkEnd w:id="0"/>
      <w:r w:rsidR="00F709DE">
        <w:rPr>
          <w:rFonts w:ascii="Times New Roman" w:hAnsi="Times New Roman" w:cs="Times New Roman"/>
          <w:sz w:val="24"/>
          <w:szCs w:val="24"/>
        </w:rPr>
        <w:t xml:space="preserve">This networks mainly comprise the frontal-parietal areas. </w:t>
      </w:r>
      <w:r w:rsidR="0000704E">
        <w:rPr>
          <w:rFonts w:ascii="Times New Roman" w:hAnsi="Times New Roman" w:cs="Times New Roman"/>
          <w:sz w:val="24"/>
          <w:szCs w:val="24"/>
        </w:rPr>
        <w:t>Our finding of the impaired functional connectivity are mainly located in a generic frontal-parietal network including the caudal LPFC, the left AI</w:t>
      </w:r>
      <w:r w:rsidR="0000704E">
        <w:rPr>
          <w:rFonts w:ascii="Times New Roman" w:hAnsi="Times New Roman" w:cs="Times New Roman" w:hint="eastAsia"/>
          <w:sz w:val="24"/>
          <w:szCs w:val="24"/>
        </w:rPr>
        <w:t xml:space="preserve">, the left IFG, and </w:t>
      </w:r>
      <w:r w:rsidR="0000704E">
        <w:rPr>
          <w:rFonts w:ascii="Times New Roman" w:hAnsi="Times New Roman" w:cs="Times New Roman"/>
          <w:sz w:val="24"/>
          <w:szCs w:val="24"/>
        </w:rPr>
        <w:t>the</w:t>
      </w:r>
      <w:r w:rsidR="0000704E">
        <w:rPr>
          <w:rFonts w:ascii="Times New Roman" w:hAnsi="Times New Roman" w:cs="Times New Roman" w:hint="eastAsia"/>
          <w:sz w:val="24"/>
          <w:szCs w:val="24"/>
        </w:rPr>
        <w:t xml:space="preserve"> </w:t>
      </w:r>
      <w:r w:rsidR="0000704E">
        <w:rPr>
          <w:rFonts w:ascii="Times New Roman" w:hAnsi="Times New Roman" w:cs="Times New Roman"/>
          <w:sz w:val="24"/>
          <w:szCs w:val="24"/>
        </w:rPr>
        <w:t>right IPS</w:t>
      </w:r>
      <w:r w:rsidR="00F709DE">
        <w:rPr>
          <w:rFonts w:ascii="Times New Roman" w:hAnsi="Times New Roman" w:cs="Times New Roman"/>
          <w:sz w:val="24"/>
          <w:szCs w:val="24"/>
        </w:rPr>
        <w:t>.</w:t>
      </w:r>
      <w:r w:rsidR="004F05FE">
        <w:rPr>
          <w:rFonts w:ascii="Times New Roman" w:hAnsi="Times New Roman" w:cs="Times New Roman"/>
          <w:sz w:val="24"/>
          <w:szCs w:val="24"/>
        </w:rPr>
        <w:t xml:space="preserve"> The reason for such design is that we are interesting in the fundamental and und</w:t>
      </w:r>
      <w:r w:rsidR="00910A6A">
        <w:rPr>
          <w:rFonts w:ascii="Times New Roman" w:hAnsi="Times New Roman" w:cs="Times New Roman"/>
          <w:sz w:val="24"/>
          <w:szCs w:val="24"/>
        </w:rPr>
        <w:t>erlying causes of WM deficits of</w:t>
      </w:r>
      <w:r w:rsidR="004F05FE">
        <w:rPr>
          <w:rFonts w:ascii="Times New Roman" w:hAnsi="Times New Roman" w:cs="Times New Roman"/>
          <w:sz w:val="24"/>
          <w:szCs w:val="24"/>
        </w:rPr>
        <w:t xml:space="preserve"> the patients. </w:t>
      </w:r>
      <w:r w:rsidR="00AC5C5E" w:rsidRPr="00AC5C5E">
        <w:rPr>
          <w:rFonts w:ascii="Times New Roman" w:hAnsi="Times New Roman" w:cs="Times New Roman"/>
          <w:sz w:val="24"/>
          <w:szCs w:val="24"/>
        </w:rPr>
        <w:t>Working memory is the result of various combinations of processes, no processes (and correspondingly no brain structures</w:t>
      </w:r>
      <w:r w:rsidR="00E26D02" w:rsidRPr="00AC5C5E">
        <w:rPr>
          <w:rFonts w:ascii="Times New Roman" w:hAnsi="Times New Roman" w:cs="Times New Roman"/>
          <w:sz w:val="24"/>
          <w:szCs w:val="24"/>
        </w:rPr>
        <w:t>) are</w:t>
      </w:r>
      <w:r w:rsidR="00AC5C5E" w:rsidRPr="00AC5C5E">
        <w:rPr>
          <w:rFonts w:ascii="Times New Roman" w:hAnsi="Times New Roman" w:cs="Times New Roman"/>
          <w:sz w:val="24"/>
          <w:szCs w:val="24"/>
        </w:rPr>
        <w:t xml:space="preserve"> unique or specific to working </w:t>
      </w:r>
      <w:r w:rsidR="00E26D02" w:rsidRPr="00AC5C5E">
        <w:rPr>
          <w:rFonts w:ascii="Times New Roman" w:hAnsi="Times New Roman" w:cs="Times New Roman"/>
          <w:sz w:val="24"/>
          <w:szCs w:val="24"/>
        </w:rPr>
        <w:t>memory (</w:t>
      </w:r>
      <w:r w:rsidR="00AC5C5E" w:rsidRPr="00AC5C5E">
        <w:rPr>
          <w:rFonts w:ascii="Times New Roman" w:hAnsi="Times New Roman" w:cs="Times New Roman"/>
          <w:sz w:val="24"/>
          <w:szCs w:val="24"/>
        </w:rPr>
        <w:t xml:space="preserve">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 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w:t>
      </w:r>
      <w:r w:rsidRPr="00AC5C5E">
        <w:rPr>
          <w:rFonts w:ascii="Times New Roman" w:hAnsi="Times New Roman" w:cs="Times New Roman"/>
          <w:sz w:val="24"/>
          <w:szCs w:val="24"/>
        </w:rPr>
        <w:lastRenderedPageBreak/>
        <w:t xml:space="preserve">However, there is yet no consensus on the details of the functional organization of the PFC. The absent of DLPFC, which is believed to an neuro agent for the central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module in Baddeley and Hitch's model in Rottschy's core network, may be due to some working memory task requires little manipulation process of the memory content. 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A </w:t>
      </w:r>
      <w:r w:rsidR="00E26D02" w:rsidRPr="00AC5C5E">
        <w:rPr>
          <w:rFonts w:ascii="Times New Roman" w:hAnsi="Times New Roman" w:cs="Times New Roman"/>
          <w:sz w:val="24"/>
          <w:szCs w:val="24"/>
        </w:rPr>
        <w:t>meta-analysis</w:t>
      </w:r>
      <w:r w:rsidRPr="00AC5C5E">
        <w:rPr>
          <w:rFonts w:ascii="Times New Roman" w:hAnsi="Times New Roman" w:cs="Times New Roman"/>
          <w:sz w:val="24"/>
          <w:szCs w:val="24"/>
        </w:rPr>
        <w:t xml:space="preserve"> has find consistent activation in bilateral mid-ventrolateral prefrontal </w:t>
      </w:r>
      <w:r w:rsidR="00E26D02" w:rsidRPr="00AC5C5E">
        <w:rPr>
          <w:rFonts w:ascii="Times New Roman" w:hAnsi="Times New Roman" w:cs="Times New Roman"/>
          <w:sz w:val="24"/>
          <w:szCs w:val="24"/>
        </w:rPr>
        <w:t>cortex</w:t>
      </w:r>
      <w:r w:rsidRPr="00AC5C5E">
        <w:rPr>
          <w:rFonts w:ascii="Times New Roman" w:hAnsi="Times New Roman" w:cs="Times New Roman"/>
          <w:sz w:val="24"/>
          <w:szCs w:val="24"/>
        </w:rPr>
        <w:t xml:space="preserve"> or frontal </w:t>
      </w:r>
      <w:r w:rsidR="008D1230" w:rsidRPr="00AC5C5E">
        <w:rPr>
          <w:rFonts w:ascii="Times New Roman" w:hAnsi="Times New Roman" w:cs="Times New Roman"/>
          <w:sz w:val="24"/>
          <w:szCs w:val="24"/>
        </w:rPr>
        <w:t>operculum (</w:t>
      </w:r>
      <w:r w:rsidRPr="00AC5C5E">
        <w:rPr>
          <w:rFonts w:ascii="Times New Roman" w:hAnsi="Times New Roman" w:cs="Times New Roman"/>
          <w:sz w:val="24"/>
          <w:szCs w:val="24"/>
        </w:rPr>
        <w:t>BA45</w:t>
      </w:r>
      <w:r w:rsidR="008D1230" w:rsidRPr="00AC5C5E">
        <w:rPr>
          <w:rFonts w:ascii="Times New Roman" w:hAnsi="Times New Roman" w:cs="Times New Roman"/>
          <w:sz w:val="24"/>
          <w:szCs w:val="24"/>
        </w:rPr>
        <w:t>, 47</w:t>
      </w:r>
      <w:r w:rsidRPr="00AC5C5E">
        <w:rPr>
          <w:rFonts w:ascii="Times New Roman" w:hAnsi="Times New Roman" w:cs="Times New Roman"/>
          <w:sz w:val="24"/>
          <w:szCs w:val="24"/>
        </w:rPr>
        <w:t>) w</w:t>
      </w:r>
      <w:r w:rsidR="00E26D02">
        <w:rPr>
          <w:rFonts w:ascii="Times New Roman" w:hAnsi="Times New Roman" w:cs="Times New Roman"/>
          <w:sz w:val="24"/>
          <w:szCs w:val="24"/>
        </w:rPr>
        <w:t>it</w:t>
      </w:r>
      <w:r w:rsidRPr="00AC5C5E">
        <w:rPr>
          <w:rFonts w:ascii="Times New Roman" w:hAnsi="Times New Roman" w:cs="Times New Roman"/>
          <w:sz w:val="24"/>
          <w:szCs w:val="24"/>
        </w:rPr>
        <w:t xml:space="preserve">hin N-back studies. (Owen, 2005) In this study, three subsets of the N-back tasks revealed similar activation pattern implicating prefrontal, premotor, and posterior parietal cortex, which suggested a core modality independent working memory network. The inhibitory processes </w:t>
      </w:r>
      <w:r w:rsidR="008D1230" w:rsidRPr="00AC5C5E">
        <w:rPr>
          <w:rFonts w:ascii="Times New Roman" w:hAnsi="Times New Roman" w:cs="Times New Roman"/>
          <w:sz w:val="24"/>
          <w:szCs w:val="24"/>
        </w:rPr>
        <w:t>appear</w:t>
      </w:r>
      <w:r w:rsidRPr="00AC5C5E">
        <w:rPr>
          <w:rFonts w:ascii="Times New Roman" w:hAnsi="Times New Roman" w:cs="Times New Roman"/>
          <w:sz w:val="24"/>
          <w:szCs w:val="24"/>
        </w:rPr>
        <w:t xml:space="preserve"> to be mediated by area 45 (left lateral prefrontal structures) (Jonides</w:t>
      </w:r>
      <w:r w:rsidR="00E26D02" w:rsidRPr="00AC5C5E">
        <w:rPr>
          <w:rFonts w:ascii="Times New Roman" w:hAnsi="Times New Roman" w:cs="Times New Roman"/>
          <w:sz w:val="24"/>
          <w:szCs w:val="24"/>
        </w:rPr>
        <w:t>, 1998</w:t>
      </w:r>
      <w:r w:rsidRPr="00AC5C5E">
        <w:rPr>
          <w:rFonts w:ascii="Times New Roman" w:hAnsi="Times New Roman" w:cs="Times New Roman"/>
          <w:sz w:val="24"/>
          <w:szCs w:val="24"/>
        </w:rPr>
        <w:t>) in working memory tasks.  For  example,  Owen,</w:t>
      </w:r>
      <w:r w:rsidR="00E26D02">
        <w:rPr>
          <w:rFonts w:ascii="Times New Roman" w:hAnsi="Times New Roman" w:cs="Times New Roman"/>
          <w:sz w:val="24"/>
          <w:szCs w:val="24"/>
        </w:rPr>
        <w:t xml:space="preserve"> </w:t>
      </w:r>
      <w:r w:rsidRPr="00AC5C5E">
        <w:rPr>
          <w:rFonts w:ascii="Times New Roman" w:hAnsi="Times New Roman" w:cs="Times New Roman"/>
          <w:sz w:val="24"/>
          <w:szCs w:val="24"/>
        </w:rPr>
        <w:t>Petrides and their colleagues [6,7] proposed that the mid-ventrolateral region (Brodmann’s area [BA] 45/47) supports the organization of response sequences based on information  retrieved  from  posterior  areas,  whereas  the mid-dorsolatera</w:t>
      </w:r>
      <w:r w:rsidR="008D1230">
        <w:rPr>
          <w:rFonts w:ascii="Times New Roman" w:hAnsi="Times New Roman" w:cs="Times New Roman"/>
          <w:sz w:val="24"/>
          <w:szCs w:val="24"/>
        </w:rPr>
        <w:t xml:space="preserve">l  region  (BA 9/46) supports the </w:t>
      </w:r>
      <w:r w:rsidRPr="00AC5C5E">
        <w:rPr>
          <w:rFonts w:ascii="Times New Roman" w:hAnsi="Times New Roman" w:cs="Times New Roman"/>
          <w:sz w:val="24"/>
          <w:szCs w:val="24"/>
        </w:rPr>
        <w:t>active manipulation or monitoring of information within working memory</w:t>
      </w:r>
      <w:r w:rsidR="008D1230">
        <w:rPr>
          <w:rFonts w:ascii="Times New Roman" w:hAnsi="Times New Roman" w:cs="Times New Roman"/>
          <w:sz w:val="24"/>
          <w:szCs w:val="24"/>
        </w:rPr>
        <w:t xml:space="preserve"> </w:t>
      </w:r>
      <w:r w:rsidRPr="00AC5C5E">
        <w:rPr>
          <w:rFonts w:ascii="Times New Roman" w:hAnsi="Times New Roman" w:cs="Times New Roman"/>
          <w:sz w:val="24"/>
          <w:szCs w:val="24"/>
        </w:rPr>
        <w:t xml:space="preserve">(Patricia A Carpenter, 2000).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r w:rsidRPr="00AC5C5E">
        <w:rPr>
          <w:rFonts w:ascii="Times New Roman" w:hAnsi="Times New Roman" w:cs="Times New Roman"/>
          <w:sz w:val="24"/>
          <w:szCs w:val="24"/>
        </w:rPr>
        <w:t>The complex pattern of hyper- and hypoactivation found across studies implies that rather than focusing on DLPFC dysregulation, researchers should consider the entire network of regions involved in a given task when making inferences about the biological mechanisms of schizo</w:t>
      </w:r>
      <w:r w:rsidR="00396CE2">
        <w:rPr>
          <w:rFonts w:ascii="Times New Roman" w:hAnsi="Times New Roman" w:cs="Times New Roman"/>
          <w:sz w:val="24"/>
          <w:szCs w:val="24"/>
        </w:rPr>
        <w:t xml:space="preserve">phrenia (David C. Glahn, 2005). </w:t>
      </w:r>
      <w:r w:rsidRPr="00AC5C5E">
        <w:rPr>
          <w:rFonts w:ascii="Times New Roman" w:hAnsi="Times New Roman" w:cs="Times New Roman"/>
          <w:sz w:val="24"/>
          <w:szCs w:val="24"/>
        </w:rPr>
        <w:t xml:space="preserve">A PET study has found impaired interaction between right lateral prefrontal cortex and bilateral inferior parietal region in SZ patients compared with normal patients during working memory </w:t>
      </w:r>
      <w:r w:rsidR="00E26D02" w:rsidRPr="00AC5C5E">
        <w:rPr>
          <w:rFonts w:ascii="Times New Roman" w:hAnsi="Times New Roman" w:cs="Times New Roman"/>
          <w:sz w:val="24"/>
          <w:szCs w:val="24"/>
        </w:rPr>
        <w:t>processing (</w:t>
      </w:r>
      <w:r w:rsidRPr="00AC5C5E">
        <w:rPr>
          <w:rFonts w:ascii="Times New Roman" w:hAnsi="Times New Roman" w:cs="Times New Roman"/>
          <w:sz w:val="24"/>
          <w:szCs w:val="24"/>
        </w:rPr>
        <w:t>Jae-Jin Kim, 2003).</w:t>
      </w:r>
      <w:r w:rsidR="00396CE2">
        <w:rPr>
          <w:rFonts w:ascii="Times New Roman" w:hAnsi="Times New Roman" w:cs="Times New Roman"/>
          <w:sz w:val="24"/>
          <w:szCs w:val="24"/>
        </w:rPr>
        <w:t xml:space="preserve"> </w:t>
      </w:r>
      <w:r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w:t>
      </w:r>
      <w:r w:rsidR="00D20DCC" w:rsidRPr="00AC5C5E">
        <w:rPr>
          <w:rFonts w:ascii="Times New Roman" w:hAnsi="Times New Roman" w:cs="Times New Roman"/>
          <w:sz w:val="24"/>
          <w:szCs w:val="24"/>
        </w:rPr>
        <w:t>, 2013</w:t>
      </w:r>
      <w:r w:rsidRPr="00AC5C5E">
        <w:rPr>
          <w:rFonts w:ascii="Times New Roman" w:hAnsi="Times New Roman" w:cs="Times New Roman"/>
          <w:sz w:val="24"/>
          <w:szCs w:val="24"/>
        </w:rPr>
        <w:t>).</w:t>
      </w:r>
      <w:r w:rsidR="004446CF">
        <w:rPr>
          <w:rFonts w:ascii="Times New Roman" w:hAnsi="Times New Roman" w:cs="Times New Roman"/>
          <w:sz w:val="24"/>
          <w:szCs w:val="24"/>
        </w:rPr>
        <w:t xml:space="preserve"> </w:t>
      </w:r>
      <w:r w:rsidRPr="00AC5C5E">
        <w:rPr>
          <w:rFonts w:ascii="Times New Roman" w:hAnsi="Times New Roman" w:cs="Times New Roman"/>
          <w:sz w:val="24"/>
          <w:szCs w:val="24"/>
        </w:rPr>
        <w:t>Hao-Yang Tan</w:t>
      </w:r>
      <w:r w:rsidR="00E26D02" w:rsidRPr="00AC5C5E">
        <w:rPr>
          <w:rFonts w:ascii="Times New Roman" w:hAnsi="Times New Roman" w:cs="Times New Roman"/>
          <w:sz w:val="24"/>
          <w:szCs w:val="24"/>
        </w:rPr>
        <w:t>, 2006</w:t>
      </w:r>
      <w:r w:rsidRPr="00AC5C5E">
        <w:rPr>
          <w:rFonts w:ascii="Times New Roman" w:hAnsi="Times New Roman" w:cs="Times New Roman"/>
          <w:sz w:val="24"/>
          <w:szCs w:val="24"/>
        </w:rPr>
        <w:t xml:space="preserve"> find a compensation role of ventral prefrontal areas to the dorsal prefrontal areas with the increase of working memory load in </w:t>
      </w:r>
      <w:r w:rsidR="00E26D02" w:rsidRPr="00AC5C5E">
        <w:rPr>
          <w:rFonts w:ascii="Times New Roman" w:hAnsi="Times New Roman" w:cs="Times New Roman"/>
          <w:sz w:val="24"/>
          <w:szCs w:val="24"/>
        </w:rPr>
        <w:t>the</w:t>
      </w:r>
      <w:r w:rsidRPr="00AC5C5E">
        <w:rPr>
          <w:rFonts w:ascii="Times New Roman" w:hAnsi="Times New Roman" w:cs="Times New Roman"/>
          <w:sz w:val="24"/>
          <w:szCs w:val="24"/>
        </w:rPr>
        <w:t xml:space="preserve"> high-and low-performing patient groups. They also find relatively greater connectivity between ventral prefrontal cortex and PPC in patients while comparison subjects had greater functional connectivity between the dorsal prefrontal cortex and posterior parietal cortex</w:t>
      </w:r>
      <w:r w:rsidR="00D20DCC" w:rsidRPr="00AC5C5E">
        <w:rPr>
          <w:rFonts w:ascii="Times New Roman" w:hAnsi="Times New Roman" w:cs="Times New Roman"/>
          <w:sz w:val="24"/>
          <w:szCs w:val="24"/>
        </w:rPr>
        <w:t>. (</w:t>
      </w:r>
      <w:r w:rsidRPr="00AC5C5E">
        <w:rPr>
          <w:rFonts w:ascii="Times New Roman" w:hAnsi="Times New Roman" w:cs="Times New Roman"/>
          <w:sz w:val="24"/>
          <w:szCs w:val="24"/>
        </w:rPr>
        <w:t>怎么说核心网络？</w:t>
      </w:r>
      <w:r w:rsidRPr="00AC5C5E">
        <w:rPr>
          <w:rFonts w:ascii="Times New Roman" w:hAnsi="Times New Roman" w:cs="Times New Roman"/>
          <w:sz w:val="24"/>
          <w:szCs w:val="24"/>
        </w:rPr>
        <w:t xml:space="preserve">) There are some evidence about the structure deficits in IFG and insular in relation to </w:t>
      </w:r>
      <w:r w:rsidR="00E26D02" w:rsidRPr="00AC5C5E">
        <w:rPr>
          <w:rFonts w:ascii="Times New Roman" w:hAnsi="Times New Roman" w:cs="Times New Roman"/>
          <w:sz w:val="24"/>
          <w:szCs w:val="24"/>
        </w:rPr>
        <w:t>dysfunctional</w:t>
      </w:r>
      <w:r w:rsidRPr="00AC5C5E">
        <w:rPr>
          <w:rFonts w:ascii="Times New Roman" w:hAnsi="Times New Roman" w:cs="Times New Roman"/>
          <w:sz w:val="24"/>
          <w:szCs w:val="24"/>
        </w:rPr>
        <w:t xml:space="preserve"> brain activation/deactivation during working memory task in schizophrenia patients (Nuria Pujol, 2013). Recently, a coordinate based meta anlysis confirmed that MFG(BA9), rIFG(BA44) showed decrease in neural activation of schizophrenia unaffected relatives while righ</w:t>
      </w:r>
      <w:r w:rsidR="00F64601">
        <w:rPr>
          <w:rFonts w:ascii="Times New Roman" w:hAnsi="Times New Roman" w:cs="Times New Roman"/>
          <w:sz w:val="24"/>
          <w:szCs w:val="24"/>
        </w:rPr>
        <w:t xml:space="preserve">t frontopolar (BA10), and left </w:t>
      </w:r>
      <w:r w:rsidRPr="00AC5C5E">
        <w:rPr>
          <w:rFonts w:ascii="Times New Roman" w:hAnsi="Times New Roman" w:cs="Times New Roman"/>
          <w:sz w:val="24"/>
          <w:szCs w:val="24"/>
        </w:rPr>
        <w:t xml:space="preserve">IPL(BA40) and bilaterally thalamus showed </w:t>
      </w:r>
      <w:r w:rsidR="00E26D02" w:rsidRPr="00AC5C5E">
        <w:rPr>
          <w:rFonts w:ascii="Times New Roman" w:hAnsi="Times New Roman" w:cs="Times New Roman"/>
          <w:sz w:val="24"/>
          <w:szCs w:val="24"/>
        </w:rPr>
        <w:t>increased</w:t>
      </w:r>
      <w:r w:rsidRPr="00AC5C5E">
        <w:rPr>
          <w:rFonts w:ascii="Times New Roman" w:hAnsi="Times New Roman" w:cs="Times New Roman"/>
          <w:sz w:val="24"/>
          <w:szCs w:val="24"/>
        </w:rPr>
        <w:t xml:space="preserve"> activation , both during </w:t>
      </w:r>
      <w:r w:rsidR="00E26D02" w:rsidRPr="00AC5C5E">
        <w:rPr>
          <w:rFonts w:ascii="Times New Roman" w:hAnsi="Times New Roman" w:cs="Times New Roman"/>
          <w:sz w:val="24"/>
          <w:szCs w:val="24"/>
        </w:rPr>
        <w:t>working</w:t>
      </w:r>
      <w:r w:rsidRPr="00AC5C5E">
        <w:rPr>
          <w:rFonts w:ascii="Times New Roman" w:hAnsi="Times New Roman" w:cs="Times New Roman"/>
          <w:sz w:val="24"/>
          <w:szCs w:val="24"/>
        </w:rPr>
        <w:t xml:space="preserve"> memory </w:t>
      </w:r>
      <w:r w:rsidR="00E26D02" w:rsidRPr="00AC5C5E">
        <w:rPr>
          <w:rFonts w:ascii="Times New Roman" w:hAnsi="Times New Roman" w:cs="Times New Roman"/>
          <w:sz w:val="24"/>
          <w:szCs w:val="24"/>
        </w:rPr>
        <w:lastRenderedPageBreak/>
        <w:t>tasks</w:t>
      </w:r>
      <w:r w:rsidRPr="00AC5C5E">
        <w:rPr>
          <w:rFonts w:ascii="Times New Roman" w:hAnsi="Times New Roman" w:cs="Times New Roman"/>
          <w:sz w:val="24"/>
          <w:szCs w:val="24"/>
        </w:rPr>
        <w:t xml:space="preserve">(Zhang R, 2016).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w:t>
      </w:r>
      <w:r w:rsidRPr="00AC5C5E">
        <w:rPr>
          <w:rFonts w:ascii="Times New Roman" w:hAnsi="Times New Roman" w:cs="Times New Roman"/>
          <w:sz w:val="24"/>
          <w:szCs w:val="24"/>
        </w:rPr>
        <w:lastRenderedPageBreak/>
        <w:t xml:space="preserve">from hospitals distributed across China.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E26D02"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w:t>
      </w:r>
      <w:r w:rsidR="00AC5C5E" w:rsidRPr="00AC5C5E">
        <w:rPr>
          <w:rFonts w:ascii="Times New Roman" w:hAnsi="Times New Roman" w:cs="Times New Roman"/>
          <w:sz w:val="24"/>
          <w:szCs w:val="24"/>
        </w:rPr>
        <w:t xml:space="preserve"> state and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w:t>
      </w:r>
      <w:r w:rsidR="00E26D02" w:rsidRPr="00AC5C5E">
        <w:rPr>
          <w:rFonts w:ascii="Times New Roman" w:hAnsi="Times New Roman" w:cs="Times New Roman"/>
          <w:sz w:val="24"/>
          <w:szCs w:val="24"/>
        </w:rPr>
        <w:t>unproven</w:t>
      </w:r>
      <w:r w:rsidRPr="00AC5C5E">
        <w:rPr>
          <w:rFonts w:ascii="Times New Roman" w:hAnsi="Times New Roman" w:cs="Times New Roman"/>
          <w:sz w:val="24"/>
          <w:szCs w:val="24"/>
        </w:rPr>
        <w:t>. There are a few studies that investigate the relationship between rest signal and task state signal. In (M Hampson,2006), they fou</w:t>
      </w:r>
      <w:r w:rsidR="003F094A">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w:t>
      </w:r>
      <w:r w:rsidR="003F094A" w:rsidRPr="00AC5C5E">
        <w:rPr>
          <w:rFonts w:ascii="Times New Roman" w:hAnsi="Times New Roman" w:cs="Times New Roman"/>
          <w:sz w:val="24"/>
          <w:szCs w:val="24"/>
        </w:rPr>
        <w:t>connection</w:t>
      </w:r>
      <w:r w:rsidRPr="00AC5C5E">
        <w:rPr>
          <w:rFonts w:ascii="Times New Roman" w:hAnsi="Times New Roman" w:cs="Times New Roman"/>
          <w:sz w:val="24"/>
          <w:szCs w:val="24"/>
        </w:rPr>
        <w:t xml:space="preserve">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w:t>
      </w:r>
      <w:r w:rsidR="00A65853"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network </w:t>
      </w:r>
      <w:r w:rsidR="00A65853" w:rsidRPr="00AC5C5E">
        <w:rPr>
          <w:rFonts w:ascii="Times New Roman" w:hAnsi="Times New Roman" w:cs="Times New Roman"/>
          <w:sz w:val="24"/>
          <w:szCs w:val="24"/>
        </w:rPr>
        <w:t>integration</w:t>
      </w:r>
      <w:r w:rsidRPr="00AC5C5E">
        <w:rPr>
          <w:rFonts w:ascii="Times New Roman" w:hAnsi="Times New Roman" w:cs="Times New Roman"/>
          <w:sz w:val="24"/>
          <w:szCs w:val="24"/>
        </w:rPr>
        <w:t xml:space="preserve"> on different levels of network </w:t>
      </w:r>
      <w:r w:rsidR="00A65853" w:rsidRPr="00AC5C5E">
        <w:rPr>
          <w:rFonts w:ascii="Times New Roman" w:hAnsi="Times New Roman" w:cs="Times New Roman"/>
          <w:sz w:val="24"/>
          <w:szCs w:val="24"/>
        </w:rPr>
        <w:t>organization</w:t>
      </w:r>
      <w:r w:rsidRPr="00AC5C5E">
        <w:rPr>
          <w:rFonts w:ascii="Times New Roman" w:hAnsi="Times New Roman" w:cs="Times New Roman"/>
          <w:sz w:val="24"/>
          <w:szCs w:val="24"/>
        </w:rPr>
        <w:t xml:space="preserve"> (Alavash, 2015).</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There have been studies show </w:t>
      </w:r>
      <w:r w:rsidR="00A65853" w:rsidRPr="00AC5C5E">
        <w:rPr>
          <w:rFonts w:ascii="Times New Roman" w:hAnsi="Times New Roman" w:cs="Times New Roman"/>
          <w:sz w:val="24"/>
          <w:szCs w:val="24"/>
        </w:rPr>
        <w:t>structure</w:t>
      </w:r>
      <w:r w:rsidRPr="00AC5C5E">
        <w:rPr>
          <w:rFonts w:ascii="Times New Roman" w:hAnsi="Times New Roman" w:cs="Times New Roman"/>
          <w:sz w:val="24"/>
          <w:szCs w:val="24"/>
        </w:rPr>
        <w:t xml:space="preserve"> deficits associated with working memory </w:t>
      </w:r>
      <w:r w:rsidR="00A65853" w:rsidRPr="00AC5C5E">
        <w:rPr>
          <w:rFonts w:ascii="Times New Roman" w:hAnsi="Times New Roman" w:cs="Times New Roman"/>
          <w:sz w:val="24"/>
          <w:szCs w:val="24"/>
        </w:rPr>
        <w:t>performance</w:t>
      </w:r>
      <w:r w:rsidRPr="00AC5C5E">
        <w:rPr>
          <w:rFonts w:ascii="Times New Roman" w:hAnsi="Times New Roman" w:cs="Times New Roman"/>
          <w:sz w:val="24"/>
          <w:szCs w:val="24"/>
        </w:rPr>
        <w:t xml:space="preserve"> which may be indicated that both task impairment and </w:t>
      </w:r>
      <w:r w:rsidR="00A65853">
        <w:rPr>
          <w:rFonts w:ascii="Times New Roman" w:hAnsi="Times New Roman" w:cs="Times New Roman"/>
          <w:sz w:val="24"/>
          <w:szCs w:val="24"/>
        </w:rPr>
        <w:t>dys</w:t>
      </w:r>
      <w:r w:rsidR="00A65853" w:rsidRPr="00AC5C5E">
        <w:rPr>
          <w:rFonts w:ascii="Times New Roman" w:hAnsi="Times New Roman" w:cs="Times New Roman"/>
          <w:sz w:val="24"/>
          <w:szCs w:val="24"/>
        </w:rPr>
        <w:t>connection</w:t>
      </w:r>
      <w:r w:rsidRPr="00AC5C5E">
        <w:rPr>
          <w:rFonts w:ascii="Times New Roman" w:hAnsi="Times New Roman" w:cs="Times New Roman"/>
          <w:sz w:val="24"/>
          <w:szCs w:val="24"/>
        </w:rPr>
        <w:t xml:space="preserve"> in rest may have common bases in structure.</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p>
    <w:p w:rsidR="00C136FD"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     </w:t>
      </w:r>
    </w:p>
    <w:sectPr w:rsidR="00C136FD" w:rsidRPr="00AC5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34C" w:rsidRDefault="0036134C" w:rsidP="00D20DCC">
      <w:r>
        <w:separator/>
      </w:r>
    </w:p>
  </w:endnote>
  <w:endnote w:type="continuationSeparator" w:id="0">
    <w:p w:rsidR="0036134C" w:rsidRDefault="0036134C"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34C" w:rsidRDefault="0036134C" w:rsidP="00D20DCC">
      <w:r>
        <w:separator/>
      </w:r>
    </w:p>
  </w:footnote>
  <w:footnote w:type="continuationSeparator" w:id="0">
    <w:p w:rsidR="0036134C" w:rsidRDefault="0036134C"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795B"/>
    <w:rsid w:val="000F61EA"/>
    <w:rsid w:val="00171ED1"/>
    <w:rsid w:val="001942AB"/>
    <w:rsid w:val="002669E0"/>
    <w:rsid w:val="002B1342"/>
    <w:rsid w:val="002C267C"/>
    <w:rsid w:val="002C54C6"/>
    <w:rsid w:val="002D280B"/>
    <w:rsid w:val="0036134C"/>
    <w:rsid w:val="00396CE2"/>
    <w:rsid w:val="003C1DEC"/>
    <w:rsid w:val="003F094A"/>
    <w:rsid w:val="004446CF"/>
    <w:rsid w:val="0049676F"/>
    <w:rsid w:val="004A59C3"/>
    <w:rsid w:val="004F05FE"/>
    <w:rsid w:val="004F4105"/>
    <w:rsid w:val="00500998"/>
    <w:rsid w:val="00537B1F"/>
    <w:rsid w:val="005A55DE"/>
    <w:rsid w:val="005B21FE"/>
    <w:rsid w:val="005B5374"/>
    <w:rsid w:val="00642C56"/>
    <w:rsid w:val="006A7862"/>
    <w:rsid w:val="007118BC"/>
    <w:rsid w:val="0076175F"/>
    <w:rsid w:val="00770EF4"/>
    <w:rsid w:val="00771FC9"/>
    <w:rsid w:val="007E7EDA"/>
    <w:rsid w:val="00807F94"/>
    <w:rsid w:val="008253D9"/>
    <w:rsid w:val="00847C99"/>
    <w:rsid w:val="008B466A"/>
    <w:rsid w:val="008D1230"/>
    <w:rsid w:val="00910A6A"/>
    <w:rsid w:val="009C410E"/>
    <w:rsid w:val="00A65853"/>
    <w:rsid w:val="00AC5C5E"/>
    <w:rsid w:val="00AF2B04"/>
    <w:rsid w:val="00B427B5"/>
    <w:rsid w:val="00B71B7B"/>
    <w:rsid w:val="00BA2916"/>
    <w:rsid w:val="00C136FD"/>
    <w:rsid w:val="00C54A15"/>
    <w:rsid w:val="00CD0060"/>
    <w:rsid w:val="00CD1012"/>
    <w:rsid w:val="00CE7FA5"/>
    <w:rsid w:val="00D20DCC"/>
    <w:rsid w:val="00DA7DED"/>
    <w:rsid w:val="00DC4D15"/>
    <w:rsid w:val="00DE661F"/>
    <w:rsid w:val="00DF3C6B"/>
    <w:rsid w:val="00DF62D7"/>
    <w:rsid w:val="00DF75D8"/>
    <w:rsid w:val="00E13081"/>
    <w:rsid w:val="00E22733"/>
    <w:rsid w:val="00E26D02"/>
    <w:rsid w:val="00E47490"/>
    <w:rsid w:val="00EB2284"/>
    <w:rsid w:val="00ED1E81"/>
    <w:rsid w:val="00EE46B6"/>
    <w:rsid w:val="00EE7DD4"/>
    <w:rsid w:val="00F64601"/>
    <w:rsid w:val="00F709DE"/>
    <w:rsid w:val="00F85052"/>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13</Pages>
  <Words>3072</Words>
  <Characters>17576</Characters>
  <Application>Microsoft Office Word</Application>
  <DocSecurity>0</DocSecurity>
  <Lines>288</Lines>
  <Paragraphs>26</Paragraphs>
  <ScaleCrop>false</ScaleCrop>
  <Company/>
  <LinksUpToDate>false</LinksUpToDate>
  <CharactersWithSpaces>20622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64</cp:revision>
  <cp:lastPrinted>2016-05-07T07:12:00Z</cp:lastPrinted>
  <dcterms:created xsi:type="dcterms:W3CDTF">2015-11-09T09:12:00Z</dcterms:created>
  <dcterms:modified xsi:type="dcterms:W3CDTF">2016-05-09T08:50:00Z</dcterms:modified>
</cp:coreProperties>
</file>