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2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Posterior Estimates of the Within-Person Parallel Mediation Model (H1) of Momentary Stress on Suicidal Ideation Through Three IPT Mediators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00"/>
        <w:gridCol w:w="2400"/>
        <w:gridCol w:w="1300"/>
      </w:tblGrid>
      <w:tr>
        <w:trPr>
          <w:tblHeader/>
          <w:trHeight w:val="320" w:hRule="atLeast"/>
        </w:trPr>
        <w:tc>
          <w:tcPr>
            <w:tcW w:type="dxa" w:w="3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Pathway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Posterior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median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95% CrI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PD</w:t>
            </w:r>
          </w:p>
        </w:tc>
      </w:tr>
      <w:tr>
        <w:trPr>
          <w:trHeight w:val="320" w:hRule="atLeast"/>
        </w:trPr>
        <w:tc>
          <w:tcPr>
            <w:tcW w:type="dxa" w:w="91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Within-person a-paths: Momentary stress → Mediator</w:t>
            </w:r>
          </w:p>
        </w:tc>
      </w:tr>
      <w:tr>
        <w:trPr>
          <w:trHeight w:val="2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Stress → Entrapment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0.075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[0.068, 0.082]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1.000</w:t>
            </w:r>
          </w:p>
        </w:tc>
      </w:tr>
      <w:tr>
        <w:trPr>
          <w:trHeight w:val="2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Stress → Burdensomeness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[0.038, 0.048]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1.000</w:t>
            </w:r>
          </w:p>
        </w:tc>
      </w:tr>
      <w:tr>
        <w:trPr>
          <w:trHeight w:val="2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Stress → Belongingness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[0.043, 0.055]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1.000</w:t>
            </w:r>
          </w:p>
        </w:tc>
      </w:tr>
      <w:tr>
        <w:trPr>
          <w:trHeight w:val="320" w:hRule="atLeast"/>
        </w:trPr>
        <w:tc>
          <w:tcPr>
            <w:tcW w:type="dxa" w:w="91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Within-person b-paths: Mediator → Suicidal ideation</w:t>
            </w:r>
          </w:p>
        </w:tc>
      </w:tr>
      <w:tr>
        <w:trPr>
          <w:trHeight w:val="2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Entrapment → SI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0.726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[0.482, 0.973]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1.000</w:t>
            </w:r>
          </w:p>
        </w:tc>
      </w:tr>
      <w:tr>
        <w:trPr>
          <w:trHeight w:val="2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Burdensomeness → SI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0.520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[0.213, 0.811]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0.999</w:t>
            </w:r>
          </w:p>
        </w:tc>
      </w:tr>
      <w:tr>
        <w:trPr>
          <w:trHeight w:val="2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Belongingness → SI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0.389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[0.131, 0.644]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0.998</w:t>
            </w:r>
          </w:p>
        </w:tc>
      </w:tr>
      <w:tr>
        <w:trPr>
          <w:trHeight w:val="320" w:hRule="atLeast"/>
        </w:trPr>
        <w:tc>
          <w:tcPr>
            <w:tcW w:type="dxa" w:w="91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Within-person indirect effects (a × b)</w:t>
            </w:r>
          </w:p>
        </w:tc>
      </w:tr>
      <w:tr>
        <w:trPr>
          <w:trHeight w:val="2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Stress → Entrapment → SI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0.054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[0.036, 0.074]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1.000</w:t>
            </w:r>
          </w:p>
        </w:tc>
      </w:tr>
      <w:tr>
        <w:trPr>
          <w:trHeight w:val="2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Stress → Burdensomeness → SI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[0.009, 0.035]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0.999</w:t>
            </w:r>
          </w:p>
        </w:tc>
      </w:tr>
      <w:tr>
        <w:trPr>
          <w:trHeight w:val="2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Stress → Belongingness → SI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0.019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[0.006, 0.032]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0.998</w:t>
            </w:r>
          </w:p>
        </w:tc>
      </w:tr>
      <w:tr>
        <w:trPr>
          <w:trHeight w:val="320" w:hRule="atLeast"/>
        </w:trPr>
        <w:tc>
          <w:tcPr>
            <w:tcW w:type="dxa" w:w="91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Direct and total effects</w:t>
            </w:r>
          </w:p>
        </w:tc>
      </w:tr>
      <w:tr>
        <w:trPr>
          <w:trHeight w:val="2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effect (c′): Stress → SI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0.074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[0.030, 0.119]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1.000</w:t>
            </w:r>
          </w:p>
        </w:tc>
      </w:tr>
      <w:tr>
        <w:trPr>
          <w:trHeight w:val="28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 effect (c)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0.170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[0.127, 0.214]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1.000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Note. </w:t>
      </w:r>
      <w:r>
        <w:rPr>
          <w:rFonts w:ascii="Arial" w:cs="Arial" w:eastAsia="Arial" w:hAnsi="Arial"/>
          <w:sz w:val="18"/>
          <w:szCs w:val="18"/>
        </w:rPr>
        <w:t xml:space="preserve">N = 391 participants, 29,704 prompt-level observations. Estimates obtained from a Bayesian multivariate multilevel mediation model (brms; 4 chains × 4,000 iterations × 1,000 warmup; adapt_delta = 0.95, max_treedepth = 12; all chains converged with max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R̂</w:t>
      </w:r>
      <w:r>
        <w:rPr>
          <w:rFonts w:ascii="Arial" w:cs="Arial" w:eastAsia="Arial" w:hAnsi="Arial"/>
          <w:sz w:val="18"/>
          <w:szCs w:val="18"/>
        </w:rPr>
        <w:t xml:space="preserve"> = 1.013 and zero divergent transitions). All Level-1 variables were within-person centered (Curran &amp; Bauer, 2011). Priors: Normal(0, 1) on all regression coefficients, LKJ(2) on correlation matrices. Each indirect effect was computed at the posterior-draw level as the product of the corresponding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</w:t>
      </w:r>
      <w:r>
        <w:rPr>
          <w:rFonts w:ascii="Arial" w:cs="Arial" w:eastAsia="Arial" w:hAnsi="Arial"/>
          <w:sz w:val="18"/>
          <w:szCs w:val="18"/>
        </w:rPr>
        <w:t xml:space="preserve"> and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b</w:t>
      </w:r>
      <w:r>
        <w:rPr>
          <w:rFonts w:ascii="Arial" w:cs="Arial" w:eastAsia="Arial" w:hAnsi="Arial"/>
          <w:sz w:val="18"/>
          <w:szCs w:val="18"/>
        </w:rPr>
        <w:t xml:space="preserve"> paths drawn from the same iteration. The total within-person mediated effect is 0.095, accounting for 56% of the total effect; entrapment alone accounts for 57% of the total mediated effect, supporting H2 dominance. Bold elements mark the dominant indirect pathway (entrapment) and its corresponding b-path.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CrI</w:t>
      </w:r>
      <w:r>
        <w:rPr>
          <w:rFonts w:ascii="Arial" w:cs="Arial" w:eastAsia="Arial" w:hAnsi="Arial"/>
          <w:sz w:val="18"/>
          <w:szCs w:val="18"/>
        </w:rPr>
        <w:t xml:space="preserve"> = credible interval;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PD</w:t>
      </w:r>
      <w:r>
        <w:rPr>
          <w:rFonts w:ascii="Arial" w:cs="Arial" w:eastAsia="Arial" w:hAnsi="Arial"/>
          <w:sz w:val="18"/>
          <w:szCs w:val="18"/>
        </w:rPr>
        <w:t xml:space="preserve"> = posterior probability of direction; SI = suicidal ideation; IPT = Interpersonal Theory of Suicide; Stress = momentary stress (sum-intensity).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2026-05-06T09:07:21.522Z</dcterms:created>
  <dcterms:modified xsi:type="dcterms:W3CDTF">2026-05-06T09:07:21.523Z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