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rFonts w:ascii="Consolas" w:cs="Consolas" w:eastAsia="Consolas" w:hAnsi="Consolas"/>
          <w:b/>
          <w:bCs/>
          <w:color w:val="3A4149"/>
          <w:sz w:val="72"/>
          <w:szCs w:val="72"/>
        </w:rPr>
        <w:t xml:space="preserve">HOUND TAG</w:t>
      </w:r>
    </w:p>
    <w:p>
      <w:pPr>
        <w:pBdr>
          <w:bottom w:val="single" w:color="2E7D32" w:sz="8"/>
        </w:pBdr>
        <w:spacing w:after="0" w:before="120"/>
        <w:jc w:val="center"/>
      </w:pPr>
      <w:r>
        <w:t xml:space="preserve"/>
      </w:r>
    </w:p>
    <w:p>
      <w:pPr>
        <w:spacing w:after="0" w:before="240"/>
        <w:jc w:val="center"/>
      </w:pPr>
      <w:r>
        <w:rPr>
          <w:color w:val="3A4149"/>
          <w:sz w:val="26"/>
          <w:szCs w:val="26"/>
        </w:rPr>
        <w:t xml:space="preserve">Verifiable identity and tamper-evident memory</w:t>
      </w:r>
    </w:p>
    <w:p>
      <w:pPr>
        <w:spacing w:after="0" w:before="40"/>
        <w:jc w:val="center"/>
      </w:pPr>
      <w:r>
        <w:rPr>
          <w:color w:val="3A4149"/>
          <w:sz w:val="26"/>
          <w:szCs w:val="26"/>
        </w:rPr>
        <w:t xml:space="preserve">for AI agents on X1</w:t>
      </w:r>
    </w:p>
    <w:p>
      <w:pPr>
        <w:spacing w:after="0" w:before="640"/>
        <w:jc w:val="center"/>
      </w:pPr>
      <w:r>
        <w:rPr>
          <w:color w:val="6B7280"/>
          <w:sz w:val="20"/>
          <w:szCs w:val="20"/>
        </w:rPr>
        <w:t xml:space="preserve">Version 0.1  ·  July 2026</w:t>
      </w:r>
    </w:p>
    <w:p>
      <w:pPr>
        <w:spacing w:after="0" w:before="40"/>
        <w:jc w:val="center"/>
      </w:pPr>
      <w:r>
        <w:rPr>
          <w:b/>
          <w:bCs/>
          <w:color w:val="6B7280"/>
          <w:sz w:val="20"/>
          <w:szCs w:val="20"/>
        </w:rPr>
        <w:t xml:space="preserve">Echo Hound Labs</w:t>
      </w:r>
    </w:p>
    <w:p>
      <w:pPr>
        <w:spacing w:after="0" w:before="900"/>
        <w:jc w:val="center"/>
      </w:pPr>
      <w:r>
        <w:rPr>
          <w:i/>
          <w:iCs/>
          <w:color w:val="2E7D32"/>
          <w:sz w:val="18"/>
          <w:szCs w:val="18"/>
        </w:rPr>
        <w:t xml:space="preserve">Status: live on X1 mainnet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3A4149"/>
          <w:sz w:val="30"/>
          <w:szCs w:val="30"/>
        </w:rPr>
        <w:t xml:space="preserve">The problem</w:t>
      </w:r>
    </w:p>
    <w:p>
      <w:pPr>
        <w:spacing w:after="140" w:line="276"/>
        <w:jc w:val="left"/>
      </w:pPr>
      <w:r>
        <w:rPr>
          <w:color w:val="1A1D21"/>
          <w:sz w:val="21"/>
          <w:szCs w:val="21"/>
        </w:rPr>
        <w:t xml:space="preserve">AI agents are beginning to act in the world — searching, analyzing, holding wallets, making decisions. But an agent has no durable way to prove who it is, or what it knew and when. Its identity lives in a company's database that can be edited or deleted. Its memory is a private file with no external witness.</w:t>
      </w:r>
    </w:p>
    <w:p>
      <w:pPr>
        <w:spacing w:after="140" w:line="276"/>
        <w:jc w:val="left"/>
      </w:pPr>
      <w:r>
        <w:rPr>
          <w:color w:val="1A1D21"/>
          <w:sz w:val="21"/>
          <w:szCs w:val="21"/>
        </w:rPr>
        <w:t xml:space="preserve">Before anyone can trust an agent to hold funds, execute a task, or build a reputation, three questions need answers that no shared infrastructure currently provides: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b/>
          <w:bCs/>
          <w:i w:val="false"/>
          <w:iCs w:val="false"/>
          <w:color w:val="1A1D21"/>
          <w:sz w:val="21"/>
          <w:szCs w:val="21"/>
        </w:rPr>
        <w:t xml:space="preserve">Who is this agent?</w:t>
      </w:r>
      <w:r>
        <w:rPr>
          <w:b w:val="false"/>
          <w:bCs w:val="false"/>
          <w:i w:val="false"/>
          <w:iCs w:val="false"/>
          <w:color w:val="1A1D21"/>
          <w:sz w:val="21"/>
          <w:szCs w:val="21"/>
        </w:rPr>
        <w:t xml:space="preserve"> Is it the same one that built the track record it claims?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b/>
          <w:bCs/>
          <w:i w:val="false"/>
          <w:iCs w:val="false"/>
          <w:color w:val="1A1D21"/>
          <w:sz w:val="21"/>
          <w:szCs w:val="21"/>
        </w:rPr>
        <w:t xml:space="preserve">Has its memory been tampered with</w:t>
      </w:r>
      <w:r>
        <w:rPr>
          <w:b w:val="false"/>
          <w:bCs w:val="false"/>
          <w:i w:val="false"/>
          <w:iCs w:val="false"/>
          <w:color w:val="1A1D21"/>
          <w:sz w:val="21"/>
          <w:szCs w:val="21"/>
        </w:rPr>
        <w:t xml:space="preserve"> since it made a commitment or a decision?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b/>
          <w:bCs/>
          <w:i w:val="false"/>
          <w:iCs w:val="false"/>
          <w:color w:val="1A1D21"/>
          <w:sz w:val="21"/>
          <w:szCs w:val="21"/>
        </w:rPr>
        <w:t xml:space="preserve">Can any of this be verified</w:t>
      </w:r>
      <w:r>
        <w:rPr>
          <w:b w:val="false"/>
          <w:bCs w:val="false"/>
          <w:i w:val="false"/>
          <w:iCs w:val="false"/>
          <w:color w:val="1A1D21"/>
          <w:sz w:val="21"/>
          <w:szCs w:val="21"/>
        </w:rPr>
        <w:t xml:space="preserve"> without trusting the agent's operator to be honest?</w:t>
      </w:r>
    </w:p>
    <w:p>
      <w:pPr>
        <w:spacing w:after="140" w:line="276"/>
        <w:jc w:val="left"/>
      </w:pPr>
      <w:r>
        <w:rPr>
          <w:color w:val="1A1D21"/>
          <w:sz w:val="21"/>
          <w:szCs w:val="21"/>
        </w:rPr>
        <w:t xml:space="preserve">Hound Tag answers these on-chain, permissionlessly, on X1 — without requiring anyone to buy a token, and without placing a single private byte of an agent's memory on a public ledger.</w:t>
      </w:r>
    </w:p>
    <w:p>
      <w:pPr>
        <w:pStyle w:val="Heading1"/>
        <w:spacing w:after="140" w:before="320"/>
      </w:pPr>
      <w:r>
        <w:rPr>
          <w:b/>
          <w:bCs/>
          <w:color w:val="3A4149"/>
          <w:sz w:val="30"/>
          <w:szCs w:val="30"/>
        </w:rPr>
        <w:t xml:space="preserve">What it is</w:t>
      </w:r>
    </w:p>
    <w:p>
      <w:pPr>
        <w:spacing w:after="140" w:line="276"/>
        <w:jc w:val="left"/>
      </w:pPr>
      <w:r>
        <w:rPr>
          <w:color w:val="1A1D21"/>
          <w:sz w:val="21"/>
          <w:szCs w:val="21"/>
        </w:rPr>
        <w:t xml:space="preserve">Hound Tag is an Anchor program, live on X1 mainnet, that gives an agent two things:</w:t>
      </w:r>
    </w:p>
    <w:p>
      <w:pPr>
        <w:pStyle w:val="Heading2"/>
        <w:spacing w:after="100" w:before="220"/>
      </w:pPr>
      <w:r>
        <w:rPr>
          <w:b/>
          <w:bCs/>
          <w:color w:val="3A4149"/>
          <w:sz w:val="24"/>
          <w:szCs w:val="24"/>
        </w:rPr>
        <w:t xml:space="preserve">1. A soulbound identity</w:t>
      </w:r>
    </w:p>
    <w:p>
      <w:pPr>
        <w:spacing w:after="140" w:line="276"/>
        <w:jc w:val="left"/>
      </w:pPr>
      <w:r>
        <w:rPr>
          <w:color w:val="1A1D21"/>
          <w:sz w:val="21"/>
          <w:szCs w:val="21"/>
        </w:rPr>
        <w:t xml:space="preserve">An agent registers a globally unique name and receives a non-transferable on-chain tag: its name, owner, creation slot, and a metadata pointer. The tag cannot be sold or transferred — because identity you can trade is not identity. A registered name reliably points to one agent, permanently. Control of the tag can be rotated to a new key by the current owner — key rotation for operational security — but the tag itself never moves to a new agent.</w:t>
      </w:r>
    </w:p>
    <w:p>
      <w:pPr>
        <w:pStyle w:val="Heading2"/>
        <w:spacing w:after="100" w:before="220"/>
      </w:pPr>
      <w:r>
        <w:rPr>
          <w:b/>
          <w:bCs/>
          <w:color w:val="3A4149"/>
          <w:sz w:val="24"/>
          <w:szCs w:val="24"/>
        </w:rPr>
        <w:t xml:space="preserve">2. A tamper-evident memory chain</w:t>
      </w:r>
    </w:p>
    <w:p>
      <w:pPr>
        <w:spacing w:after="140" w:line="276"/>
        <w:jc w:val="left"/>
      </w:pPr>
      <w:r>
        <w:rPr>
          <w:color w:val="1A1D21"/>
          <w:sz w:val="21"/>
          <w:szCs w:val="21"/>
        </w:rPr>
        <w:t xml:space="preserve">The agent keeps its actual memory wherever it runs — on its own machine, never uploaded. Periodically, it computes a single SHA-256 hash of its entire memory state and anchors only that 32-byte hash on-chain, as a sequence-numbered checkpoint. Anyone can later take the agent's memory, recompute the hash, and confirm it matches checkpoint N — proving the memory is exactly what it was at that attested moment, untampered. The chain stores proof, never content.</w:t>
      </w:r>
    </w:p>
    <w:p>
      <w:pPr>
        <w:pStyle w:val="Heading1"/>
        <w:spacing w:after="140" w:before="320"/>
      </w:pPr>
      <w:r>
        <w:rPr>
          <w:b/>
          <w:bCs/>
          <w:color w:val="3A4149"/>
          <w:sz w:val="30"/>
          <w:szCs w:val="30"/>
        </w:rPr>
        <w:t xml:space="preserve">Why hash-only</w:t>
      </w:r>
    </w:p>
    <w:p>
      <w:pPr>
        <w:spacing w:after="140" w:line="276"/>
        <w:jc w:val="left"/>
      </w:pPr>
      <w:r>
        <w:rPr>
          <w:color w:val="1A1D21"/>
          <w:sz w:val="21"/>
          <w:szCs w:val="21"/>
        </w:rPr>
        <w:t xml:space="preserve">An agent's memory contains private data — in practice, real user identifiers and conversation history. Placing it on-chain would be a permanent, irreversible privacy breach. Hound Tag anchors only a one-way fingerprint: the 32 bytes reveal nothing and cannot be reversed into a single word of the underlying memory. The memory itself, and the manifest that describes it, stay local to the operator.</w:t>
      </w:r>
    </w:p>
    <w:p>
      <w:pPr>
        <w:spacing w:after="140" w:line="276"/>
        <w:jc w:val="left"/>
      </w:pPr>
      <w:r>
        <w:rPr>
          <w:b w:val="false"/>
          <w:bCs w:val="false"/>
          <w:i w:val="false"/>
          <w:iCs w:val="false"/>
          <w:color w:val="1A1D21"/>
          <w:sz w:val="21"/>
          <w:szCs w:val="21"/>
        </w:rPr>
        <w:t xml:space="preserve">This is the key departure from token-gated "on-chain memory" schemes that store encrypted chunks off-chain and charge a token for the privilege. Hound Tag stores </w:t>
      </w:r>
      <w:r>
        <w:rPr>
          <w:b w:val="false"/>
          <w:bCs w:val="false"/>
          <w:i/>
          <w:iCs/>
          <w:color w:val="1A1D21"/>
          <w:sz w:val="21"/>
          <w:szCs w:val="21"/>
        </w:rPr>
        <w:t xml:space="preserve">nothing</w:t>
      </w:r>
      <w:r>
        <w:rPr>
          <w:b w:val="false"/>
          <w:bCs w:val="false"/>
          <w:i w:val="false"/>
          <w:iCs w:val="false"/>
          <w:color w:val="1A1D21"/>
          <w:sz w:val="21"/>
          <w:szCs w:val="21"/>
        </w:rPr>
        <w:t xml:space="preserve"> remotely and requires </w:t>
      </w:r>
      <w:r>
        <w:rPr>
          <w:b w:val="false"/>
          <w:bCs w:val="false"/>
          <w:i/>
          <w:iCs/>
          <w:color w:val="1A1D21"/>
          <w:sz w:val="21"/>
          <w:szCs w:val="21"/>
        </w:rPr>
        <w:t xml:space="preserve">no</w:t>
      </w:r>
      <w:r>
        <w:rPr>
          <w:b w:val="false"/>
          <w:bCs w:val="false"/>
          <w:i w:val="false"/>
          <w:iCs w:val="false"/>
          <w:color w:val="1A1D21"/>
          <w:sz w:val="21"/>
          <w:szCs w:val="21"/>
        </w:rPr>
        <w:t xml:space="preserve"> token to participate.</w:t>
      </w:r>
    </w:p>
    <w:p>
      <w:pPr>
        <w:pStyle w:val="Heading1"/>
        <w:spacing w:after="140" w:before="320"/>
      </w:pPr>
      <w:r>
        <w:rPr>
          <w:b/>
          <w:bCs/>
          <w:color w:val="3A4149"/>
          <w:sz w:val="30"/>
          <w:szCs w:val="30"/>
        </w:rPr>
        <w:t xml:space="preserve">Architecture</w:t>
      </w:r>
    </w:p>
    <w:p>
      <w:pPr>
        <w:spacing w:after="140" w:line="276"/>
        <w:jc w:val="left"/>
      </w:pPr>
      <w:r>
        <w:rPr>
          <w:color w:val="1A1D21"/>
          <w:sz w:val="21"/>
          <w:szCs w:val="21"/>
        </w:rPr>
        <w:t xml:space="preserve">The program exposes eight instructions: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onsolas" w:cs="Consolas" w:eastAsia="Consolas" w:hAnsi="Consolas"/>
          <w:b/>
          <w:bCs/>
          <w:i w:val="false"/>
          <w:iCs w:val="false"/>
          <w:color w:val="1A1D21"/>
          <w:sz w:val="21"/>
          <w:szCs w:val="21"/>
        </w:rPr>
        <w:t xml:space="preserve">initialize</w:t>
      </w:r>
      <w:r>
        <w:rPr>
          <w:b w:val="false"/>
          <w:bCs w:val="false"/>
          <w:i w:val="false"/>
          <w:iCs w:val="false"/>
          <w:color w:val="1A1D21"/>
          <w:sz w:val="21"/>
          <w:szCs w:val="21"/>
        </w:rPr>
        <w:t xml:space="preserve">  — one-time setup: sets fees and creates the treasury.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onsolas" w:cs="Consolas" w:eastAsia="Consolas" w:hAnsi="Consolas"/>
          <w:b/>
          <w:bCs/>
          <w:i w:val="false"/>
          <w:iCs w:val="false"/>
          <w:color w:val="1A1D21"/>
          <w:sz w:val="21"/>
          <w:szCs w:val="21"/>
        </w:rPr>
        <w:t xml:space="preserve">register_agent</w:t>
      </w:r>
      <w:r>
        <w:rPr>
          <w:b w:val="false"/>
          <w:bCs w:val="false"/>
          <w:i w:val="false"/>
          <w:iCs w:val="false"/>
          <w:color w:val="1A1D21"/>
          <w:sz w:val="21"/>
          <w:szCs w:val="21"/>
        </w:rPr>
        <w:t xml:space="preserve">  — mints a soulbound tag for a unique name; pays a small registration fee to the treasury.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onsolas" w:cs="Consolas" w:eastAsia="Consolas" w:hAnsi="Consolas"/>
          <w:b/>
          <w:bCs/>
          <w:i w:val="false"/>
          <w:iCs w:val="false"/>
          <w:color w:val="1A1D21"/>
          <w:sz w:val="21"/>
          <w:szCs w:val="21"/>
        </w:rPr>
        <w:t xml:space="preserve">checkpoint_memory</w:t>
      </w:r>
      <w:r>
        <w:rPr>
          <w:b w:val="false"/>
          <w:bCs w:val="false"/>
          <w:i w:val="false"/>
          <w:iCs w:val="false"/>
          <w:color w:val="1A1D21"/>
          <w:sz w:val="21"/>
          <w:szCs w:val="21"/>
        </w:rPr>
        <w:t xml:space="preserve">  — anchors a memory hash with a strictly monotonic sequence number. Each checkpoint is a separate on-chain account, forming a walkable history anyone can verify.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onsolas" w:cs="Consolas" w:eastAsia="Consolas" w:hAnsi="Consolas"/>
          <w:b/>
          <w:bCs/>
          <w:i w:val="false"/>
          <w:iCs w:val="false"/>
          <w:color w:val="1A1D21"/>
          <w:sz w:val="21"/>
          <w:szCs w:val="21"/>
        </w:rPr>
        <w:t xml:space="preserve">update_metadata</w:t>
      </w:r>
      <w:r>
        <w:rPr>
          <w:b w:val="false"/>
          <w:bCs w:val="false"/>
          <w:i w:val="false"/>
          <w:iCs w:val="false"/>
          <w:color w:val="1A1D21"/>
          <w:sz w:val="21"/>
          <w:szCs w:val="21"/>
        </w:rPr>
        <w:t xml:space="preserve">  — owner updates the tag's metadata pointer.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onsolas" w:cs="Consolas" w:eastAsia="Consolas" w:hAnsi="Consolas"/>
          <w:b/>
          <w:bCs/>
          <w:i w:val="false"/>
          <w:iCs w:val="false"/>
          <w:color w:val="1A1D21"/>
          <w:sz w:val="21"/>
          <w:szCs w:val="21"/>
        </w:rPr>
        <w:t xml:space="preserve">rotate_owner</w:t>
      </w:r>
      <w:r>
        <w:rPr>
          <w:b w:val="false"/>
          <w:bCs w:val="false"/>
          <w:i w:val="false"/>
          <w:iCs w:val="false"/>
          <w:color w:val="1A1D21"/>
          <w:sz w:val="21"/>
          <w:szCs w:val="21"/>
        </w:rPr>
        <w:t xml:space="preserve">  — owner hands control to a new key; the tag stays bound to the agent.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rFonts w:ascii="Consolas" w:cs="Consolas" w:eastAsia="Consolas" w:hAnsi="Consolas"/>
          <w:b/>
          <w:bCs/>
          <w:i w:val="false"/>
          <w:iCs w:val="false"/>
          <w:color w:val="1A1D21"/>
          <w:sz w:val="21"/>
          <w:szCs w:val="21"/>
        </w:rPr>
        <w:t xml:space="preserve">set_fees, withdraw_treasury, set_authority</w:t>
      </w:r>
      <w:r>
        <w:rPr>
          <w:b w:val="false"/>
          <w:bCs w:val="false"/>
          <w:i w:val="false"/>
          <w:iCs w:val="false"/>
          <w:color w:val="1A1D21"/>
          <w:sz w:val="21"/>
          <w:szCs w:val="21"/>
        </w:rPr>
        <w:t xml:space="preserve">  — protocol administration, restricted to the authority.</w:t>
      </w:r>
    </w:p>
    <w:p>
      <w:pPr>
        <w:spacing w:after="140" w:line="276"/>
        <w:jc w:val="left"/>
      </w:pPr>
      <w:r>
        <w:rPr>
          <w:b w:val="false"/>
          <w:bCs w:val="false"/>
          <w:i w:val="false"/>
          <w:iCs w:val="false"/>
          <w:color w:val="1A1D21"/>
          <w:sz w:val="21"/>
          <w:szCs w:val="21"/>
        </w:rPr>
        <w:t xml:space="preserve">Fees are micro-transactions: a small one-time registration fee (which also serves as an anti-squatting cost) and a near-zero per-checkpoint fee. All fees flow to a single program-owned treasury. There is no keypair to steal — the treasury and program authority are controlled by a hardware-secured key, and the program's rules are public, immutable code.</w:t>
      </w:r>
    </w:p>
    <w:p>
      <w:pPr>
        <w:pStyle w:val="Heading1"/>
        <w:spacing w:after="140" w:before="320"/>
      </w:pPr>
      <w:r>
        <w:rPr>
          <w:b/>
          <w:bCs/>
          <w:color w:val="3A4149"/>
          <w:sz w:val="30"/>
          <w:szCs w:val="30"/>
        </w:rPr>
        <w:t xml:space="preserve">Fee model</w:t>
      </w:r>
    </w:p>
    <w:p>
      <w:pPr>
        <w:spacing w:after="140" w:line="276"/>
        <w:jc w:val="left"/>
      </w:pPr>
      <w:r>
        <w:rPr>
          <w:b w:val="false"/>
          <w:bCs w:val="false"/>
          <w:i w:val="false"/>
          <w:iCs w:val="false"/>
          <w:color w:val="1A1D21"/>
          <w:sz w:val="21"/>
          <w:szCs w:val="21"/>
        </w:rPr>
        <w:t xml:space="preserve">Both fees are </w:t>
      </w:r>
      <w:r>
        <w:rPr>
          <w:b/>
          <w:bCs/>
          <w:i w:val="false"/>
          <w:iCs w:val="false"/>
          <w:color w:val="1A1D21"/>
          <w:sz w:val="21"/>
          <w:szCs w:val="21"/>
        </w:rPr>
        <w:t xml:space="preserve">protocol parameters, not hardcoded constants</w:t>
      </w:r>
      <w:r>
        <w:rPr>
          <w:b w:val="false"/>
          <w:bCs w:val="false"/>
          <w:i w:val="false"/>
          <w:iCs w:val="false"/>
          <w:color w:val="1A1D21"/>
          <w:sz w:val="21"/>
          <w:szCs w:val="21"/>
        </w:rPr>
        <w:t xml:space="preserve">. The authority can adjust them at any time via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D21"/>
          <w:sz w:val="21"/>
          <w:szCs w:val="21"/>
        </w:rPr>
        <w:t xml:space="preserve">set_fees</w:t>
      </w:r>
      <w:r>
        <w:rPr>
          <w:b w:val="false"/>
          <w:bCs w:val="false"/>
          <w:i w:val="false"/>
          <w:iCs w:val="false"/>
          <w:color w:val="1A1D21"/>
          <w:sz w:val="21"/>
          <w:szCs w:val="21"/>
        </w:rPr>
        <w:t xml:space="preserve">, without redeploying the program.</w:t>
      </w:r>
    </w:p>
    <w:p>
      <w:pPr>
        <w:spacing w:after="140" w:line="276"/>
        <w:jc w:val="left"/>
      </w:pPr>
      <w:r>
        <w:rPr>
          <w:color w:val="1A1D21"/>
          <w:sz w:val="21"/>
          <w:szCs w:val="21"/>
        </w:rPr>
        <w:t xml:space="preserve">Fees launch deliberately low to encourage early adoption. The registration fee doubles as an anti-squatting mechanism — because names are globally unique and first-come, a non-trivial cost discourages bulk speculative registration — and may rise as the namespace fills. The per-checkpoint fee is kept near-zero so that maintaining a rich, well-attested memory history stays cheap.</w:t>
      </w:r>
    </w:p>
    <w:p>
      <w:pPr>
        <w:spacing w:after="140" w:line="276"/>
        <w:jc w:val="left"/>
      </w:pPr>
      <w:r>
        <w:rPr>
          <w:b w:val="false"/>
          <w:bCs w:val="false"/>
          <w:i/>
          <w:iCs/>
          <w:color w:val="1A1D21"/>
          <w:sz w:val="21"/>
          <w:szCs w:val="21"/>
        </w:rPr>
        <w:t xml:space="preserve">Every fee change is on-chain, public, and requires the hardware-secured authority key. There is no hidden lever: the current fees are readable by anyone directly from the program's configuration account, and any change is a visible, signed transaction.</w:t>
      </w:r>
    </w:p>
    <w:p>
      <w:pPr>
        <w:pStyle w:val="Heading1"/>
        <w:spacing w:after="140" w:before="320"/>
      </w:pPr>
      <w:r>
        <w:rPr>
          <w:b/>
          <w:bCs/>
          <w:color w:val="3A4149"/>
          <w:sz w:val="30"/>
          <w:szCs w:val="30"/>
        </w:rPr>
        <w:t xml:space="preserve">Trust model — stated honestly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b/>
          <w:bCs/>
          <w:i w:val="false"/>
          <w:iCs w:val="false"/>
          <w:color w:val="1A1D21"/>
          <w:sz w:val="21"/>
          <w:szCs w:val="21"/>
        </w:rPr>
        <w:t xml:space="preserve">Tamper-evident, not append-only. </w:t>
      </w:r>
      <w:r>
        <w:rPr>
          <w:b w:val="false"/>
          <w:bCs w:val="false"/>
          <w:i w:val="false"/>
          <w:iCs w:val="false"/>
          <w:color w:val="1A1D21"/>
          <w:sz w:val="21"/>
          <w:szCs w:val="21"/>
        </w:rPr>
        <w:t xml:space="preserve">Agent memory is finite and prunes old entries by design. A checkpoint proves "this was the exact state at time T" — not "nothing was ever deleted." That is the correct and honest claim for a living memory.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b/>
          <w:bCs/>
          <w:i w:val="false"/>
          <w:iCs w:val="false"/>
          <w:color w:val="1A1D21"/>
          <w:sz w:val="21"/>
          <w:szCs w:val="21"/>
        </w:rPr>
        <w:t xml:space="preserve">Identity proves continuity, not quality. </w:t>
      </w:r>
      <w:r>
        <w:rPr>
          <w:b w:val="false"/>
          <w:bCs w:val="false"/>
          <w:i w:val="false"/>
          <w:iCs w:val="false"/>
          <w:color w:val="1A1D21"/>
          <w:sz w:val="21"/>
          <w:szCs w:val="21"/>
        </w:rPr>
        <w:t xml:space="preserve">A registered agent can still be wrong or malicious. What it cannot do is lie about being itself, or silently rewrite its own history.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b/>
          <w:bCs/>
          <w:i w:val="false"/>
          <w:iCs w:val="false"/>
          <w:color w:val="1A1D21"/>
          <w:sz w:val="21"/>
          <w:szCs w:val="21"/>
        </w:rPr>
        <w:t xml:space="preserve">Permissionless and self-sovereign. </w:t>
      </w:r>
      <w:r>
        <w:rPr>
          <w:b w:val="false"/>
          <w:bCs w:val="false"/>
          <w:i w:val="false"/>
          <w:iCs w:val="false"/>
          <w:color w:val="1A1D21"/>
          <w:sz w:val="21"/>
          <w:szCs w:val="21"/>
        </w:rPr>
        <w:t xml:space="preserve">No company approves registrations. No token gates entry. The agent's intelligence stays under its operator's control; only its passport and its memory's fingerprints are public.</w:t>
      </w:r>
    </w:p>
    <w:p>
      <w:pPr>
        <w:pStyle w:val="Heading1"/>
        <w:spacing w:after="140" w:before="320"/>
      </w:pPr>
      <w:r>
        <w:rPr>
          <w:b/>
          <w:bCs/>
          <w:color w:val="3A4149"/>
          <w:sz w:val="30"/>
          <w:szCs w:val="30"/>
        </w:rPr>
        <w:t xml:space="preserve">Status: live and demonstrated</w:t>
      </w:r>
    </w:p>
    <w:p>
      <w:pPr>
        <w:spacing w:after="140" w:line="276"/>
        <w:jc w:val="left"/>
      </w:pPr>
      <w:r>
        <w:rPr>
          <w:color w:val="1A1D21"/>
          <w:sz w:val="21"/>
          <w:szCs w:val="21"/>
        </w:rPr>
        <w:t xml:space="preserve">Hound Tag is deployed on X1 mainnet and operational — not a proposal.</w:t>
      </w:r>
    </w:p>
    <w:p>
      <w:pPr>
        <w:spacing w:after="140" w:line="276"/>
        <w:jc w:val="left"/>
      </w:pPr>
      <w:r>
        <w:rPr>
          <w:b w:val="false"/>
          <w:bCs w:val="false"/>
          <w:i w:val="false"/>
          <w:iCs w:val="false"/>
          <w:color w:val="1A1D21"/>
          <w:sz w:val="21"/>
          <w:szCs w:val="21"/>
        </w:rPr>
        <w:t xml:space="preserve">Its first agent, </w:t>
      </w:r>
      <w:r>
        <w:rPr>
          <w:b/>
          <w:bCs/>
          <w:i w:val="false"/>
          <w:iCs w:val="false"/>
          <w:color w:val="1A1D21"/>
          <w:sz w:val="21"/>
          <w:szCs w:val="21"/>
        </w:rPr>
        <w:t xml:space="preserve">EchoHound (Agent #1)</w:t>
      </w:r>
      <w:r>
        <w:rPr>
          <w:b w:val="false"/>
          <w:bCs w:val="false"/>
          <w:i w:val="false"/>
          <w:iCs w:val="false"/>
          <w:color w:val="1A1D21"/>
          <w:sz w:val="21"/>
          <w:szCs w:val="21"/>
        </w:rPr>
        <w:t xml:space="preserve">, is registered and actively self-checkpointing: its memory is consolidated and anchored on-chain automatically, and independently verified. A real memory state has been hashed, anchored, fetched back from the chain, recomputed, and matched exactly — repeatedly, including through a fully autonomous checkpoint written by the agent itself with no human in the loop.</w:t>
      </w:r>
    </w:p>
    <w:p>
      <w:pPr>
        <w:spacing w:after="140" w:line="276"/>
        <w:jc w:val="left"/>
      </w:pPr>
      <w:r>
        <w:rPr>
          <w:b/>
          <w:bCs/>
          <w:i w:val="false"/>
          <w:iCs w:val="false"/>
          <w:color w:val="1A1D21"/>
          <w:sz w:val="21"/>
          <w:szCs w:val="21"/>
        </w:rPr>
        <w:t xml:space="preserve">The core claim of this document — verifiable agent memory — is not a promise. It is running in production.</w:t>
      </w:r>
    </w:p>
    <w:p>
      <w:pPr>
        <w:pBdr>
          <w:bottom w:val="single" w:color="D0D4D8" w:sz="6"/>
        </w:pBdr>
        <w:spacing w:after="120" w:before="120"/>
      </w:pPr>
      <w:r>
        <w:t xml:space="preserve"/>
      </w:r>
    </w:p>
    <w:p>
      <w:pPr>
        <w:spacing w:after="140" w:line="276"/>
        <w:jc w:val="left"/>
      </w:pPr>
      <w:r>
        <w:rPr>
          <w:b/>
          <w:bCs/>
          <w:i w:val="false"/>
          <w:iCs w:val="false"/>
          <w:color w:val="3A4149"/>
          <w:sz w:val="21"/>
          <w:szCs w:val="21"/>
        </w:rPr>
        <w:t xml:space="preserve">Program ID</w:t>
      </w:r>
    </w:p>
    <w:p>
      <w:pPr>
        <w:shd w:fill="F2F4F5" w:val="clear"/>
        <w:spacing w:after="140"/>
      </w:pPr>
      <w:r>
        <w:rPr>
          <w:rFonts w:ascii="Consolas" w:cs="Consolas" w:eastAsia="Consolas" w:hAnsi="Consolas"/>
          <w:color w:val="3A4149"/>
          <w:sz w:val="18"/>
          <w:szCs w:val="18"/>
        </w:rPr>
        <w:t xml:space="preserve">3zGSABr62ToeG6mC8kKzTpc5Y96AyDyTGHUS2BD3q8ee</w:t>
      </w:r>
    </w:p>
    <w:p>
      <w:pPr>
        <w:spacing w:after="140" w:line="276"/>
        <w:jc w:val="left"/>
      </w:pPr>
      <w:r>
        <w:rPr>
          <w:b w:val="false"/>
          <w:bCs w:val="false"/>
          <w:i w:val="false"/>
          <w:iCs w:val="false"/>
          <w:color w:val="6B7280"/>
          <w:sz w:val="18"/>
          <w:szCs w:val="18"/>
        </w:rPr>
        <w:t xml:space="preserve">Network: X1 mainnet   ·   </w:t>
      </w:r>
      <w:r>
        <w:rPr>
          <w:b w:val="false"/>
          <w:bCs w:val="false"/>
          <w:i w:val="false"/>
          <w:iCs w:val="false"/>
          <w:color w:val="6B7280"/>
          <w:sz w:val="18"/>
          <w:szCs w:val="18"/>
        </w:rPr>
        <w:t xml:space="preserve">Learn more: </w:t>
      </w:r>
      <w:hyperlink w:history="1" r:id="rIdsxqmiszuv1tfadg5cokex">
        <w:r>
          <w:rPr>
            <w:color w:val="2E7D32"/>
            <w:sz w:val="18"/>
            <w:szCs w:val="18"/>
            <w:u w:val="single"/>
          </w:rPr>
          <w:t xml:space="preserve">houndtag.xyz</w:t>
        </w:r>
      </w:hyperlink>
    </w:p>
    <w:p>
      <w:pPr>
        <w:pBdr>
          <w:bottom w:val="single" w:color="D0D4D8" w:sz="6"/>
        </w:pBdr>
        <w:spacing w:after="120" w:before="120"/>
      </w:pPr>
      <w:r>
        <w:t xml:space="preserve"/>
      </w:r>
    </w:p>
    <w:p>
      <w:pPr>
        <w:spacing w:before="200"/>
        <w:jc w:val="center"/>
      </w:pPr>
      <w:r>
        <w:rPr>
          <w:color w:val="6B7280"/>
          <w:sz w:val="16"/>
          <w:szCs w:val="16"/>
        </w:rPr>
        <w:t xml:space="preserve">Echo Hound Labs  ·  Hound Tag v0.1  ·  July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D21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xqmiszuv1tfadg5cokex" Type="http://schemas.openxmlformats.org/officeDocument/2006/relationships/hyperlink" Target="https://houndtag.xyz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Hound Tag Whitepaper</dc:title>
  <dc:creator>Echo Hound Labs</dc:creator>
  <dc:description>Verifiable identity and tamper-evident memory for AI agents on X1</dc:description>
  <cp:lastModifiedBy>Un-named</cp:lastModifiedBy>
  <cp:revision>1</cp:revision>
  <dcterms:created xsi:type="dcterms:W3CDTF">2026-07-10T21:54:09.767Z</dcterms:created>
  <dcterms:modified xsi:type="dcterms:W3CDTF">2026-07-10T21:54:09.784Z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