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F75B5"/>
          <w:sz w:val="26"/>
        </w:rPr>
        <w:t>DOCUMENT 6</w:t>
      </w:r>
    </w:p>
    <w:p>
      <w:pPr>
        <w:pStyle w:val="Title"/>
        <w:jc w:val="center"/>
      </w:pPr>
      <w:r>
        <w:t>Clinical Decision Support System Implementation Guide</w:t>
      </w:r>
    </w:p>
    <w:p>
      <w:pPr>
        <w:jc w:val="center"/>
      </w:pPr>
      <w:r>
        <w:rPr>
          <w:b/>
          <w:color w:val="17365D"/>
          <w:sz w:val="36"/>
        </w:rPr>
        <w:t>PART 10</w:t>
      </w:r>
    </w:p>
    <w:p>
      <w:pPr>
        <w:pStyle w:val="Title"/>
        <w:jc w:val="center"/>
      </w:pPr>
      <w:r>
        <w:t>Verification and Validation Framework</w:t>
      </w:r>
    </w:p>
    <w:p>
      <w:pPr>
        <w:pStyle w:val="Subtitle"/>
        <w:jc w:val="center"/>
      </w:pPr>
      <w:r>
        <w:t>Requirements Traceability, Software Verification, Clinical Validation,</w:t>
        <w:br/>
        <w:t>Machine Learning Evaluation, Safety Testing, UAT, Release Evidence, and Acceptance</w:t>
      </w:r>
    </w:p>
    <w:p/>
    <w:tbl>
      <w:tblPr>
        <w:tblW w:type="auto" w:w="0"/>
        <w:tblLook w:firstColumn="1" w:firstRow="1" w:lastColumn="0" w:lastRow="0" w:noHBand="0" w:noVBand="1" w:val="04A0"/>
      </w:tblPr>
      <w:tblGrid>
        <w:gridCol w:w="10282"/>
      </w:tblGrid>
      <w:tr>
        <w:tc>
          <w:tcPr>
            <w:tcW w:type="dxa" w:w="10282"/>
            <w:shd w:fill="E4DFEC"/>
            <w:tcMar>
              <w:top w:w="90" w:type="dxa"/>
              <w:bottom w:w="90" w:type="dxa"/>
              <w:start w:w="100" w:type="dxa"/>
              <w:end w:w="100" w:type="dxa"/>
            </w:tcMar>
            <w:tcBorders>
              <w:top w:val="single" w:sz="8" w:color="7030A0"/>
              <w:left w:val="single" w:sz="8" w:color="7030A0"/>
              <w:bottom w:val="single" w:sz="8" w:color="7030A0"/>
              <w:right w:val="single" w:sz="8" w:color="7030A0"/>
            </w:tcBorders>
          </w:tcPr>
          <w:p>
            <w:pPr>
              <w:pStyle w:val="Callout"/>
            </w:pPr>
            <w:r/>
            <w:r>
              <w:rPr>
                <w:b/>
                <w:color w:val="7030A0"/>
              </w:rPr>
              <w:t>Purpose of this framework</w:t>
              <w:br/>
            </w:r>
            <w:r>
              <w:t>Part 10 specifies how the maternity CDSS shall be shown to be built correctly and shown to be suitable for its defined purpose. It converts the clinical knowledge, deterministic rules, Random Forest integration, explainability, risk states, escalation, referral, delivery, new-pregnancy, privacy, audit, and deployment requirements from Documents 0–5 and Document 6 Part 9 into testable acceptance evidence.</w:t>
            </w:r>
          </w:p>
        </w:tc>
      </w:tr>
    </w:tbl>
    <w:p>
      <w:pPr>
        <w:spacing w:after="20"/>
      </w:pPr>
    </w:p>
    <w:p>
      <w:pPr>
        <w:spacing w:before="32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Authoritative engineering verification and validation specification | July 2026</w:t>
      </w:r>
    </w:p>
    <w:p>
      <w:r>
        <w:br w:type="page"/>
      </w:r>
    </w:p>
    <w:p>
      <w:pPr>
        <w:pStyle w:val="Heading1"/>
      </w:pPr>
      <w:r>
        <w:t>Clinical Safety Statement</w:t>
      </w:r>
    </w:p>
    <w:tbl>
      <w:tblPr>
        <w:tblW w:type="auto" w:w="0"/>
        <w:tblLook w:firstColumn="1" w:firstRow="1" w:lastColumn="0" w:lastRow="0" w:noHBand="0" w:noVBand="1" w:val="04A0"/>
      </w:tblPr>
      <w:tblGrid>
        <w:gridCol w:w="10282"/>
      </w:tblGrid>
      <w:tr>
        <w:tc>
          <w:tcPr>
            <w:tcW w:type="dxa" w:w="10282"/>
            <w:shd w:fill="FCE4D6"/>
            <w:tcMar>
              <w:top w:w="90" w:type="dxa"/>
              <w:bottom w:w="90" w:type="dxa"/>
              <w:start w:w="100" w:type="dxa"/>
              <w:end w:w="100" w:type="dxa"/>
            </w:tcMar>
            <w:tcBorders>
              <w:top w:val="single" w:sz="8" w:color="C00000"/>
              <w:left w:val="single" w:sz="8" w:color="C00000"/>
              <w:bottom w:val="single" w:sz="8" w:color="C00000"/>
              <w:right w:val="single" w:sz="8" w:color="C00000"/>
            </w:tcBorders>
          </w:tcPr>
          <w:p>
            <w:pPr>
              <w:pStyle w:val="Callout"/>
            </w:pPr>
            <w:r/>
            <w:r>
              <w:rPr>
                <w:b/>
                <w:color w:val="C00000"/>
              </w:rPr>
              <w:t>Testing does not authorize independent clinical use</w:t>
              <w:br/>
            </w:r>
            <w:r>
              <w:t>A passing software test suite demonstrates only the behaviors covered by its evidence. It does not replace clinical judgment, local policy, qualified professional review, regulatory determination, privacy approval, usability assessment, pilot monitoring, or emergency preparedness. The system shall not declare a woman safe, diagnose disease, or delay urgent referral merely because automated tests passed.</w:t>
            </w:r>
          </w:p>
        </w:tc>
      </w:tr>
    </w:tbl>
    <w:p>
      <w:pPr>
        <w:spacing w:after="20"/>
      </w:pPr>
    </w:p>
    <w:p>
      <w:pPr>
        <w:pStyle w:val="Heading1"/>
      </w:pPr>
      <w:r>
        <w:t>Executive Summary</w:t>
      </w:r>
    </w:p>
    <w:p>
      <w:r>
        <w:t>Verification asks whether the system was implemented according to approved requirements. Validation asks whether the resulting system, when used by the intended users in the intended lying-in clinic context, performs the intended support function safely and usefully. Both are necessary. A technically correct prediction service can still be clinically unsuitable; a clinically sensible design can still fail because of incorrect code, missing data, poor usability, or unsafe deployment configuration.</w:t>
      </w:r>
    </w:p>
    <w:p>
      <w:r>
        <w:t>This framework uses risk-based, requirements-driven, and traceable testing. Every safety-relevant requirement must have an identifier, source, implementation location, test method, expected result, actual result, evidence artifact, reviewer, date, version, and disposition. Deterministic HIGH rules have precedence over machine learning. LOW is permitted only when required records are complete, ML output is valid LOW, and no rule-based HIGH factor exists. Missing required records or invalid ML output produces ASSESSMENT INCOMPLETE, never an assumed LOW.</w:t>
      </w:r>
    </w:p>
    <w:p>
      <w:r>
        <w:t>The framework aligns conceptually with WHO governance principles for accountable AI, the 2026 FDA Clinical Decision Support Software guidance, IMDRF clinical evaluation principles, and the NICE Evidence Standards Framework. These sources support transparent intended use, evidence proportionate to risk, independent review, human oversight, lifecycle monitoring, and the ability of the healthcare professional to understand the basis of a recommendation. [1–5]</w:t>
      </w:r>
    </w:p>
    <w:p>
      <w:pPr>
        <w:pStyle w:val="Heading1"/>
      </w:pPr>
      <w:r>
        <w:t>1. Purpose, Scope, and Objectives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592"/>
            <w:vAlign w:val="center"/>
            <w:tcMar>
              <w:top w:w="50" w:type="dxa"/>
              <w:bottom w:w="50" w:type="dxa"/>
              <w:start w:w="60" w:type="dxa"/>
              <w:end w:w="60" w:type="dxa"/>
            </w:tcMar>
            <w:shd w:fill="17365D"/>
          </w:tcPr>
          <w:p>
            <w:pPr>
              <w:pStyle w:val="TableHeader"/>
            </w:pPr>
            <w:r/>
            <w:r>
              <w:rPr>
                <w:b/>
                <w:color w:val="FFFFFF"/>
              </w:rPr>
              <w:t>Objective</w:t>
            </w:r>
          </w:p>
        </w:tc>
        <w:tc>
          <w:tcPr>
            <w:tcW w:type="dxa" w:w="7920"/>
            <w:vAlign w:val="center"/>
            <w:tcMar>
              <w:top w:w="50" w:type="dxa"/>
              <w:bottom w:w="50" w:type="dxa"/>
              <w:start w:w="60" w:type="dxa"/>
              <w:end w:w="60" w:type="dxa"/>
            </w:tcMar>
            <w:shd w:fill="17365D"/>
          </w:tcPr>
          <w:p>
            <w:pPr>
              <w:pStyle w:val="TableHeader"/>
            </w:pPr>
            <w:r/>
            <w:r>
              <w:rPr>
                <w:b/>
                <w:color w:val="FFFFFF"/>
              </w:rPr>
              <w:t>Required outcome</w:t>
            </w:r>
          </w:p>
        </w:tc>
      </w:tr>
      <w:tr>
        <w:trPr>
          <w:cantSplit/>
        </w:trPr>
        <w:tc>
          <w:tcPr>
            <w:tcW w:type="dxa" w:w="2592"/>
            <w:vAlign w:val="center"/>
            <w:tcMar>
              <w:top w:w="50" w:type="dxa"/>
              <w:bottom w:w="50" w:type="dxa"/>
              <w:start w:w="60" w:type="dxa"/>
              <w:end w:w="60" w:type="dxa"/>
            </w:tcMar>
          </w:tcPr>
          <w:p>
            <w:pPr>
              <w:pStyle w:val="TableText"/>
            </w:pPr>
            <w:r/>
            <w:r>
              <w:rPr>
                <w:b w:val="0"/>
              </w:rPr>
              <w:t>Correctness</w:t>
            </w:r>
          </w:p>
        </w:tc>
        <w:tc>
          <w:tcPr>
            <w:tcW w:type="dxa" w:w="7920"/>
            <w:vAlign w:val="center"/>
            <w:tcMar>
              <w:top w:w="50" w:type="dxa"/>
              <w:bottom w:w="50" w:type="dxa"/>
              <w:start w:w="60" w:type="dxa"/>
              <w:end w:w="60" w:type="dxa"/>
            </w:tcMar>
          </w:tcPr>
          <w:p>
            <w:pPr>
              <w:pStyle w:val="TableText"/>
            </w:pPr>
            <w:r/>
            <w:r>
              <w:rPr>
                <w:b w:val="0"/>
              </w:rPr>
              <w:t>Prove that code, configuration, data transformations, rules, model integration, explanations, referrals, audit, and workflows implement approved requirements.</w:t>
            </w:r>
          </w:p>
        </w:tc>
      </w:tr>
      <w:tr>
        <w:trPr>
          <w:cantSplit/>
        </w:trPr>
        <w:tc>
          <w:tcPr>
            <w:tcW w:type="dxa" w:w="2592"/>
            <w:vAlign w:val="center"/>
            <w:tcMar>
              <w:top w:w="50" w:type="dxa"/>
              <w:bottom w:w="50" w:type="dxa"/>
              <w:start w:w="60" w:type="dxa"/>
              <w:end w:w="60" w:type="dxa"/>
            </w:tcMar>
            <w:shd w:fill="EDF4FA"/>
          </w:tcPr>
          <w:p>
            <w:pPr>
              <w:pStyle w:val="TableText"/>
            </w:pPr>
            <w:r/>
            <w:r>
              <w:rPr>
                <w:b w:val="0"/>
              </w:rPr>
              <w:t>Clinical validity</w:t>
            </w:r>
          </w:p>
        </w:tc>
        <w:tc>
          <w:tcPr>
            <w:tcW w:type="dxa" w:w="7920"/>
            <w:vAlign w:val="center"/>
            <w:tcMar>
              <w:top w:w="50" w:type="dxa"/>
              <w:bottom w:w="50" w:type="dxa"/>
              <w:start w:w="60" w:type="dxa"/>
              <w:end w:w="60" w:type="dxa"/>
            </w:tcMar>
            <w:shd w:fill="EDF4FA"/>
          </w:tcPr>
          <w:p>
            <w:pPr>
              <w:pStyle w:val="TableText"/>
            </w:pPr>
            <w:r/>
            <w:r>
              <w:rPr>
                <w:b w:val="0"/>
              </w:rPr>
              <w:t>Demonstrate that rule thresholds, precedence, recommendations, and escalation are consistent with the approved clinical evidence specification and local scope.</w:t>
            </w:r>
          </w:p>
        </w:tc>
      </w:tr>
      <w:tr>
        <w:trPr>
          <w:cantSplit/>
        </w:trPr>
        <w:tc>
          <w:tcPr>
            <w:tcW w:type="dxa" w:w="2592"/>
            <w:vAlign w:val="center"/>
            <w:tcMar>
              <w:top w:w="50" w:type="dxa"/>
              <w:bottom w:w="50" w:type="dxa"/>
              <w:start w:w="60" w:type="dxa"/>
              <w:end w:w="60" w:type="dxa"/>
            </w:tcMar>
          </w:tcPr>
          <w:p>
            <w:pPr>
              <w:pStyle w:val="TableText"/>
            </w:pPr>
            <w:r/>
            <w:r>
              <w:rPr>
                <w:b w:val="0"/>
              </w:rPr>
              <w:t>Safety</w:t>
            </w:r>
          </w:p>
        </w:tc>
        <w:tc>
          <w:tcPr>
            <w:tcW w:type="dxa" w:w="7920"/>
            <w:vAlign w:val="center"/>
            <w:tcMar>
              <w:top w:w="50" w:type="dxa"/>
              <w:bottom w:w="50" w:type="dxa"/>
              <w:start w:w="60" w:type="dxa"/>
              <w:end w:w="60" w:type="dxa"/>
            </w:tcMar>
          </w:tcPr>
          <w:p>
            <w:pPr>
              <w:pStyle w:val="TableText"/>
            </w:pPr>
            <w:r/>
            <w:r>
              <w:rPr>
                <w:b w:val="0"/>
              </w:rPr>
              <w:t>Find failures that could create false LOW, missed referral, delayed emergency action, corrupted history, privacy breach, or misleading explanation.</w:t>
            </w:r>
          </w:p>
        </w:tc>
      </w:tr>
      <w:tr>
        <w:trPr>
          <w:cantSplit/>
        </w:trPr>
        <w:tc>
          <w:tcPr>
            <w:tcW w:type="dxa" w:w="2592"/>
            <w:vAlign w:val="center"/>
            <w:tcMar>
              <w:top w:w="50" w:type="dxa"/>
              <w:bottom w:w="50" w:type="dxa"/>
              <w:start w:w="60" w:type="dxa"/>
              <w:end w:w="60" w:type="dxa"/>
            </w:tcMar>
            <w:shd w:fill="EDF4FA"/>
          </w:tcPr>
          <w:p>
            <w:pPr>
              <w:pStyle w:val="TableText"/>
            </w:pPr>
            <w:r/>
            <w:r>
              <w:rPr>
                <w:b w:val="0"/>
              </w:rPr>
              <w:t>Usability</w:t>
            </w:r>
          </w:p>
        </w:tc>
        <w:tc>
          <w:tcPr>
            <w:tcW w:type="dxa" w:w="7920"/>
            <w:vAlign w:val="center"/>
            <w:tcMar>
              <w:top w:w="50" w:type="dxa"/>
              <w:bottom w:w="50" w:type="dxa"/>
              <w:start w:w="60" w:type="dxa"/>
              <w:end w:w="60" w:type="dxa"/>
            </w:tcMar>
            <w:shd w:fill="EDF4FA"/>
          </w:tcPr>
          <w:p>
            <w:pPr>
              <w:pStyle w:val="TableText"/>
            </w:pPr>
            <w:r/>
            <w:r>
              <w:rPr>
                <w:b w:val="0"/>
              </w:rPr>
              <w:t>Confirm that intended users can recognize risk, incomplete assessment, referral status, patient history, and system failure without unsafe interpretation.</w:t>
            </w:r>
          </w:p>
        </w:tc>
      </w:tr>
      <w:tr>
        <w:trPr>
          <w:cantSplit/>
        </w:trPr>
        <w:tc>
          <w:tcPr>
            <w:tcW w:type="dxa" w:w="2592"/>
            <w:vAlign w:val="center"/>
            <w:tcMar>
              <w:top w:w="50" w:type="dxa"/>
              <w:bottom w:w="50" w:type="dxa"/>
              <w:start w:w="60" w:type="dxa"/>
              <w:end w:w="60" w:type="dxa"/>
            </w:tcMar>
          </w:tcPr>
          <w:p>
            <w:pPr>
              <w:pStyle w:val="TableText"/>
            </w:pPr>
            <w:r/>
            <w:r>
              <w:rPr>
                <w:b w:val="0"/>
              </w:rPr>
              <w:t>Traceability</w:t>
            </w:r>
          </w:p>
        </w:tc>
        <w:tc>
          <w:tcPr>
            <w:tcW w:type="dxa" w:w="7920"/>
            <w:vAlign w:val="center"/>
            <w:tcMar>
              <w:top w:w="50" w:type="dxa"/>
              <w:bottom w:w="50" w:type="dxa"/>
              <w:start w:w="60" w:type="dxa"/>
              <w:end w:w="60" w:type="dxa"/>
            </w:tcMar>
          </w:tcPr>
          <w:p>
            <w:pPr>
              <w:pStyle w:val="TableText"/>
            </w:pPr>
            <w:r/>
            <w:r>
              <w:rPr>
                <w:b w:val="0"/>
              </w:rPr>
              <w:t>Link requirements to source evidence, implementation, tests, results, defects, approvals, and release versions.</w:t>
            </w:r>
          </w:p>
        </w:tc>
      </w:tr>
      <w:tr>
        <w:trPr>
          <w:cantSplit/>
        </w:trPr>
        <w:tc>
          <w:tcPr>
            <w:tcW w:type="dxa" w:w="2592"/>
            <w:vAlign w:val="center"/>
            <w:tcMar>
              <w:top w:w="50" w:type="dxa"/>
              <w:bottom w:w="50" w:type="dxa"/>
              <w:start w:w="60" w:type="dxa"/>
              <w:end w:w="60" w:type="dxa"/>
            </w:tcMar>
            <w:shd w:fill="EDF4FA"/>
          </w:tcPr>
          <w:p>
            <w:pPr>
              <w:pStyle w:val="TableText"/>
            </w:pPr>
            <w:r/>
            <w:r>
              <w:rPr>
                <w:b w:val="0"/>
              </w:rPr>
              <w:t>Reproducibility</w:t>
            </w:r>
          </w:p>
        </w:tc>
        <w:tc>
          <w:tcPr>
            <w:tcW w:type="dxa" w:w="7920"/>
            <w:vAlign w:val="center"/>
            <w:tcMar>
              <w:top w:w="50" w:type="dxa"/>
              <w:bottom w:w="50" w:type="dxa"/>
              <w:start w:w="60" w:type="dxa"/>
              <w:end w:w="60" w:type="dxa"/>
            </w:tcMar>
            <w:shd w:fill="EDF4FA"/>
          </w:tcPr>
          <w:p>
            <w:pPr>
              <w:pStyle w:val="TableText"/>
            </w:pPr>
            <w:r/>
            <w:r>
              <w:rPr>
                <w:b w:val="0"/>
              </w:rPr>
              <w:t>Ensure the same validated inputs and versions produce the same deterministic result and a controlled ML result.</w:t>
            </w:r>
          </w:p>
        </w:tc>
      </w:tr>
      <w:tr>
        <w:trPr>
          <w:cantSplit/>
        </w:trPr>
        <w:tc>
          <w:tcPr>
            <w:tcW w:type="dxa" w:w="2592"/>
            <w:vAlign w:val="center"/>
            <w:tcMar>
              <w:top w:w="50" w:type="dxa"/>
              <w:bottom w:w="50" w:type="dxa"/>
              <w:start w:w="60" w:type="dxa"/>
              <w:end w:w="60" w:type="dxa"/>
            </w:tcMar>
          </w:tcPr>
          <w:p>
            <w:pPr>
              <w:pStyle w:val="TableText"/>
            </w:pPr>
            <w:r/>
            <w:r>
              <w:rPr>
                <w:b w:val="0"/>
              </w:rPr>
              <w:t>Release control</w:t>
            </w:r>
          </w:p>
        </w:tc>
        <w:tc>
          <w:tcPr>
            <w:tcW w:type="dxa" w:w="7920"/>
            <w:vAlign w:val="center"/>
            <w:tcMar>
              <w:top w:w="50" w:type="dxa"/>
              <w:bottom w:w="50" w:type="dxa"/>
              <w:start w:w="60" w:type="dxa"/>
              <w:end w:w="60" w:type="dxa"/>
            </w:tcMar>
          </w:tcPr>
          <w:p>
            <w:pPr>
              <w:pStyle w:val="TableText"/>
            </w:pPr>
            <w:r/>
            <w:r>
              <w:rPr>
                <w:b w:val="0"/>
              </w:rPr>
              <w:t>Prevent deployment until mandatory acceptance gates are passed or formally deferred by authorized governance.</w:t>
            </w:r>
          </w:p>
        </w:tc>
      </w:tr>
    </w:tbl>
    <w:p>
      <w:pPr>
        <w:spacing w:after="20"/>
      </w:pPr>
    </w:p>
    <w:tbl>
      <w:tblPr>
        <w:tblW w:type="auto" w:w="0"/>
        <w:tblLook w:firstColumn="1" w:firstRow="1" w:lastColumn="0" w:lastRow="0" w:noHBand="0" w:noVBand="1" w:val="04A0"/>
      </w:tblPr>
      <w:tblGrid>
        <w:gridCol w:w="10282"/>
      </w:tblGrid>
      <w:tr>
        <w:tc>
          <w:tcPr>
            <w:tcW w:type="dxa" w:w="10282"/>
            <w:shd w:fill="EDF4FA"/>
            <w:tcMar>
              <w:top w:w="90" w:type="dxa"/>
              <w:bottom w:w="90" w:type="dxa"/>
              <w:start w:w="100" w:type="dxa"/>
              <w:end w:w="100" w:type="dxa"/>
            </w:tcMar>
            <w:tcBorders>
              <w:top w:val="single" w:sz="8" w:color="2F75B5"/>
              <w:left w:val="single" w:sz="8" w:color="2F75B5"/>
              <w:bottom w:val="single" w:sz="8" w:color="2F75B5"/>
              <w:right w:val="single" w:sz="8" w:color="2F75B5"/>
            </w:tcBorders>
          </w:tcPr>
          <w:p>
            <w:pPr>
              <w:pStyle w:val="Callout"/>
            </w:pPr>
            <w:r/>
            <w:r>
              <w:rPr>
                <w:b/>
                <w:color w:val="2F75B5"/>
              </w:rPr>
              <w:t>Defined intended use</w:t>
              <w:br/>
            </w:r>
            <w:r>
              <w:t>The system supports authorized clinic personnel in organizing maternity records, identifying documented risk factors, presenting an explainable risk category, and supporting referral decisions. It does not replace professional assessment, diagnose complications, interpret ultrasound images, or manage emergencies autonomously.</w:t>
            </w:r>
          </w:p>
        </w:tc>
      </w:tr>
    </w:tbl>
    <w:p>
      <w:pPr>
        <w:spacing w:after="20"/>
      </w:pPr>
    </w:p>
    <w:p>
      <w:pPr>
        <w:pStyle w:val="Heading1"/>
      </w:pPr>
      <w:r>
        <w:t>2. Verification, Validation, and Evaluation Terminology</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1944"/>
            <w:vAlign w:val="center"/>
            <w:tcMar>
              <w:top w:w="50" w:type="dxa"/>
              <w:bottom w:w="50" w:type="dxa"/>
              <w:start w:w="60" w:type="dxa"/>
              <w:end w:w="60" w:type="dxa"/>
            </w:tcMar>
            <w:shd w:fill="17365D"/>
          </w:tcPr>
          <w:p>
            <w:pPr>
              <w:pStyle w:val="TableHeader"/>
            </w:pPr>
            <w:r/>
            <w:r>
              <w:rPr>
                <w:b/>
                <w:color w:val="FFFFFF"/>
              </w:rPr>
              <w:t>Term</w:t>
            </w:r>
          </w:p>
        </w:tc>
        <w:tc>
          <w:tcPr>
            <w:tcW w:type="dxa" w:w="4680"/>
            <w:vAlign w:val="center"/>
            <w:tcMar>
              <w:top w:w="50" w:type="dxa"/>
              <w:bottom w:w="50" w:type="dxa"/>
              <w:start w:w="60" w:type="dxa"/>
              <w:end w:w="60" w:type="dxa"/>
            </w:tcMar>
            <w:shd w:fill="17365D"/>
          </w:tcPr>
          <w:p>
            <w:pPr>
              <w:pStyle w:val="TableHeader"/>
            </w:pPr>
            <w:r/>
            <w:r>
              <w:rPr>
                <w:b/>
                <w:color w:val="FFFFFF"/>
              </w:rPr>
              <w:t>Meaning in this project</w:t>
            </w:r>
          </w:p>
        </w:tc>
        <w:tc>
          <w:tcPr>
            <w:tcW w:type="dxa" w:w="3888"/>
            <w:vAlign w:val="center"/>
            <w:tcMar>
              <w:top w:w="50" w:type="dxa"/>
              <w:bottom w:w="50" w:type="dxa"/>
              <w:start w:w="60" w:type="dxa"/>
              <w:end w:w="60" w:type="dxa"/>
            </w:tcMar>
            <w:shd w:fill="17365D"/>
          </w:tcPr>
          <w:p>
            <w:pPr>
              <w:pStyle w:val="TableHeader"/>
            </w:pPr>
            <w:r/>
            <w:r>
              <w:rPr>
                <w:b/>
                <w:color w:val="FFFFFF"/>
              </w:rPr>
              <w:t>Typical evidence</w:t>
            </w:r>
          </w:p>
        </w:tc>
      </w:tr>
      <w:tr>
        <w:trPr>
          <w:cantSplit/>
        </w:trPr>
        <w:tc>
          <w:tcPr>
            <w:tcW w:type="dxa" w:w="1944"/>
            <w:vAlign w:val="center"/>
            <w:tcMar>
              <w:top w:w="50" w:type="dxa"/>
              <w:bottom w:w="50" w:type="dxa"/>
              <w:start w:w="60" w:type="dxa"/>
              <w:end w:w="60" w:type="dxa"/>
            </w:tcMar>
          </w:tcPr>
          <w:p>
            <w:pPr>
              <w:pStyle w:val="TableText"/>
            </w:pPr>
            <w:r/>
            <w:r>
              <w:rPr>
                <w:b w:val="0"/>
              </w:rPr>
              <w:t>Verification</w:t>
            </w:r>
          </w:p>
        </w:tc>
        <w:tc>
          <w:tcPr>
            <w:tcW w:type="dxa" w:w="4680"/>
            <w:vAlign w:val="center"/>
            <w:tcMar>
              <w:top w:w="50" w:type="dxa"/>
              <w:bottom w:w="50" w:type="dxa"/>
              <w:start w:w="60" w:type="dxa"/>
              <w:end w:w="60" w:type="dxa"/>
            </w:tcMar>
          </w:tcPr>
          <w:p>
            <w:pPr>
              <w:pStyle w:val="TableText"/>
            </w:pPr>
            <w:r/>
            <w:r>
              <w:rPr>
                <w:b w:val="0"/>
              </w:rPr>
              <w:t>Was the specified system built correctly?</w:t>
            </w:r>
          </w:p>
        </w:tc>
        <w:tc>
          <w:tcPr>
            <w:tcW w:type="dxa" w:w="3888"/>
            <w:vAlign w:val="center"/>
            <w:tcMar>
              <w:top w:w="50" w:type="dxa"/>
              <w:bottom w:w="50" w:type="dxa"/>
              <w:start w:w="60" w:type="dxa"/>
              <w:end w:w="60" w:type="dxa"/>
            </w:tcMar>
          </w:tcPr>
          <w:p>
            <w:pPr>
              <w:pStyle w:val="TableText"/>
            </w:pPr>
            <w:r/>
            <w:r>
              <w:rPr>
                <w:b w:val="0"/>
              </w:rPr>
              <w:t>Code review, unit test, integration test, schema test, security test, configuration inspection.</w:t>
            </w:r>
          </w:p>
        </w:tc>
      </w:tr>
      <w:tr>
        <w:trPr>
          <w:cantSplit/>
        </w:trPr>
        <w:tc>
          <w:tcPr>
            <w:tcW w:type="dxa" w:w="1944"/>
            <w:vAlign w:val="center"/>
            <w:tcMar>
              <w:top w:w="50" w:type="dxa"/>
              <w:bottom w:w="50" w:type="dxa"/>
              <w:start w:w="60" w:type="dxa"/>
              <w:end w:w="60" w:type="dxa"/>
            </w:tcMar>
            <w:shd w:fill="EDF4FA"/>
          </w:tcPr>
          <w:p>
            <w:pPr>
              <w:pStyle w:val="TableText"/>
            </w:pPr>
            <w:r/>
            <w:r>
              <w:rPr>
                <w:b w:val="0"/>
              </w:rPr>
              <w:t>Validation</w:t>
            </w:r>
          </w:p>
        </w:tc>
        <w:tc>
          <w:tcPr>
            <w:tcW w:type="dxa" w:w="4680"/>
            <w:vAlign w:val="center"/>
            <w:tcMar>
              <w:top w:w="50" w:type="dxa"/>
              <w:bottom w:w="50" w:type="dxa"/>
              <w:start w:w="60" w:type="dxa"/>
              <w:end w:w="60" w:type="dxa"/>
            </w:tcMar>
            <w:shd w:fill="EDF4FA"/>
          </w:tcPr>
          <w:p>
            <w:pPr>
              <w:pStyle w:val="TableText"/>
            </w:pPr>
            <w:r/>
            <w:r>
              <w:rPr>
                <w:b w:val="0"/>
              </w:rPr>
              <w:t>Is the implemented system suitable for the intended users, workflow, setting, and purpose?</w:t>
            </w:r>
          </w:p>
        </w:tc>
        <w:tc>
          <w:tcPr>
            <w:tcW w:type="dxa" w:w="3888"/>
            <w:vAlign w:val="center"/>
            <w:tcMar>
              <w:top w:w="50" w:type="dxa"/>
              <w:bottom w:w="50" w:type="dxa"/>
              <w:start w:w="60" w:type="dxa"/>
              <w:end w:w="60" w:type="dxa"/>
            </w:tcMar>
            <w:shd w:fill="EDF4FA"/>
          </w:tcPr>
          <w:p>
            <w:pPr>
              <w:pStyle w:val="TableText"/>
            </w:pPr>
            <w:r/>
            <w:r>
              <w:rPr>
                <w:b w:val="0"/>
              </w:rPr>
              <w:t>Clinical scenario review, UAT, usability testing, workflow simulation, pilot evaluation.</w:t>
            </w:r>
          </w:p>
        </w:tc>
      </w:tr>
      <w:tr>
        <w:trPr>
          <w:cantSplit/>
        </w:trPr>
        <w:tc>
          <w:tcPr>
            <w:tcW w:type="dxa" w:w="1944"/>
            <w:vAlign w:val="center"/>
            <w:tcMar>
              <w:top w:w="50" w:type="dxa"/>
              <w:bottom w:w="50" w:type="dxa"/>
              <w:start w:w="60" w:type="dxa"/>
              <w:end w:w="60" w:type="dxa"/>
            </w:tcMar>
          </w:tcPr>
          <w:p>
            <w:pPr>
              <w:pStyle w:val="TableText"/>
            </w:pPr>
            <w:r/>
            <w:r>
              <w:rPr>
                <w:b w:val="0"/>
              </w:rPr>
              <w:t>Clinical validity</w:t>
            </w:r>
          </w:p>
        </w:tc>
        <w:tc>
          <w:tcPr>
            <w:tcW w:type="dxa" w:w="4680"/>
            <w:vAlign w:val="center"/>
            <w:tcMar>
              <w:top w:w="50" w:type="dxa"/>
              <w:bottom w:w="50" w:type="dxa"/>
              <w:start w:w="60" w:type="dxa"/>
              <w:end w:w="60" w:type="dxa"/>
            </w:tcMar>
          </w:tcPr>
          <w:p>
            <w:pPr>
              <w:pStyle w:val="TableText"/>
            </w:pPr>
            <w:r/>
            <w:r>
              <w:rPr>
                <w:b w:val="0"/>
              </w:rPr>
              <w:t>Does the input–output association have an adequate evidence basis for the intended purpose?</w:t>
            </w:r>
          </w:p>
        </w:tc>
        <w:tc>
          <w:tcPr>
            <w:tcW w:type="dxa" w:w="3888"/>
            <w:vAlign w:val="center"/>
            <w:tcMar>
              <w:top w:w="50" w:type="dxa"/>
              <w:bottom w:w="50" w:type="dxa"/>
              <w:start w:w="60" w:type="dxa"/>
              <w:end w:w="60" w:type="dxa"/>
            </w:tcMar>
          </w:tcPr>
          <w:p>
            <w:pPr>
              <w:pStyle w:val="TableText"/>
            </w:pPr>
            <w:r/>
            <w:r>
              <w:rPr>
                <w:b w:val="0"/>
              </w:rPr>
              <w:t>Evidence traceability, expert review, rule concordance, reference-case evaluation.</w:t>
            </w:r>
          </w:p>
        </w:tc>
      </w:tr>
      <w:tr>
        <w:trPr>
          <w:cantSplit/>
        </w:trPr>
        <w:tc>
          <w:tcPr>
            <w:tcW w:type="dxa" w:w="1944"/>
            <w:vAlign w:val="center"/>
            <w:tcMar>
              <w:top w:w="50" w:type="dxa"/>
              <w:bottom w:w="50" w:type="dxa"/>
              <w:start w:w="60" w:type="dxa"/>
              <w:end w:w="60" w:type="dxa"/>
            </w:tcMar>
            <w:shd w:fill="EDF4FA"/>
          </w:tcPr>
          <w:p>
            <w:pPr>
              <w:pStyle w:val="TableText"/>
            </w:pPr>
            <w:r/>
            <w:r>
              <w:rPr>
                <w:b w:val="0"/>
              </w:rPr>
              <w:t>Analytical/technical performance</w:t>
            </w:r>
          </w:p>
        </w:tc>
        <w:tc>
          <w:tcPr>
            <w:tcW w:type="dxa" w:w="4680"/>
            <w:vAlign w:val="center"/>
            <w:tcMar>
              <w:top w:w="50" w:type="dxa"/>
              <w:bottom w:w="50" w:type="dxa"/>
              <w:start w:w="60" w:type="dxa"/>
              <w:end w:w="60" w:type="dxa"/>
            </w:tcMar>
            <w:shd w:fill="EDF4FA"/>
          </w:tcPr>
          <w:p>
            <w:pPr>
              <w:pStyle w:val="TableText"/>
            </w:pPr>
            <w:r/>
            <w:r>
              <w:rPr>
                <w:b w:val="0"/>
              </w:rPr>
              <w:t>Does the software correctly transform and process data?</w:t>
            </w:r>
          </w:p>
        </w:tc>
        <w:tc>
          <w:tcPr>
            <w:tcW w:type="dxa" w:w="3888"/>
            <w:vAlign w:val="center"/>
            <w:tcMar>
              <w:top w:w="50" w:type="dxa"/>
              <w:bottom w:w="50" w:type="dxa"/>
              <w:start w:w="60" w:type="dxa"/>
              <w:end w:w="60" w:type="dxa"/>
            </w:tcMar>
            <w:shd w:fill="EDF4FA"/>
          </w:tcPr>
          <w:p>
            <w:pPr>
              <w:pStyle w:val="TableText"/>
            </w:pPr>
            <w:r/>
            <w:r>
              <w:rPr>
                <w:b w:val="0"/>
              </w:rPr>
              <w:t>Boundary tests, feature contract tests, reproducibility, latency and reliability tests.</w:t>
            </w:r>
          </w:p>
        </w:tc>
      </w:tr>
      <w:tr>
        <w:trPr>
          <w:cantSplit/>
        </w:trPr>
        <w:tc>
          <w:tcPr>
            <w:tcW w:type="dxa" w:w="1944"/>
            <w:vAlign w:val="center"/>
            <w:tcMar>
              <w:top w:w="50" w:type="dxa"/>
              <w:bottom w:w="50" w:type="dxa"/>
              <w:start w:w="60" w:type="dxa"/>
              <w:end w:w="60" w:type="dxa"/>
            </w:tcMar>
          </w:tcPr>
          <w:p>
            <w:pPr>
              <w:pStyle w:val="TableText"/>
            </w:pPr>
            <w:r/>
            <w:r>
              <w:rPr>
                <w:b w:val="0"/>
              </w:rPr>
              <w:t>Clinical performance</w:t>
            </w:r>
          </w:p>
        </w:tc>
        <w:tc>
          <w:tcPr>
            <w:tcW w:type="dxa" w:w="4680"/>
            <w:vAlign w:val="center"/>
            <w:tcMar>
              <w:top w:w="50" w:type="dxa"/>
              <w:bottom w:w="50" w:type="dxa"/>
              <w:start w:w="60" w:type="dxa"/>
              <w:end w:w="60" w:type="dxa"/>
            </w:tcMar>
          </w:tcPr>
          <w:p>
            <w:pPr>
              <w:pStyle w:val="TableText"/>
            </w:pPr>
            <w:r/>
            <w:r>
              <w:rPr>
                <w:b w:val="0"/>
              </w:rPr>
              <w:t>Does use of the system produce the intended clinically relevant support behavior?</w:t>
            </w:r>
          </w:p>
        </w:tc>
        <w:tc>
          <w:tcPr>
            <w:tcW w:type="dxa" w:w="3888"/>
            <w:vAlign w:val="center"/>
            <w:tcMar>
              <w:top w:w="50" w:type="dxa"/>
              <w:bottom w:w="50" w:type="dxa"/>
              <w:start w:w="60" w:type="dxa"/>
              <w:end w:w="60" w:type="dxa"/>
            </w:tcMar>
          </w:tcPr>
          <w:p>
            <w:pPr>
              <w:pStyle w:val="TableText"/>
            </w:pPr>
            <w:r/>
            <w:r>
              <w:rPr>
                <w:b w:val="0"/>
              </w:rPr>
              <w:t>Prospective or retrospective concordance and workflow evaluation; not inferred from accuracy alone.</w:t>
            </w:r>
          </w:p>
        </w:tc>
      </w:tr>
      <w:tr>
        <w:trPr>
          <w:cantSplit/>
        </w:trPr>
        <w:tc>
          <w:tcPr>
            <w:tcW w:type="dxa" w:w="1944"/>
            <w:vAlign w:val="center"/>
            <w:tcMar>
              <w:top w:w="50" w:type="dxa"/>
              <w:bottom w:w="50" w:type="dxa"/>
              <w:start w:w="60" w:type="dxa"/>
              <w:end w:w="60" w:type="dxa"/>
            </w:tcMar>
            <w:shd w:fill="EDF4FA"/>
          </w:tcPr>
          <w:p>
            <w:pPr>
              <w:pStyle w:val="TableText"/>
            </w:pPr>
            <w:r/>
            <w:r>
              <w:rPr>
                <w:b w:val="0"/>
              </w:rPr>
              <w:t>Acceptance</w:t>
            </w:r>
          </w:p>
        </w:tc>
        <w:tc>
          <w:tcPr>
            <w:tcW w:type="dxa" w:w="4680"/>
            <w:vAlign w:val="center"/>
            <w:tcMar>
              <w:top w:w="50" w:type="dxa"/>
              <w:bottom w:w="50" w:type="dxa"/>
              <w:start w:w="60" w:type="dxa"/>
              <w:end w:w="60" w:type="dxa"/>
            </w:tcMar>
            <w:shd w:fill="EDF4FA"/>
          </w:tcPr>
          <w:p>
            <w:pPr>
              <w:pStyle w:val="TableText"/>
            </w:pPr>
            <w:r/>
            <w:r>
              <w:rPr>
                <w:b w:val="0"/>
              </w:rPr>
              <w:t>Authorized decision that evidence is sufficient for the defined release and environment.</w:t>
            </w:r>
          </w:p>
        </w:tc>
        <w:tc>
          <w:tcPr>
            <w:tcW w:type="dxa" w:w="3888"/>
            <w:vAlign w:val="center"/>
            <w:tcMar>
              <w:top w:w="50" w:type="dxa"/>
              <w:bottom w:w="50" w:type="dxa"/>
              <w:start w:w="60" w:type="dxa"/>
              <w:end w:w="60" w:type="dxa"/>
            </w:tcMar>
            <w:shd w:fill="EDF4FA"/>
          </w:tcPr>
          <w:p>
            <w:pPr>
              <w:pStyle w:val="TableText"/>
            </w:pPr>
            <w:r/>
            <w:r>
              <w:rPr>
                <w:b w:val="0"/>
              </w:rPr>
              <w:t>Signed release record with limitations and residual risks.</w:t>
            </w:r>
          </w:p>
        </w:tc>
      </w:tr>
    </w:tbl>
    <w:p>
      <w:pPr>
        <w:spacing w:after="20"/>
      </w:pPr>
    </w:p>
    <w:p>
      <w:pPr>
        <w:pStyle w:val="Heading1"/>
      </w:pPr>
      <w:r>
        <w:t>3. V&amp;V Governance and Independence</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232"/>
            <w:vAlign w:val="center"/>
            <w:tcMar>
              <w:top w:w="50" w:type="dxa"/>
              <w:bottom w:w="50" w:type="dxa"/>
              <w:start w:w="60" w:type="dxa"/>
              <w:end w:w="60" w:type="dxa"/>
            </w:tcMar>
            <w:shd w:fill="17365D"/>
          </w:tcPr>
          <w:p>
            <w:pPr>
              <w:pStyle w:val="TableHeader"/>
            </w:pPr>
            <w:r/>
            <w:r>
              <w:rPr>
                <w:b/>
                <w:color w:val="FFFFFF"/>
              </w:rPr>
              <w:t>Role</w:t>
            </w:r>
          </w:p>
        </w:tc>
        <w:tc>
          <w:tcPr>
            <w:tcW w:type="dxa" w:w="4608"/>
            <w:vAlign w:val="center"/>
            <w:tcMar>
              <w:top w:w="50" w:type="dxa"/>
              <w:bottom w:w="50" w:type="dxa"/>
              <w:start w:w="60" w:type="dxa"/>
              <w:end w:w="60" w:type="dxa"/>
            </w:tcMar>
            <w:shd w:fill="17365D"/>
          </w:tcPr>
          <w:p>
            <w:pPr>
              <w:pStyle w:val="TableHeader"/>
            </w:pPr>
            <w:r/>
            <w:r>
              <w:rPr>
                <w:b/>
                <w:color w:val="FFFFFF"/>
              </w:rPr>
              <w:t>Primary V&amp;V responsibility</w:t>
            </w:r>
          </w:p>
        </w:tc>
        <w:tc>
          <w:tcPr>
            <w:tcW w:type="dxa" w:w="3672"/>
            <w:vAlign w:val="center"/>
            <w:tcMar>
              <w:top w:w="50" w:type="dxa"/>
              <w:bottom w:w="50" w:type="dxa"/>
              <w:start w:w="60" w:type="dxa"/>
              <w:end w:w="60" w:type="dxa"/>
            </w:tcMar>
            <w:shd w:fill="17365D"/>
          </w:tcPr>
          <w:p>
            <w:pPr>
              <w:pStyle w:val="TableHeader"/>
            </w:pPr>
            <w:r/>
            <w:r>
              <w:rPr>
                <w:b/>
                <w:color w:val="FFFFFF"/>
              </w:rPr>
              <w:t>Independence expectation</w:t>
            </w:r>
          </w:p>
        </w:tc>
      </w:tr>
      <w:tr>
        <w:trPr>
          <w:cantSplit/>
        </w:trPr>
        <w:tc>
          <w:tcPr>
            <w:tcW w:type="dxa" w:w="2232"/>
            <w:vAlign w:val="center"/>
            <w:tcMar>
              <w:top w:w="50" w:type="dxa"/>
              <w:bottom w:w="50" w:type="dxa"/>
              <w:start w:w="60" w:type="dxa"/>
              <w:end w:w="60" w:type="dxa"/>
            </w:tcMar>
          </w:tcPr>
          <w:p>
            <w:pPr>
              <w:pStyle w:val="TableText"/>
            </w:pPr>
            <w:r/>
            <w:r>
              <w:rPr>
                <w:b w:val="0"/>
              </w:rPr>
              <w:t>Developer</w:t>
            </w:r>
          </w:p>
        </w:tc>
        <w:tc>
          <w:tcPr>
            <w:tcW w:type="dxa" w:w="4608"/>
            <w:vAlign w:val="center"/>
            <w:tcMar>
              <w:top w:w="50" w:type="dxa"/>
              <w:bottom w:w="50" w:type="dxa"/>
              <w:start w:w="60" w:type="dxa"/>
              <w:end w:w="60" w:type="dxa"/>
            </w:tcMar>
          </w:tcPr>
          <w:p>
            <w:pPr>
              <w:pStyle w:val="TableText"/>
            </w:pPr>
            <w:r/>
            <w:r>
              <w:rPr>
                <w:b w:val="0"/>
              </w:rPr>
              <w:t>Implements requirements, unit tests, defect fixes, build evidence.</w:t>
            </w:r>
          </w:p>
        </w:tc>
        <w:tc>
          <w:tcPr>
            <w:tcW w:type="dxa" w:w="3672"/>
            <w:vAlign w:val="center"/>
            <w:tcMar>
              <w:top w:w="50" w:type="dxa"/>
              <w:bottom w:w="50" w:type="dxa"/>
              <w:start w:w="60" w:type="dxa"/>
              <w:end w:w="60" w:type="dxa"/>
            </w:tcMar>
          </w:tcPr>
          <w:p>
            <w:pPr>
              <w:pStyle w:val="TableText"/>
            </w:pPr>
            <w:r/>
            <w:r>
              <w:rPr>
                <w:b w:val="0"/>
              </w:rPr>
              <w:t>May verify own work, but cannot be sole approver of safety-critical clinical behavior.</w:t>
            </w:r>
          </w:p>
        </w:tc>
      </w:tr>
      <w:tr>
        <w:trPr>
          <w:cantSplit/>
        </w:trPr>
        <w:tc>
          <w:tcPr>
            <w:tcW w:type="dxa" w:w="2232"/>
            <w:vAlign w:val="center"/>
            <w:tcMar>
              <w:top w:w="50" w:type="dxa"/>
              <w:bottom w:w="50" w:type="dxa"/>
              <w:start w:w="60" w:type="dxa"/>
              <w:end w:w="60" w:type="dxa"/>
            </w:tcMar>
            <w:shd w:fill="EDF4FA"/>
          </w:tcPr>
          <w:p>
            <w:pPr>
              <w:pStyle w:val="TableText"/>
            </w:pPr>
            <w:r/>
            <w:r>
              <w:rPr>
                <w:b w:val="0"/>
              </w:rPr>
              <w:t>Clinical reviewer</w:t>
            </w:r>
          </w:p>
        </w:tc>
        <w:tc>
          <w:tcPr>
            <w:tcW w:type="dxa" w:w="4608"/>
            <w:vAlign w:val="center"/>
            <w:tcMar>
              <w:top w:w="50" w:type="dxa"/>
              <w:bottom w:w="50" w:type="dxa"/>
              <w:start w:w="60" w:type="dxa"/>
              <w:end w:w="60" w:type="dxa"/>
            </w:tcMar>
            <w:shd w:fill="EDF4FA"/>
          </w:tcPr>
          <w:p>
            <w:pPr>
              <w:pStyle w:val="TableText"/>
            </w:pPr>
            <w:r/>
            <w:r>
              <w:rPr>
                <w:b w:val="0"/>
              </w:rPr>
              <w:t>Reviews thresholds, interaction rules, wording, escalation and reference cases.</w:t>
            </w:r>
          </w:p>
        </w:tc>
        <w:tc>
          <w:tcPr>
            <w:tcW w:type="dxa" w:w="3672"/>
            <w:vAlign w:val="center"/>
            <w:tcMar>
              <w:top w:w="50" w:type="dxa"/>
              <w:bottom w:w="50" w:type="dxa"/>
              <w:start w:w="60" w:type="dxa"/>
              <w:end w:w="60" w:type="dxa"/>
            </w:tcMar>
            <w:shd w:fill="EDF4FA"/>
          </w:tcPr>
          <w:p>
            <w:pPr>
              <w:pStyle w:val="TableText"/>
            </w:pPr>
            <w:r/>
            <w:r>
              <w:rPr>
                <w:b w:val="0"/>
              </w:rPr>
              <w:t>Should be independent of code implementation where feasible.</w:t>
            </w:r>
          </w:p>
        </w:tc>
      </w:tr>
      <w:tr>
        <w:trPr>
          <w:cantSplit/>
        </w:trPr>
        <w:tc>
          <w:tcPr>
            <w:tcW w:type="dxa" w:w="2232"/>
            <w:vAlign w:val="center"/>
            <w:tcMar>
              <w:top w:w="50" w:type="dxa"/>
              <w:bottom w:w="50" w:type="dxa"/>
              <w:start w:w="60" w:type="dxa"/>
              <w:end w:w="60" w:type="dxa"/>
            </w:tcMar>
          </w:tcPr>
          <w:p>
            <w:pPr>
              <w:pStyle w:val="TableText"/>
            </w:pPr>
            <w:r/>
            <w:r>
              <w:rPr>
                <w:b w:val="0"/>
              </w:rPr>
              <w:t>Test lead</w:t>
            </w:r>
          </w:p>
        </w:tc>
        <w:tc>
          <w:tcPr>
            <w:tcW w:type="dxa" w:w="4608"/>
            <w:vAlign w:val="center"/>
            <w:tcMar>
              <w:top w:w="50" w:type="dxa"/>
              <w:bottom w:w="50" w:type="dxa"/>
              <w:start w:w="60" w:type="dxa"/>
              <w:end w:w="60" w:type="dxa"/>
            </w:tcMar>
          </w:tcPr>
          <w:p>
            <w:pPr>
              <w:pStyle w:val="TableText"/>
            </w:pPr>
            <w:r/>
            <w:r>
              <w:rPr>
                <w:b w:val="0"/>
              </w:rPr>
              <w:t>Maintains plan, traceability, test data, execution status and defect triage.</w:t>
            </w:r>
          </w:p>
        </w:tc>
        <w:tc>
          <w:tcPr>
            <w:tcW w:type="dxa" w:w="3672"/>
            <w:vAlign w:val="center"/>
            <w:tcMar>
              <w:top w:w="50" w:type="dxa"/>
              <w:bottom w:w="50" w:type="dxa"/>
              <w:start w:w="60" w:type="dxa"/>
              <w:end w:w="60" w:type="dxa"/>
            </w:tcMar>
          </w:tcPr>
          <w:p>
            <w:pPr>
              <w:pStyle w:val="TableText"/>
            </w:pPr>
            <w:r/>
            <w:r>
              <w:rPr>
                <w:b w:val="0"/>
              </w:rPr>
              <w:t>Separates expected outcomes from implementation assumptions.</w:t>
            </w:r>
          </w:p>
        </w:tc>
      </w:tr>
      <w:tr>
        <w:trPr>
          <w:cantSplit/>
        </w:trPr>
        <w:tc>
          <w:tcPr>
            <w:tcW w:type="dxa" w:w="2232"/>
            <w:vAlign w:val="center"/>
            <w:tcMar>
              <w:top w:w="50" w:type="dxa"/>
              <w:bottom w:w="50" w:type="dxa"/>
              <w:start w:w="60" w:type="dxa"/>
              <w:end w:w="60" w:type="dxa"/>
            </w:tcMar>
            <w:shd w:fill="EDF4FA"/>
          </w:tcPr>
          <w:p>
            <w:pPr>
              <w:pStyle w:val="TableText"/>
            </w:pPr>
            <w:r/>
            <w:r>
              <w:rPr>
                <w:b w:val="0"/>
              </w:rPr>
              <w:t>ML reviewer</w:t>
            </w:r>
          </w:p>
        </w:tc>
        <w:tc>
          <w:tcPr>
            <w:tcW w:type="dxa" w:w="4608"/>
            <w:vAlign w:val="center"/>
            <w:tcMar>
              <w:top w:w="50" w:type="dxa"/>
              <w:bottom w:w="50" w:type="dxa"/>
              <w:start w:w="60" w:type="dxa"/>
              <w:end w:w="60" w:type="dxa"/>
            </w:tcMar>
            <w:shd w:fill="EDF4FA"/>
          </w:tcPr>
          <w:p>
            <w:pPr>
              <w:pStyle w:val="TableText"/>
            </w:pPr>
            <w:r/>
            <w:r>
              <w:rPr>
                <w:b w:val="0"/>
              </w:rPr>
              <w:t>Reviews data split, feature contract, metrics, leakage, reproducibility and limitations.</w:t>
            </w:r>
          </w:p>
        </w:tc>
        <w:tc>
          <w:tcPr>
            <w:tcW w:type="dxa" w:w="3672"/>
            <w:vAlign w:val="center"/>
            <w:tcMar>
              <w:top w:w="50" w:type="dxa"/>
              <w:bottom w:w="50" w:type="dxa"/>
              <w:start w:w="60" w:type="dxa"/>
              <w:end w:w="60" w:type="dxa"/>
            </w:tcMar>
            <w:shd w:fill="EDF4FA"/>
          </w:tcPr>
          <w:p>
            <w:pPr>
              <w:pStyle w:val="TableText"/>
            </w:pPr>
            <w:r/>
            <w:r>
              <w:rPr>
                <w:b w:val="0"/>
              </w:rPr>
              <w:t>Should not rely only on training-set results.</w:t>
            </w:r>
          </w:p>
        </w:tc>
      </w:tr>
      <w:tr>
        <w:trPr>
          <w:cantSplit/>
        </w:trPr>
        <w:tc>
          <w:tcPr>
            <w:tcW w:type="dxa" w:w="2232"/>
            <w:vAlign w:val="center"/>
            <w:tcMar>
              <w:top w:w="50" w:type="dxa"/>
              <w:bottom w:w="50" w:type="dxa"/>
              <w:start w:w="60" w:type="dxa"/>
              <w:end w:w="60" w:type="dxa"/>
            </w:tcMar>
          </w:tcPr>
          <w:p>
            <w:pPr>
              <w:pStyle w:val="TableText"/>
            </w:pPr>
            <w:r/>
            <w:r>
              <w:rPr>
                <w:b w:val="0"/>
              </w:rPr>
              <w:t>Privacy/security reviewer</w:t>
            </w:r>
          </w:p>
        </w:tc>
        <w:tc>
          <w:tcPr>
            <w:tcW w:type="dxa" w:w="4608"/>
            <w:vAlign w:val="center"/>
            <w:tcMar>
              <w:top w:w="50" w:type="dxa"/>
              <w:bottom w:w="50" w:type="dxa"/>
              <w:start w:w="60" w:type="dxa"/>
              <w:end w:w="60" w:type="dxa"/>
            </w:tcMar>
          </w:tcPr>
          <w:p>
            <w:pPr>
              <w:pStyle w:val="TableText"/>
            </w:pPr>
            <w:r/>
            <w:r>
              <w:rPr>
                <w:b w:val="0"/>
              </w:rPr>
              <w:t>Reviews authorization, audit, confidentiality, integrity, recovery and incident tests.</w:t>
            </w:r>
          </w:p>
        </w:tc>
        <w:tc>
          <w:tcPr>
            <w:tcW w:type="dxa" w:w="3672"/>
            <w:vAlign w:val="center"/>
            <w:tcMar>
              <w:top w:w="50" w:type="dxa"/>
              <w:bottom w:w="50" w:type="dxa"/>
              <w:start w:w="60" w:type="dxa"/>
              <w:end w:w="60" w:type="dxa"/>
            </w:tcMar>
          </w:tcPr>
          <w:p>
            <w:pPr>
              <w:pStyle w:val="TableText"/>
            </w:pPr>
            <w:r/>
            <w:r>
              <w:rPr>
                <w:b w:val="0"/>
              </w:rPr>
              <w:t>Approves only within documented scope.</w:t>
            </w:r>
          </w:p>
        </w:tc>
      </w:tr>
      <w:tr>
        <w:trPr>
          <w:cantSplit/>
        </w:trPr>
        <w:tc>
          <w:tcPr>
            <w:tcW w:type="dxa" w:w="2232"/>
            <w:vAlign w:val="center"/>
            <w:tcMar>
              <w:top w:w="50" w:type="dxa"/>
              <w:bottom w:w="50" w:type="dxa"/>
              <w:start w:w="60" w:type="dxa"/>
              <w:end w:w="60" w:type="dxa"/>
            </w:tcMar>
            <w:shd w:fill="EDF4FA"/>
          </w:tcPr>
          <w:p>
            <w:pPr>
              <w:pStyle w:val="TableText"/>
            </w:pPr>
            <w:r/>
            <w:r>
              <w:rPr>
                <w:b w:val="0"/>
              </w:rPr>
              <w:t>Clinic representative/UAT user</w:t>
            </w:r>
          </w:p>
        </w:tc>
        <w:tc>
          <w:tcPr>
            <w:tcW w:type="dxa" w:w="4608"/>
            <w:vAlign w:val="center"/>
            <w:tcMar>
              <w:top w:w="50" w:type="dxa"/>
              <w:bottom w:w="50" w:type="dxa"/>
              <w:start w:w="60" w:type="dxa"/>
              <w:end w:w="60" w:type="dxa"/>
            </w:tcMar>
            <w:shd w:fill="EDF4FA"/>
          </w:tcPr>
          <w:p>
            <w:pPr>
              <w:pStyle w:val="TableText"/>
            </w:pPr>
            <w:r/>
            <w:r>
              <w:rPr>
                <w:b w:val="0"/>
              </w:rPr>
              <w:t>Validates real workflow, comprehension and operational fit.</w:t>
            </w:r>
          </w:p>
        </w:tc>
        <w:tc>
          <w:tcPr>
            <w:tcW w:type="dxa" w:w="3672"/>
            <w:vAlign w:val="center"/>
            <w:tcMar>
              <w:top w:w="50" w:type="dxa"/>
              <w:bottom w:w="50" w:type="dxa"/>
              <w:start w:w="60" w:type="dxa"/>
              <w:end w:w="60" w:type="dxa"/>
            </w:tcMar>
            <w:shd w:fill="EDF4FA"/>
          </w:tcPr>
          <w:p>
            <w:pPr>
              <w:pStyle w:val="TableText"/>
            </w:pPr>
            <w:r/>
            <w:r>
              <w:rPr>
                <w:b w:val="0"/>
              </w:rPr>
              <w:t>Uses representative tasks without developer coaching.</w:t>
            </w:r>
          </w:p>
        </w:tc>
      </w:tr>
      <w:tr>
        <w:trPr>
          <w:cantSplit/>
        </w:trPr>
        <w:tc>
          <w:tcPr>
            <w:tcW w:type="dxa" w:w="2232"/>
            <w:vAlign w:val="center"/>
            <w:tcMar>
              <w:top w:w="50" w:type="dxa"/>
              <w:bottom w:w="50" w:type="dxa"/>
              <w:start w:w="60" w:type="dxa"/>
              <w:end w:w="60" w:type="dxa"/>
            </w:tcMar>
          </w:tcPr>
          <w:p>
            <w:pPr>
              <w:pStyle w:val="TableText"/>
            </w:pPr>
            <w:r/>
            <w:r>
              <w:rPr>
                <w:b w:val="0"/>
              </w:rPr>
              <w:t>Release authority</w:t>
            </w:r>
          </w:p>
        </w:tc>
        <w:tc>
          <w:tcPr>
            <w:tcW w:type="dxa" w:w="4608"/>
            <w:vAlign w:val="center"/>
            <w:tcMar>
              <w:top w:w="50" w:type="dxa"/>
              <w:bottom w:w="50" w:type="dxa"/>
              <w:start w:w="60" w:type="dxa"/>
              <w:end w:w="60" w:type="dxa"/>
            </w:tcMar>
          </w:tcPr>
          <w:p>
            <w:pPr>
              <w:pStyle w:val="TableText"/>
            </w:pPr>
            <w:r/>
            <w:r>
              <w:rPr>
                <w:b w:val="0"/>
              </w:rPr>
              <w:t>Accepts evidence, residual risk, limitations and rollback readiness.</w:t>
            </w:r>
          </w:p>
        </w:tc>
        <w:tc>
          <w:tcPr>
            <w:tcW w:type="dxa" w:w="3672"/>
            <w:vAlign w:val="center"/>
            <w:tcMar>
              <w:top w:w="50" w:type="dxa"/>
              <w:bottom w:w="50" w:type="dxa"/>
              <w:start w:w="60" w:type="dxa"/>
              <w:end w:w="60" w:type="dxa"/>
            </w:tcMar>
          </w:tcPr>
          <w:p>
            <w:pPr>
              <w:pStyle w:val="TableText"/>
            </w:pPr>
            <w:r/>
            <w:r>
              <w:rPr>
                <w:b w:val="0"/>
              </w:rPr>
              <w:t>Must not accept unresolved release-blocking defects without explicit governance.</w:t>
            </w:r>
          </w:p>
        </w:tc>
      </w:tr>
    </w:tbl>
    <w:p>
      <w:pPr>
        <w:spacing w:after="20"/>
      </w:pPr>
    </w:p>
    <w:p>
      <w:pPr>
        <w:pStyle w:val="Heading1"/>
      </w:pPr>
      <w:r>
        <w:t>4. Risk-Based Test Prioritization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cantSplit/>
        </w:trPr>
        <w:tc>
          <w:tcPr>
            <w:tcW w:type="dxa" w:w="2016"/>
            <w:vAlign w:val="center"/>
            <w:tcMar>
              <w:top w:w="50" w:type="dxa"/>
              <w:bottom w:w="50" w:type="dxa"/>
              <w:start w:w="60" w:type="dxa"/>
              <w:end w:w="60" w:type="dxa"/>
            </w:tcMar>
            <w:shd w:fill="17365D"/>
          </w:tcPr>
          <w:p>
            <w:pPr>
              <w:pStyle w:val="TableHeader"/>
            </w:pPr>
            <w:r/>
            <w:r>
              <w:rPr>
                <w:b/>
                <w:color w:val="FFFFFF"/>
              </w:rPr>
              <w:t>Priority</w:t>
            </w:r>
          </w:p>
        </w:tc>
        <w:tc>
          <w:tcPr>
            <w:tcW w:type="dxa" w:w="3168"/>
            <w:vAlign w:val="center"/>
            <w:tcMar>
              <w:top w:w="50" w:type="dxa"/>
              <w:bottom w:w="50" w:type="dxa"/>
              <w:start w:w="60" w:type="dxa"/>
              <w:end w:w="60" w:type="dxa"/>
            </w:tcMar>
            <w:shd w:fill="17365D"/>
          </w:tcPr>
          <w:p>
            <w:pPr>
              <w:pStyle w:val="TableHeader"/>
            </w:pPr>
            <w:r/>
            <w:r>
              <w:rPr>
                <w:b/>
                <w:color w:val="FFFFFF"/>
              </w:rPr>
              <w:t>Failure consequence</w:t>
            </w:r>
          </w:p>
        </w:tc>
        <w:tc>
          <w:tcPr>
            <w:tcW w:type="dxa" w:w="3816"/>
            <w:vAlign w:val="center"/>
            <w:tcMar>
              <w:top w:w="50" w:type="dxa"/>
              <w:bottom w:w="50" w:type="dxa"/>
              <w:start w:w="60" w:type="dxa"/>
              <w:end w:w="60" w:type="dxa"/>
            </w:tcMar>
            <w:shd w:fill="17365D"/>
          </w:tcPr>
          <w:p>
            <w:pPr>
              <w:pStyle w:val="TableHeader"/>
            </w:pPr>
            <w:r/>
            <w:r>
              <w:rPr>
                <w:b/>
                <w:color w:val="FFFFFF"/>
              </w:rPr>
              <w:t>Examples</w:t>
            </w:r>
          </w:p>
        </w:tc>
        <w:tc>
          <w:tcPr>
            <w:tcW w:type="dxa" w:w="2232"/>
            <w:vAlign w:val="center"/>
            <w:tcMar>
              <w:top w:w="50" w:type="dxa"/>
              <w:bottom w:w="50" w:type="dxa"/>
              <w:start w:w="60" w:type="dxa"/>
              <w:end w:w="60" w:type="dxa"/>
            </w:tcMar>
            <w:shd w:fill="17365D"/>
          </w:tcPr>
          <w:p>
            <w:pPr>
              <w:pStyle w:val="TableHeader"/>
            </w:pPr>
            <w:r/>
            <w:r>
              <w:rPr>
                <w:b/>
                <w:color w:val="FFFFFF"/>
              </w:rPr>
              <w:t>Minimum response</w:t>
            </w:r>
          </w:p>
        </w:tc>
      </w:tr>
      <w:tr>
        <w:trPr>
          <w:cantSplit/>
        </w:trPr>
        <w:tc>
          <w:tcPr>
            <w:tcW w:type="dxa" w:w="2016"/>
            <w:vAlign w:val="center"/>
            <w:tcMar>
              <w:top w:w="50" w:type="dxa"/>
              <w:bottom w:w="50" w:type="dxa"/>
              <w:start w:w="60" w:type="dxa"/>
              <w:end w:w="60" w:type="dxa"/>
            </w:tcMar>
          </w:tcPr>
          <w:p>
            <w:pPr>
              <w:pStyle w:val="TableText"/>
            </w:pPr>
            <w:r/>
            <w:r>
              <w:rPr>
                <w:b w:val="0"/>
              </w:rPr>
              <w:t>P0 — Safety critical</w:t>
            </w:r>
          </w:p>
        </w:tc>
        <w:tc>
          <w:tcPr>
            <w:tcW w:type="dxa" w:w="3168"/>
            <w:vAlign w:val="center"/>
            <w:tcMar>
              <w:top w:w="50" w:type="dxa"/>
              <w:bottom w:w="50" w:type="dxa"/>
              <w:start w:w="60" w:type="dxa"/>
              <w:end w:w="60" w:type="dxa"/>
            </w:tcMar>
          </w:tcPr>
          <w:p>
            <w:pPr>
              <w:pStyle w:val="TableText"/>
            </w:pPr>
            <w:r/>
            <w:r>
              <w:rPr>
                <w:b w:val="0"/>
              </w:rPr>
              <w:t>Could contribute directly to delayed emergency action, false LOW, wrong patient, lost history, or privacy exposure.</w:t>
            </w:r>
          </w:p>
        </w:tc>
        <w:tc>
          <w:tcPr>
            <w:tcW w:type="dxa" w:w="3816"/>
            <w:vAlign w:val="center"/>
            <w:tcMar>
              <w:top w:w="50" w:type="dxa"/>
              <w:bottom w:w="50" w:type="dxa"/>
              <w:start w:w="60" w:type="dxa"/>
              <w:end w:w="60" w:type="dxa"/>
            </w:tcMar>
          </w:tcPr>
          <w:p>
            <w:pPr>
              <w:pStyle w:val="TableText"/>
            </w:pPr>
            <w:r/>
            <w:r>
              <w:rPr>
                <w:b w:val="0"/>
              </w:rPr>
              <w:t>Rule precedence, urgent BP, ML failure fallback, authorization bypass, patient identity mix-up.</w:t>
            </w:r>
          </w:p>
        </w:tc>
        <w:tc>
          <w:tcPr>
            <w:tcW w:type="dxa" w:w="2232"/>
            <w:vAlign w:val="center"/>
            <w:tcMar>
              <w:top w:w="50" w:type="dxa"/>
              <w:bottom w:w="50" w:type="dxa"/>
              <w:start w:w="60" w:type="dxa"/>
              <w:end w:w="60" w:type="dxa"/>
            </w:tcMar>
          </w:tcPr>
          <w:p>
            <w:pPr>
              <w:pStyle w:val="TableText"/>
            </w:pPr>
            <w:r/>
            <w:r>
              <w:rPr>
                <w:b w:val="0"/>
              </w:rPr>
              <w:t>Block release; independent review; regression evidence required.</w:t>
            </w:r>
          </w:p>
        </w:tc>
      </w:tr>
      <w:tr>
        <w:trPr>
          <w:cantSplit/>
        </w:trPr>
        <w:tc>
          <w:tcPr>
            <w:tcW w:type="dxa" w:w="2016"/>
            <w:vAlign w:val="center"/>
            <w:tcMar>
              <w:top w:w="50" w:type="dxa"/>
              <w:bottom w:w="50" w:type="dxa"/>
              <w:start w:w="60" w:type="dxa"/>
              <w:end w:w="60" w:type="dxa"/>
            </w:tcMar>
            <w:shd w:fill="EDF4FA"/>
          </w:tcPr>
          <w:p>
            <w:pPr>
              <w:pStyle w:val="TableText"/>
            </w:pPr>
            <w:r/>
            <w:r>
              <w:rPr>
                <w:b w:val="0"/>
              </w:rPr>
              <w:t>P1 — Major clinical/workflow</w:t>
            </w:r>
          </w:p>
        </w:tc>
        <w:tc>
          <w:tcPr>
            <w:tcW w:type="dxa" w:w="3168"/>
            <w:vAlign w:val="center"/>
            <w:tcMar>
              <w:top w:w="50" w:type="dxa"/>
              <w:bottom w:w="50" w:type="dxa"/>
              <w:start w:w="60" w:type="dxa"/>
              <w:end w:w="60" w:type="dxa"/>
            </w:tcMar>
            <w:shd w:fill="EDF4FA"/>
          </w:tcPr>
          <w:p>
            <w:pPr>
              <w:pStyle w:val="TableText"/>
            </w:pPr>
            <w:r/>
            <w:r>
              <w:rPr>
                <w:b w:val="0"/>
              </w:rPr>
              <w:t>Could produce wrong referral, wrong explanation, missing audit, or inaccessible essential record.</w:t>
            </w:r>
          </w:p>
        </w:tc>
        <w:tc>
          <w:tcPr>
            <w:tcW w:type="dxa" w:w="3816"/>
            <w:vAlign w:val="center"/>
            <w:tcMar>
              <w:top w:w="50" w:type="dxa"/>
              <w:bottom w:w="50" w:type="dxa"/>
              <w:start w:w="60" w:type="dxa"/>
              <w:end w:w="60" w:type="dxa"/>
            </w:tcMar>
            <w:shd w:fill="EDF4FA"/>
          </w:tcPr>
          <w:p>
            <w:pPr>
              <w:pStyle w:val="TableText"/>
            </w:pPr>
            <w:r/>
            <w:r>
              <w:rPr>
                <w:b w:val="0"/>
              </w:rPr>
              <w:t>Referral status, delivered read-only guard, explanation mismatch, restore failure.</w:t>
            </w:r>
          </w:p>
        </w:tc>
        <w:tc>
          <w:tcPr>
            <w:tcW w:type="dxa" w:w="2232"/>
            <w:vAlign w:val="center"/>
            <w:tcMar>
              <w:top w:w="50" w:type="dxa"/>
              <w:bottom w:w="50" w:type="dxa"/>
              <w:start w:w="60" w:type="dxa"/>
              <w:end w:w="60" w:type="dxa"/>
            </w:tcMar>
            <w:shd w:fill="EDF4FA"/>
          </w:tcPr>
          <w:p>
            <w:pPr>
              <w:pStyle w:val="TableText"/>
            </w:pPr>
            <w:r/>
            <w:r>
              <w:rPr>
                <w:b w:val="0"/>
              </w:rPr>
              <w:t>Block operational use unless formally contained and accepted.</w:t>
            </w:r>
          </w:p>
        </w:tc>
      </w:tr>
      <w:tr>
        <w:trPr>
          <w:cantSplit/>
        </w:trPr>
        <w:tc>
          <w:tcPr>
            <w:tcW w:type="dxa" w:w="2016"/>
            <w:vAlign w:val="center"/>
            <w:tcMar>
              <w:top w:w="50" w:type="dxa"/>
              <w:bottom w:w="50" w:type="dxa"/>
              <w:start w:w="60" w:type="dxa"/>
              <w:end w:w="60" w:type="dxa"/>
            </w:tcMar>
          </w:tcPr>
          <w:p>
            <w:pPr>
              <w:pStyle w:val="TableText"/>
            </w:pPr>
            <w:r/>
            <w:r>
              <w:rPr>
                <w:b w:val="0"/>
              </w:rPr>
              <w:t>P2 — Functional</w:t>
            </w:r>
          </w:p>
        </w:tc>
        <w:tc>
          <w:tcPr>
            <w:tcW w:type="dxa" w:w="3168"/>
            <w:vAlign w:val="center"/>
            <w:tcMar>
              <w:top w:w="50" w:type="dxa"/>
              <w:bottom w:w="50" w:type="dxa"/>
              <w:start w:w="60" w:type="dxa"/>
              <w:end w:w="60" w:type="dxa"/>
            </w:tcMar>
          </w:tcPr>
          <w:p>
            <w:pPr>
              <w:pStyle w:val="TableText"/>
            </w:pPr>
            <w:r/>
            <w:r>
              <w:rPr>
                <w:b w:val="0"/>
              </w:rPr>
              <w:t>Feature incorrect but safe workaround exists and no clinical meaning is changed.</w:t>
            </w:r>
          </w:p>
        </w:tc>
        <w:tc>
          <w:tcPr>
            <w:tcW w:type="dxa" w:w="3816"/>
            <w:vAlign w:val="center"/>
            <w:tcMar>
              <w:top w:w="50" w:type="dxa"/>
              <w:bottom w:w="50" w:type="dxa"/>
              <w:start w:w="60" w:type="dxa"/>
              <w:end w:w="60" w:type="dxa"/>
            </w:tcMar>
          </w:tcPr>
          <w:p>
            <w:pPr>
              <w:pStyle w:val="TableText"/>
            </w:pPr>
            <w:r/>
            <w:r>
              <w:rPr>
                <w:b w:val="0"/>
              </w:rPr>
              <w:t>Search, sorting, non-critical email formatting.</w:t>
            </w:r>
          </w:p>
        </w:tc>
        <w:tc>
          <w:tcPr>
            <w:tcW w:type="dxa" w:w="2232"/>
            <w:vAlign w:val="center"/>
            <w:tcMar>
              <w:top w:w="50" w:type="dxa"/>
              <w:bottom w:w="50" w:type="dxa"/>
              <w:start w:w="60" w:type="dxa"/>
              <w:end w:w="60" w:type="dxa"/>
            </w:tcMar>
          </w:tcPr>
          <w:p>
            <w:pPr>
              <w:pStyle w:val="TableText"/>
            </w:pPr>
            <w:r/>
            <w:r>
              <w:rPr>
                <w:b w:val="0"/>
              </w:rPr>
              <w:t>Fix or document controlled workaround.</w:t>
            </w:r>
          </w:p>
        </w:tc>
      </w:tr>
      <w:tr>
        <w:trPr>
          <w:cantSplit/>
        </w:trPr>
        <w:tc>
          <w:tcPr>
            <w:tcW w:type="dxa" w:w="2016"/>
            <w:vAlign w:val="center"/>
            <w:tcMar>
              <w:top w:w="50" w:type="dxa"/>
              <w:bottom w:w="50" w:type="dxa"/>
              <w:start w:w="60" w:type="dxa"/>
              <w:end w:w="60" w:type="dxa"/>
            </w:tcMar>
            <w:shd w:fill="EDF4FA"/>
          </w:tcPr>
          <w:p>
            <w:pPr>
              <w:pStyle w:val="TableText"/>
            </w:pPr>
            <w:r/>
            <w:r>
              <w:rPr>
                <w:b w:val="0"/>
              </w:rPr>
              <w:t>P3 — Cosmetic</w:t>
            </w:r>
          </w:p>
        </w:tc>
        <w:tc>
          <w:tcPr>
            <w:tcW w:type="dxa" w:w="3168"/>
            <w:vAlign w:val="center"/>
            <w:tcMar>
              <w:top w:w="50" w:type="dxa"/>
              <w:bottom w:w="50" w:type="dxa"/>
              <w:start w:w="60" w:type="dxa"/>
              <w:end w:w="60" w:type="dxa"/>
            </w:tcMar>
            <w:shd w:fill="EDF4FA"/>
          </w:tcPr>
          <w:p>
            <w:pPr>
              <w:pStyle w:val="TableText"/>
            </w:pPr>
            <w:r/>
            <w:r>
              <w:rPr>
                <w:b w:val="0"/>
              </w:rPr>
              <w:t>No effect on meaning, safety, privacy, data integrity, or workflow completion.</w:t>
            </w:r>
          </w:p>
        </w:tc>
        <w:tc>
          <w:tcPr>
            <w:tcW w:type="dxa" w:w="3816"/>
            <w:vAlign w:val="center"/>
            <w:tcMar>
              <w:top w:w="50" w:type="dxa"/>
              <w:bottom w:w="50" w:type="dxa"/>
              <w:start w:w="60" w:type="dxa"/>
              <w:end w:w="60" w:type="dxa"/>
            </w:tcMar>
            <w:shd w:fill="EDF4FA"/>
          </w:tcPr>
          <w:p>
            <w:pPr>
              <w:pStyle w:val="TableText"/>
            </w:pPr>
            <w:r/>
            <w:r>
              <w:rPr>
                <w:b w:val="0"/>
              </w:rPr>
              <w:t>Minor alignment or wording style issue.</w:t>
            </w:r>
          </w:p>
        </w:tc>
        <w:tc>
          <w:tcPr>
            <w:tcW w:type="dxa" w:w="2232"/>
            <w:vAlign w:val="center"/>
            <w:tcMar>
              <w:top w:w="50" w:type="dxa"/>
              <w:bottom w:w="50" w:type="dxa"/>
              <w:start w:w="60" w:type="dxa"/>
              <w:end w:w="60" w:type="dxa"/>
            </w:tcMar>
            <w:shd w:fill="EDF4FA"/>
          </w:tcPr>
          <w:p>
            <w:pPr>
              <w:pStyle w:val="TableText"/>
            </w:pPr>
            <w:r/>
            <w:r>
              <w:rPr>
                <w:b w:val="0"/>
              </w:rPr>
              <w:t>May defer with tracking.</w:t>
            </w:r>
          </w:p>
        </w:tc>
      </w:tr>
    </w:tbl>
    <w:p>
      <w:pPr>
        <w:spacing w:after="20"/>
      </w:pPr>
    </w:p>
    <w:p>
      <w:pPr>
        <w:pStyle w:val="Heading1"/>
      </w:pPr>
      <w:r>
        <w:t>5. Verification and Validation Lifecycle</w:t>
      </w:r>
    </w:p>
    <w:tbl>
      <w:tblPr>
        <w:tblW w:type="auto" w:w="0"/>
        <w:tblLook w:firstColumn="1" w:firstRow="1" w:lastColumn="0" w:lastRow="0" w:noHBand="0" w:noVBand="1" w:val="04A0"/>
      </w:tblPr>
      <w:tblGrid>
        <w:gridCol w:w="10282"/>
      </w:tblGrid>
      <w:tr>
        <w:tc>
          <w:tcPr>
            <w:tcW w:type="dxa" w:w="10282"/>
            <w:shd w:fill="EDF4FA"/>
            <w:tcMar>
              <w:top w:w="75" w:type="dxa"/>
              <w:bottom w:w="75" w:type="dxa"/>
              <w:start w:w="75" w:type="dxa"/>
              <w:end w:w="75" w:type="dxa"/>
            </w:tcMar>
            <w:tcBorders>
              <w:top w:val="single" w:sz="10" w:color="2F75B5"/>
              <w:left w:val="single" w:sz="10" w:color="2F75B5"/>
              <w:bottom w:val="single" w:sz="10" w:color="2F75B5"/>
              <w:right w:val="single" w:sz="10" w:color="2F75B5"/>
            </w:tcBorders>
          </w:tcPr>
          <w:p>
            <w:pPr>
              <w:pStyle w:val="Flow"/>
              <w:jc w:val="center"/>
            </w:pPr>
            <w:r/>
            <w:r>
              <w:t>Approved requirement and evidence source</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FFF2CC"/>
            <w:tcMar>
              <w:top w:w="75" w:type="dxa"/>
              <w:bottom w:w="75" w:type="dxa"/>
              <w:start w:w="75" w:type="dxa"/>
              <w:end w:w="75" w:type="dxa"/>
            </w:tcMar>
            <w:tcBorders>
              <w:top w:val="single" w:sz="10" w:color="BF9000"/>
              <w:left w:val="single" w:sz="10" w:color="BF9000"/>
              <w:bottom w:val="single" w:sz="10" w:color="BF9000"/>
              <w:right w:val="single" w:sz="10" w:color="BF9000"/>
            </w:tcBorders>
          </w:tcPr>
          <w:p>
            <w:pPr>
              <w:pStyle w:val="Flow"/>
              <w:jc w:val="center"/>
            </w:pPr>
            <w:r/>
            <w:r>
              <w:t>Risk analysis and acceptance criterion</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DF4FA"/>
            <w:tcMar>
              <w:top w:w="75" w:type="dxa"/>
              <w:bottom w:w="75" w:type="dxa"/>
              <w:start w:w="75" w:type="dxa"/>
              <w:end w:w="75" w:type="dxa"/>
            </w:tcMar>
            <w:tcBorders>
              <w:top w:val="single" w:sz="10" w:color="2F75B5"/>
              <w:left w:val="single" w:sz="10" w:color="2F75B5"/>
              <w:bottom w:val="single" w:sz="10" w:color="2F75B5"/>
              <w:right w:val="single" w:sz="10" w:color="2F75B5"/>
            </w:tcBorders>
          </w:tcPr>
          <w:p>
            <w:pPr>
              <w:pStyle w:val="Flow"/>
              <w:jc w:val="center"/>
            </w:pPr>
            <w:r/>
            <w:r>
              <w:t>Implementation and developer verification</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4DFEC"/>
            <w:tcMar>
              <w:top w:w="75" w:type="dxa"/>
              <w:bottom w:w="75" w:type="dxa"/>
              <w:start w:w="75" w:type="dxa"/>
              <w:end w:w="75" w:type="dxa"/>
            </w:tcMar>
            <w:tcBorders>
              <w:top w:val="single" w:sz="10" w:color="7030A0"/>
              <w:left w:val="single" w:sz="10" w:color="7030A0"/>
              <w:bottom w:val="single" w:sz="10" w:color="7030A0"/>
              <w:right w:val="single" w:sz="10" w:color="7030A0"/>
            </w:tcBorders>
          </w:tcPr>
          <w:p>
            <w:pPr>
              <w:pStyle w:val="Flow"/>
              <w:jc w:val="center"/>
            </w:pPr>
            <w:r/>
            <w:r>
              <w:t>Independent test design and controlled test data</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2F0D9"/>
            <w:tcMar>
              <w:top w:w="75" w:type="dxa"/>
              <w:bottom w:w="75" w:type="dxa"/>
              <w:start w:w="75" w:type="dxa"/>
              <w:end w:w="75" w:type="dxa"/>
            </w:tcMar>
            <w:tcBorders>
              <w:top w:val="single" w:sz="10" w:color="548235"/>
              <w:left w:val="single" w:sz="10" w:color="548235"/>
              <w:bottom w:val="single" w:sz="10" w:color="548235"/>
              <w:right w:val="single" w:sz="10" w:color="548235"/>
            </w:tcBorders>
          </w:tcPr>
          <w:p>
            <w:pPr>
              <w:pStyle w:val="Flow"/>
              <w:jc w:val="center"/>
            </w:pPr>
            <w:r/>
            <w:r>
              <w:t>Unit → integration → system → clinical scenario → UAT</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FFF2CC"/>
            <w:tcMar>
              <w:top w:w="75" w:type="dxa"/>
              <w:bottom w:w="75" w:type="dxa"/>
              <w:start w:w="75" w:type="dxa"/>
              <w:end w:w="75" w:type="dxa"/>
            </w:tcMar>
            <w:tcBorders>
              <w:top w:val="single" w:sz="10" w:color="BF9000"/>
              <w:left w:val="single" w:sz="10" w:color="BF9000"/>
              <w:bottom w:val="single" w:sz="10" w:color="BF9000"/>
              <w:right w:val="single" w:sz="10" w:color="BF9000"/>
            </w:tcBorders>
          </w:tcPr>
          <w:p>
            <w:pPr>
              <w:pStyle w:val="Flow"/>
              <w:jc w:val="center"/>
            </w:pPr>
            <w:r/>
            <w:r>
              <w:t>Defect correction and full impact-based regression</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2F0D9"/>
            <w:tcMar>
              <w:top w:w="75" w:type="dxa"/>
              <w:bottom w:w="75" w:type="dxa"/>
              <w:start w:w="75" w:type="dxa"/>
              <w:end w:w="75" w:type="dxa"/>
            </w:tcMar>
            <w:tcBorders>
              <w:top w:val="single" w:sz="10" w:color="548235"/>
              <w:left w:val="single" w:sz="10" w:color="548235"/>
              <w:bottom w:val="single" w:sz="10" w:color="548235"/>
              <w:right w:val="single" w:sz="10" w:color="548235"/>
            </w:tcBorders>
          </w:tcPr>
          <w:p>
            <w:pPr>
              <w:pStyle w:val="Flow"/>
              <w:jc w:val="center"/>
            </w:pPr>
            <w:r/>
            <w:r>
              <w:t>Traceability review, residual risk review, release acceptance</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DF4FA"/>
            <w:tcMar>
              <w:top w:w="75" w:type="dxa"/>
              <w:bottom w:w="75" w:type="dxa"/>
              <w:start w:w="75" w:type="dxa"/>
              <w:end w:w="75" w:type="dxa"/>
            </w:tcMar>
            <w:tcBorders>
              <w:top w:val="single" w:sz="10" w:color="2F75B5"/>
              <w:left w:val="single" w:sz="10" w:color="2F75B5"/>
              <w:bottom w:val="single" w:sz="10" w:color="2F75B5"/>
              <w:right w:val="single" w:sz="10" w:color="2F75B5"/>
            </w:tcBorders>
          </w:tcPr>
          <w:p>
            <w:pPr>
              <w:pStyle w:val="Flow"/>
              <w:jc w:val="center"/>
            </w:pPr>
            <w:r/>
            <w:r>
              <w:t>Post-deployment monitoring and revalidation trigger</w:t>
            </w:r>
          </w:p>
        </w:tc>
      </w:tr>
    </w:tbl>
    <w:p>
      <w:pPr>
        <w:pStyle w:val="Heading1"/>
      </w:pPr>
      <w:r>
        <w:t>6. Requirements Traceability Architecture</w:t>
      </w:r>
    </w:p>
    <w:p>
      <w:pPr>
        <w:pStyle w:val="Code"/>
        <w:ind w:left="259" w:right="173"/>
      </w:pPr>
      <w:r>
        <w:t>REQ-ID → SOURCE → RISK → IMPLEMENTATION → TEST-ID → EXPECTED RESULT → ACTUAL RESULT → EVIDENCE → DEFECT → APPROVAL → RELEASE VERSION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96"/>
            <w:vAlign w:val="center"/>
            <w:tcMar>
              <w:top w:w="50" w:type="dxa"/>
              <w:bottom w:w="50" w:type="dxa"/>
              <w:start w:w="60" w:type="dxa"/>
              <w:end w:w="60" w:type="dxa"/>
            </w:tcMar>
            <w:shd w:fill="17365D"/>
          </w:tcPr>
          <w:p>
            <w:pPr>
              <w:pStyle w:val="TableHeader"/>
            </w:pPr>
            <w:r/>
            <w:r>
              <w:rPr>
                <w:b/>
                <w:color w:val="FFFFFF"/>
              </w:rPr>
              <w:t>Required traceability field</w:t>
            </w:r>
          </w:p>
        </w:tc>
        <w:tc>
          <w:tcPr>
            <w:tcW w:type="dxa" w:w="7416"/>
            <w:vAlign w:val="center"/>
            <w:tcMar>
              <w:top w:w="50" w:type="dxa"/>
              <w:bottom w:w="50" w:type="dxa"/>
              <w:start w:w="60" w:type="dxa"/>
              <w:end w:w="60" w:type="dxa"/>
            </w:tcMar>
            <w:shd w:fill="17365D"/>
          </w:tcPr>
          <w:p>
            <w:pPr>
              <w:pStyle w:val="TableHeader"/>
            </w:pPr>
            <w:r/>
            <w:r>
              <w:rPr>
                <w:b/>
                <w:color w:val="FFFFFF"/>
              </w:rPr>
              <w:t>Example</w:t>
            </w:r>
          </w:p>
        </w:tc>
      </w:tr>
      <w:tr>
        <w:trPr>
          <w:cantSplit/>
        </w:trPr>
        <w:tc>
          <w:tcPr>
            <w:tcW w:type="dxa" w:w="3096"/>
            <w:vAlign w:val="center"/>
            <w:tcMar>
              <w:top w:w="50" w:type="dxa"/>
              <w:bottom w:w="50" w:type="dxa"/>
              <w:start w:w="60" w:type="dxa"/>
              <w:end w:w="60" w:type="dxa"/>
            </w:tcMar>
          </w:tcPr>
          <w:p>
            <w:pPr>
              <w:pStyle w:val="TableText"/>
            </w:pPr>
            <w:r/>
            <w:r>
              <w:rPr>
                <w:b w:val="0"/>
              </w:rPr>
              <w:t>Requirement ID</w:t>
            </w:r>
          </w:p>
        </w:tc>
        <w:tc>
          <w:tcPr>
            <w:tcW w:type="dxa" w:w="7416"/>
            <w:vAlign w:val="center"/>
            <w:tcMar>
              <w:top w:w="50" w:type="dxa"/>
              <w:bottom w:w="50" w:type="dxa"/>
              <w:start w:w="60" w:type="dxa"/>
              <w:end w:w="60" w:type="dxa"/>
            </w:tcMar>
          </w:tcPr>
          <w:p>
            <w:pPr>
              <w:pStyle w:val="TableText"/>
            </w:pPr>
            <w:r/>
            <w:r>
              <w:rPr>
                <w:b w:val="0"/>
              </w:rPr>
              <w:t>CDSS-RISK-LOW-001</w:t>
            </w:r>
          </w:p>
        </w:tc>
      </w:tr>
      <w:tr>
        <w:trPr>
          <w:cantSplit/>
        </w:trPr>
        <w:tc>
          <w:tcPr>
            <w:tcW w:type="dxa" w:w="3096"/>
            <w:vAlign w:val="center"/>
            <w:tcMar>
              <w:top w:w="50" w:type="dxa"/>
              <w:bottom w:w="50" w:type="dxa"/>
              <w:start w:w="60" w:type="dxa"/>
              <w:end w:w="60" w:type="dxa"/>
            </w:tcMar>
            <w:shd w:fill="EDF4FA"/>
          </w:tcPr>
          <w:p>
            <w:pPr>
              <w:pStyle w:val="TableText"/>
            </w:pPr>
            <w:r/>
            <w:r>
              <w:rPr>
                <w:b w:val="0"/>
              </w:rPr>
              <w:t>Requirement</w:t>
            </w:r>
          </w:p>
        </w:tc>
        <w:tc>
          <w:tcPr>
            <w:tcW w:type="dxa" w:w="7416"/>
            <w:vAlign w:val="center"/>
            <w:tcMar>
              <w:top w:w="50" w:type="dxa"/>
              <w:bottom w:w="50" w:type="dxa"/>
              <w:start w:w="60" w:type="dxa"/>
              <w:end w:w="60" w:type="dxa"/>
            </w:tcMar>
            <w:shd w:fill="EDF4FA"/>
          </w:tcPr>
          <w:p>
            <w:pPr>
              <w:pStyle w:val="TableText"/>
            </w:pPr>
            <w:r/>
            <w:r>
              <w:rPr>
                <w:b w:val="0"/>
              </w:rPr>
              <w:t>LOW only when required records exist, ML is valid LOW, and no deterministic HIGH factor is present.</w:t>
            </w:r>
          </w:p>
        </w:tc>
      </w:tr>
      <w:tr>
        <w:trPr>
          <w:cantSplit/>
        </w:trPr>
        <w:tc>
          <w:tcPr>
            <w:tcW w:type="dxa" w:w="3096"/>
            <w:vAlign w:val="center"/>
            <w:tcMar>
              <w:top w:w="50" w:type="dxa"/>
              <w:bottom w:w="50" w:type="dxa"/>
              <w:start w:w="60" w:type="dxa"/>
              <w:end w:w="60" w:type="dxa"/>
            </w:tcMar>
          </w:tcPr>
          <w:p>
            <w:pPr>
              <w:pStyle w:val="TableText"/>
            </w:pPr>
            <w:r/>
            <w:r>
              <w:rPr>
                <w:b w:val="0"/>
              </w:rPr>
              <w:t>Source</w:t>
            </w:r>
          </w:p>
        </w:tc>
        <w:tc>
          <w:tcPr>
            <w:tcW w:type="dxa" w:w="7416"/>
            <w:vAlign w:val="center"/>
            <w:tcMar>
              <w:top w:w="50" w:type="dxa"/>
              <w:bottom w:w="50" w:type="dxa"/>
              <w:start w:w="60" w:type="dxa"/>
              <w:end w:w="60" w:type="dxa"/>
            </w:tcMar>
          </w:tcPr>
          <w:p>
            <w:pPr>
              <w:pStyle w:val="TableText"/>
            </w:pPr>
            <w:r/>
            <w:r>
              <w:rPr>
                <w:b w:val="0"/>
              </w:rPr>
              <w:t>Document 2 conflict resolution; Document 5 risk category specification.</w:t>
            </w:r>
          </w:p>
        </w:tc>
      </w:tr>
      <w:tr>
        <w:trPr>
          <w:cantSplit/>
        </w:trPr>
        <w:tc>
          <w:tcPr>
            <w:tcW w:type="dxa" w:w="3096"/>
            <w:vAlign w:val="center"/>
            <w:tcMar>
              <w:top w:w="50" w:type="dxa"/>
              <w:bottom w:w="50" w:type="dxa"/>
              <w:start w:w="60" w:type="dxa"/>
              <w:end w:w="60" w:type="dxa"/>
            </w:tcMar>
            <w:shd w:fill="EDF4FA"/>
          </w:tcPr>
          <w:p>
            <w:pPr>
              <w:pStyle w:val="TableText"/>
            </w:pPr>
            <w:r/>
            <w:r>
              <w:rPr>
                <w:b w:val="0"/>
              </w:rPr>
              <w:t>Risk</w:t>
            </w:r>
          </w:p>
        </w:tc>
        <w:tc>
          <w:tcPr>
            <w:tcW w:type="dxa" w:w="7416"/>
            <w:vAlign w:val="center"/>
            <w:tcMar>
              <w:top w:w="50" w:type="dxa"/>
              <w:bottom w:w="50" w:type="dxa"/>
              <w:start w:w="60" w:type="dxa"/>
              <w:end w:w="60" w:type="dxa"/>
            </w:tcMar>
            <w:shd w:fill="EDF4FA"/>
          </w:tcPr>
          <w:p>
            <w:pPr>
              <w:pStyle w:val="TableText"/>
            </w:pPr>
            <w:r/>
            <w:r>
              <w:rPr>
                <w:b w:val="0"/>
              </w:rPr>
              <w:t>False LOW may reduce referral urgency.</w:t>
            </w:r>
          </w:p>
        </w:tc>
      </w:tr>
      <w:tr>
        <w:trPr>
          <w:cantSplit/>
        </w:trPr>
        <w:tc>
          <w:tcPr>
            <w:tcW w:type="dxa" w:w="3096"/>
            <w:vAlign w:val="center"/>
            <w:tcMar>
              <w:top w:w="50" w:type="dxa"/>
              <w:bottom w:w="50" w:type="dxa"/>
              <w:start w:w="60" w:type="dxa"/>
              <w:end w:w="60" w:type="dxa"/>
            </w:tcMar>
          </w:tcPr>
          <w:p>
            <w:pPr>
              <w:pStyle w:val="TableText"/>
            </w:pPr>
            <w:r/>
            <w:r>
              <w:rPr>
                <w:b w:val="0"/>
              </w:rPr>
              <w:t>Implementation</w:t>
            </w:r>
          </w:p>
        </w:tc>
        <w:tc>
          <w:tcPr>
            <w:tcW w:type="dxa" w:w="7416"/>
            <w:vAlign w:val="center"/>
            <w:tcMar>
              <w:top w:w="50" w:type="dxa"/>
              <w:bottom w:w="50" w:type="dxa"/>
              <w:start w:w="60" w:type="dxa"/>
              <w:end w:w="60" w:type="dxa"/>
            </w:tcMar>
          </w:tcPr>
          <w:p>
            <w:pPr>
              <w:pStyle w:val="TableText"/>
            </w:pPr>
            <w:r/>
            <w:r>
              <w:rPr>
                <w:b w:val="0"/>
              </w:rPr>
              <w:t>PrenatalVisitController assessment service / rule resolver.</w:t>
            </w:r>
          </w:p>
        </w:tc>
      </w:tr>
      <w:tr>
        <w:trPr>
          <w:cantSplit/>
        </w:trPr>
        <w:tc>
          <w:tcPr>
            <w:tcW w:type="dxa" w:w="3096"/>
            <w:vAlign w:val="center"/>
            <w:tcMar>
              <w:top w:w="50" w:type="dxa"/>
              <w:bottom w:w="50" w:type="dxa"/>
              <w:start w:w="60" w:type="dxa"/>
              <w:end w:w="60" w:type="dxa"/>
            </w:tcMar>
            <w:shd w:fill="EDF4FA"/>
          </w:tcPr>
          <w:p>
            <w:pPr>
              <w:pStyle w:val="TableText"/>
            </w:pPr>
            <w:r/>
            <w:r>
              <w:rPr>
                <w:b w:val="0"/>
              </w:rPr>
              <w:t>Test IDs</w:t>
            </w:r>
          </w:p>
        </w:tc>
        <w:tc>
          <w:tcPr>
            <w:tcW w:type="dxa" w:w="7416"/>
            <w:vAlign w:val="center"/>
            <w:tcMar>
              <w:top w:w="50" w:type="dxa"/>
              <w:bottom w:w="50" w:type="dxa"/>
              <w:start w:w="60" w:type="dxa"/>
              <w:end w:w="60" w:type="dxa"/>
            </w:tcMar>
            <w:shd w:fill="EDF4FA"/>
          </w:tcPr>
          <w:p>
            <w:pPr>
              <w:pStyle w:val="TableText"/>
            </w:pPr>
            <w:r/>
            <w:r>
              <w:rPr>
                <w:b w:val="0"/>
              </w:rPr>
              <w:t>HYB-01, HYB-04, FAIL-03, REG-02.</w:t>
            </w:r>
          </w:p>
        </w:tc>
      </w:tr>
      <w:tr>
        <w:trPr>
          <w:cantSplit/>
        </w:trPr>
        <w:tc>
          <w:tcPr>
            <w:tcW w:type="dxa" w:w="3096"/>
            <w:vAlign w:val="center"/>
            <w:tcMar>
              <w:top w:w="50" w:type="dxa"/>
              <w:bottom w:w="50" w:type="dxa"/>
              <w:start w:w="60" w:type="dxa"/>
              <w:end w:w="60" w:type="dxa"/>
            </w:tcMar>
          </w:tcPr>
          <w:p>
            <w:pPr>
              <w:pStyle w:val="TableText"/>
            </w:pPr>
            <w:r/>
            <w:r>
              <w:rPr>
                <w:b w:val="0"/>
              </w:rPr>
              <w:t>Evidence</w:t>
            </w:r>
          </w:p>
        </w:tc>
        <w:tc>
          <w:tcPr>
            <w:tcW w:type="dxa" w:w="7416"/>
            <w:vAlign w:val="center"/>
            <w:tcMar>
              <w:top w:w="50" w:type="dxa"/>
              <w:bottom w:w="50" w:type="dxa"/>
              <w:start w:w="60" w:type="dxa"/>
              <w:end w:w="60" w:type="dxa"/>
            </w:tcMar>
          </w:tcPr>
          <w:p>
            <w:pPr>
              <w:pStyle w:val="TableText"/>
            </w:pPr>
            <w:r/>
            <w:r>
              <w:rPr>
                <w:b w:val="0"/>
              </w:rPr>
              <w:t>Automated test report, screenshot, stored assessment/audit record.</w:t>
            </w:r>
          </w:p>
        </w:tc>
      </w:tr>
      <w:tr>
        <w:trPr>
          <w:cantSplit/>
        </w:trPr>
        <w:tc>
          <w:tcPr>
            <w:tcW w:type="dxa" w:w="3096"/>
            <w:vAlign w:val="center"/>
            <w:tcMar>
              <w:top w:w="50" w:type="dxa"/>
              <w:bottom w:w="50" w:type="dxa"/>
              <w:start w:w="60" w:type="dxa"/>
              <w:end w:w="60" w:type="dxa"/>
            </w:tcMar>
            <w:shd w:fill="EDF4FA"/>
          </w:tcPr>
          <w:p>
            <w:pPr>
              <w:pStyle w:val="TableText"/>
            </w:pPr>
            <w:r/>
            <w:r>
              <w:rPr>
                <w:b w:val="0"/>
              </w:rPr>
              <w:t>Version</w:t>
            </w:r>
          </w:p>
        </w:tc>
        <w:tc>
          <w:tcPr>
            <w:tcW w:type="dxa" w:w="7416"/>
            <w:vAlign w:val="center"/>
            <w:tcMar>
              <w:top w:w="50" w:type="dxa"/>
              <w:bottom w:w="50" w:type="dxa"/>
              <w:start w:w="60" w:type="dxa"/>
              <w:end w:w="60" w:type="dxa"/>
            </w:tcMar>
            <w:shd w:fill="EDF4FA"/>
          </w:tcPr>
          <w:p>
            <w:pPr>
              <w:pStyle w:val="TableText"/>
            </w:pPr>
            <w:r/>
            <w:r>
              <w:rPr>
                <w:b w:val="0"/>
              </w:rPr>
              <w:t>Application, rule, model, feature schema, explanation library and database schema versions.</w:t>
            </w:r>
          </w:p>
        </w:tc>
      </w:tr>
      <w:tr>
        <w:trPr>
          <w:cantSplit/>
        </w:trPr>
        <w:tc>
          <w:tcPr>
            <w:tcW w:type="dxa" w:w="3096"/>
            <w:vAlign w:val="center"/>
            <w:tcMar>
              <w:top w:w="50" w:type="dxa"/>
              <w:bottom w:w="50" w:type="dxa"/>
              <w:start w:w="60" w:type="dxa"/>
              <w:end w:w="60" w:type="dxa"/>
            </w:tcMar>
          </w:tcPr>
          <w:p>
            <w:pPr>
              <w:pStyle w:val="TableText"/>
            </w:pPr>
            <w:r/>
            <w:r>
              <w:rPr>
                <w:b w:val="0"/>
              </w:rPr>
              <w:t>Reviewer/disposition</w:t>
            </w:r>
          </w:p>
        </w:tc>
        <w:tc>
          <w:tcPr>
            <w:tcW w:type="dxa" w:w="7416"/>
            <w:vAlign w:val="center"/>
            <w:tcMar>
              <w:top w:w="50" w:type="dxa"/>
              <w:bottom w:w="50" w:type="dxa"/>
              <w:start w:w="60" w:type="dxa"/>
              <w:end w:w="60" w:type="dxa"/>
            </w:tcMar>
          </w:tcPr>
          <w:p>
            <w:pPr>
              <w:pStyle w:val="TableText"/>
            </w:pPr>
            <w:r/>
            <w:r>
              <w:rPr>
                <w:b w:val="0"/>
              </w:rPr>
              <w:t>Pass, fail, blocked, accepted limitation, or not applicable with rationale.</w:t>
            </w:r>
          </w:p>
        </w:tc>
      </w:tr>
    </w:tbl>
    <w:p>
      <w:pPr>
        <w:spacing w:after="20"/>
      </w:pPr>
    </w:p>
    <w:tbl>
      <w:tblPr>
        <w:tblW w:type="auto" w:w="0"/>
        <w:tblLook w:firstColumn="1" w:firstRow="1" w:lastColumn="0" w:lastRow="0" w:noHBand="0" w:noVBand="1" w:val="04A0"/>
      </w:tblPr>
      <w:tblGrid>
        <w:gridCol w:w="10282"/>
      </w:tblGrid>
      <w:tr>
        <w:tc>
          <w:tcPr>
            <w:tcW w:type="dxa" w:w="10282"/>
            <w:shd w:fill="FFF2CC"/>
            <w:tcMar>
              <w:top w:w="90" w:type="dxa"/>
              <w:bottom w:w="90" w:type="dxa"/>
              <w:start w:w="100" w:type="dxa"/>
              <w:end w:w="100" w:type="dxa"/>
            </w:tcMar>
            <w:tcBorders>
              <w:top w:val="single" w:sz="8" w:color="BF9000"/>
              <w:left w:val="single" w:sz="8" w:color="BF9000"/>
              <w:bottom w:val="single" w:sz="8" w:color="BF9000"/>
              <w:right w:val="single" w:sz="8" w:color="BF9000"/>
            </w:tcBorders>
          </w:tcPr>
          <w:p>
            <w:pPr>
              <w:pStyle w:val="Callout"/>
            </w:pPr>
            <w:r/>
            <w:r>
              <w:rPr>
                <w:b/>
                <w:color w:val="BF9000"/>
              </w:rPr>
              <w:t>Traceability rule</w:t>
              <w:br/>
            </w:r>
            <w:r>
              <w:t>No safety-relevant requirement shall be considered verified merely because a developer states that it is implemented. It must have objective evidence at the correct layer and a reviewer appropriate to the risk.</w:t>
            </w:r>
          </w:p>
        </w:tc>
      </w:tr>
    </w:tbl>
    <w:p>
      <w:pPr>
        <w:spacing w:after="20"/>
      </w:pPr>
    </w:p>
    <w:p>
      <w:pPr>
        <w:pStyle w:val="Heading1"/>
      </w:pPr>
      <w:r>
        <w:t>7. Test Environment and Test Data Governance</w:t>
      </w:r>
    </w:p>
    <w:p>
      <w:pPr>
        <w:pStyle w:val="ListBullet"/>
        <w:spacing w:after="30"/>
      </w:pPr>
      <w:r>
        <w:t>Test environments shall be separated from operational data and shall identify application, database, PHP, Laravel, Python, package, model, rule, and schema versions.</w:t>
      </w:r>
    </w:p>
    <w:p>
      <w:pPr>
        <w:pStyle w:val="ListBullet"/>
        <w:spacing w:after="30"/>
      </w:pPr>
      <w:r>
        <w:t>Synthetic data is preferred. Any use of real patient data requires authorization, minimization, de-identification where feasible, access control, retention limits, and secure disposal.</w:t>
      </w:r>
    </w:p>
    <w:p>
      <w:pPr>
        <w:pStyle w:val="ListBullet"/>
        <w:spacing w:after="30"/>
      </w:pPr>
      <w:r>
        <w:t>Test datasets shall include normal, abnormal, missing, contradictory, boundary, duplicate, stale, malformed, and adversarial values.</w:t>
      </w:r>
    </w:p>
    <w:p>
      <w:pPr>
        <w:pStyle w:val="ListBullet"/>
        <w:spacing w:after="30"/>
      </w:pPr>
      <w:r>
        <w:t>Expected outcomes shall be documented before execution. Testers shall not adjust expected results merely to match observed software behavior.</w:t>
      </w:r>
    </w:p>
    <w:p>
      <w:pPr>
        <w:pStyle w:val="ListBullet"/>
        <w:spacing w:after="30"/>
      </w:pPr>
      <w:r>
        <w:t>Clock, timezone, pregnancy episode, patient identity, user role, and historical-record state shall be controlled because they affect workflow outcomes.</w:t>
      </w:r>
    </w:p>
    <w:p>
      <w:pPr>
        <w:pStyle w:val="ListBullet"/>
        <w:spacing w:after="30"/>
      </w:pPr>
      <w:r>
        <w:t>Random seeds, model files, feature order, preprocessing, package versions, and data splits shall be preserved for reproducibility.</w:t>
      </w:r>
    </w:p>
    <w:p>
      <w:pPr>
        <w:pStyle w:val="Heading1"/>
      </w:pPr>
      <w:r>
        <w:t>8. Software Verification Layers</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1944"/>
            <w:vAlign w:val="center"/>
            <w:tcMar>
              <w:top w:w="50" w:type="dxa"/>
              <w:bottom w:w="50" w:type="dxa"/>
              <w:start w:w="60" w:type="dxa"/>
              <w:end w:w="60" w:type="dxa"/>
            </w:tcMar>
            <w:shd w:fill="17365D"/>
          </w:tcPr>
          <w:p>
            <w:pPr>
              <w:pStyle w:val="TableHeader"/>
            </w:pPr>
            <w:r/>
            <w:r>
              <w:rPr>
                <w:b/>
                <w:color w:val="FFFFFF"/>
              </w:rPr>
              <w:t>Layer</w:t>
            </w:r>
          </w:p>
        </w:tc>
        <w:tc>
          <w:tcPr>
            <w:tcW w:type="dxa" w:w="4320"/>
            <w:vAlign w:val="center"/>
            <w:tcMar>
              <w:top w:w="50" w:type="dxa"/>
              <w:bottom w:w="50" w:type="dxa"/>
              <w:start w:w="60" w:type="dxa"/>
              <w:end w:w="60" w:type="dxa"/>
            </w:tcMar>
            <w:shd w:fill="17365D"/>
          </w:tcPr>
          <w:p>
            <w:pPr>
              <w:pStyle w:val="TableHeader"/>
            </w:pPr>
            <w:r/>
            <w:r>
              <w:rPr>
                <w:b/>
                <w:color w:val="FFFFFF"/>
              </w:rPr>
              <w:t>Purpose</w:t>
            </w:r>
          </w:p>
        </w:tc>
        <w:tc>
          <w:tcPr>
            <w:tcW w:type="dxa" w:w="4320"/>
            <w:vAlign w:val="center"/>
            <w:tcMar>
              <w:top w:w="50" w:type="dxa"/>
              <w:bottom w:w="50" w:type="dxa"/>
              <w:start w:w="60" w:type="dxa"/>
              <w:end w:w="60" w:type="dxa"/>
            </w:tcMar>
            <w:shd w:fill="17365D"/>
          </w:tcPr>
          <w:p>
            <w:pPr>
              <w:pStyle w:val="TableHeader"/>
            </w:pPr>
            <w:r/>
            <w:r>
              <w:rPr>
                <w:b/>
                <w:color w:val="FFFFFF"/>
              </w:rPr>
              <w:t>Representative evidence</w:t>
            </w:r>
          </w:p>
        </w:tc>
      </w:tr>
      <w:tr>
        <w:trPr>
          <w:cantSplit/>
        </w:trPr>
        <w:tc>
          <w:tcPr>
            <w:tcW w:type="dxa" w:w="1944"/>
            <w:vAlign w:val="center"/>
            <w:tcMar>
              <w:top w:w="50" w:type="dxa"/>
              <w:bottom w:w="50" w:type="dxa"/>
              <w:start w:w="60" w:type="dxa"/>
              <w:end w:w="60" w:type="dxa"/>
            </w:tcMar>
          </w:tcPr>
          <w:p>
            <w:pPr>
              <w:pStyle w:val="TableText"/>
            </w:pPr>
            <w:r/>
            <w:r>
              <w:rPr>
                <w:b w:val="0"/>
              </w:rPr>
              <w:t>Static review</w:t>
            </w:r>
          </w:p>
        </w:tc>
        <w:tc>
          <w:tcPr>
            <w:tcW w:type="dxa" w:w="4320"/>
            <w:vAlign w:val="center"/>
            <w:tcMar>
              <w:top w:w="50" w:type="dxa"/>
              <w:bottom w:w="50" w:type="dxa"/>
              <w:start w:w="60" w:type="dxa"/>
              <w:end w:w="60" w:type="dxa"/>
            </w:tcMar>
          </w:tcPr>
          <w:p>
            <w:pPr>
              <w:pStyle w:val="TableText"/>
            </w:pPr>
            <w:r/>
            <w:r>
              <w:rPr>
                <w:b w:val="0"/>
              </w:rPr>
              <w:t>Detect insecure, unreachable, duplicated, or inconsistent logic before execution.</w:t>
            </w:r>
          </w:p>
        </w:tc>
        <w:tc>
          <w:tcPr>
            <w:tcW w:type="dxa" w:w="4320"/>
            <w:vAlign w:val="center"/>
            <w:tcMar>
              <w:top w:w="50" w:type="dxa"/>
              <w:bottom w:w="50" w:type="dxa"/>
              <w:start w:w="60" w:type="dxa"/>
              <w:end w:w="60" w:type="dxa"/>
            </w:tcMar>
          </w:tcPr>
          <w:p>
            <w:pPr>
              <w:pStyle w:val="TableText"/>
            </w:pPr>
            <w:r/>
            <w:r>
              <w:rPr>
                <w:b w:val="0"/>
              </w:rPr>
              <w:t>Peer review checklist, PHP/Python lint, dependency and secret scan.</w:t>
            </w:r>
          </w:p>
        </w:tc>
      </w:tr>
      <w:tr>
        <w:trPr>
          <w:cantSplit/>
        </w:trPr>
        <w:tc>
          <w:tcPr>
            <w:tcW w:type="dxa" w:w="1944"/>
            <w:vAlign w:val="center"/>
            <w:tcMar>
              <w:top w:w="50" w:type="dxa"/>
              <w:bottom w:w="50" w:type="dxa"/>
              <w:start w:w="60" w:type="dxa"/>
              <w:end w:w="60" w:type="dxa"/>
            </w:tcMar>
            <w:shd w:fill="EDF4FA"/>
          </w:tcPr>
          <w:p>
            <w:pPr>
              <w:pStyle w:val="TableText"/>
            </w:pPr>
            <w:r/>
            <w:r>
              <w:rPr>
                <w:b w:val="0"/>
              </w:rPr>
              <w:t>Unit test</w:t>
            </w:r>
          </w:p>
        </w:tc>
        <w:tc>
          <w:tcPr>
            <w:tcW w:type="dxa" w:w="4320"/>
            <w:vAlign w:val="center"/>
            <w:tcMar>
              <w:top w:w="50" w:type="dxa"/>
              <w:bottom w:w="50" w:type="dxa"/>
              <w:start w:w="60" w:type="dxa"/>
              <w:end w:w="60" w:type="dxa"/>
            </w:tcMar>
            <w:shd w:fill="EDF4FA"/>
          </w:tcPr>
          <w:p>
            <w:pPr>
              <w:pStyle w:val="TableText"/>
            </w:pPr>
            <w:r/>
            <w:r>
              <w:rPr>
                <w:b w:val="0"/>
              </w:rPr>
              <w:t>Verify one function, rule, validator, formatter, or policy in isolation.</w:t>
            </w:r>
          </w:p>
        </w:tc>
        <w:tc>
          <w:tcPr>
            <w:tcW w:type="dxa" w:w="4320"/>
            <w:vAlign w:val="center"/>
            <w:tcMar>
              <w:top w:w="50" w:type="dxa"/>
              <w:bottom w:w="50" w:type="dxa"/>
              <w:start w:w="60" w:type="dxa"/>
              <w:end w:w="60" w:type="dxa"/>
            </w:tcMar>
            <w:shd w:fill="EDF4FA"/>
          </w:tcPr>
          <w:p>
            <w:pPr>
              <w:pStyle w:val="TableText"/>
            </w:pPr>
            <w:r/>
            <w:r>
              <w:rPr>
                <w:b w:val="0"/>
              </w:rPr>
              <w:t>Automated assertions for thresholds, precedence, labels and guards.</w:t>
            </w:r>
          </w:p>
        </w:tc>
      </w:tr>
      <w:tr>
        <w:trPr>
          <w:cantSplit/>
        </w:trPr>
        <w:tc>
          <w:tcPr>
            <w:tcW w:type="dxa" w:w="1944"/>
            <w:vAlign w:val="center"/>
            <w:tcMar>
              <w:top w:w="50" w:type="dxa"/>
              <w:bottom w:w="50" w:type="dxa"/>
              <w:start w:w="60" w:type="dxa"/>
              <w:end w:w="60" w:type="dxa"/>
            </w:tcMar>
          </w:tcPr>
          <w:p>
            <w:pPr>
              <w:pStyle w:val="TableText"/>
            </w:pPr>
            <w:r/>
            <w:r>
              <w:rPr>
                <w:b w:val="0"/>
              </w:rPr>
              <w:t>Component test</w:t>
            </w:r>
          </w:p>
        </w:tc>
        <w:tc>
          <w:tcPr>
            <w:tcW w:type="dxa" w:w="4320"/>
            <w:vAlign w:val="center"/>
            <w:tcMar>
              <w:top w:w="50" w:type="dxa"/>
              <w:bottom w:w="50" w:type="dxa"/>
              <w:start w:w="60" w:type="dxa"/>
              <w:end w:w="60" w:type="dxa"/>
            </w:tcMar>
          </w:tcPr>
          <w:p>
            <w:pPr>
              <w:pStyle w:val="TableText"/>
            </w:pPr>
            <w:r/>
            <w:r>
              <w:rPr>
                <w:b w:val="0"/>
              </w:rPr>
              <w:t>Verify controller/service/model interactions inside one module.</w:t>
            </w:r>
          </w:p>
        </w:tc>
        <w:tc>
          <w:tcPr>
            <w:tcW w:type="dxa" w:w="4320"/>
            <w:vAlign w:val="center"/>
            <w:tcMar>
              <w:top w:w="50" w:type="dxa"/>
              <w:bottom w:w="50" w:type="dxa"/>
              <w:start w:w="60" w:type="dxa"/>
              <w:end w:w="60" w:type="dxa"/>
            </w:tcMar>
          </w:tcPr>
          <w:p>
            <w:pPr>
              <w:pStyle w:val="TableText"/>
            </w:pPr>
            <w:r/>
            <w:r>
              <w:rPr>
                <w:b w:val="0"/>
              </w:rPr>
              <w:t>Database-backed Laravel tests and Python self-tests.</w:t>
            </w:r>
          </w:p>
        </w:tc>
      </w:tr>
      <w:tr>
        <w:trPr>
          <w:cantSplit/>
        </w:trPr>
        <w:tc>
          <w:tcPr>
            <w:tcW w:type="dxa" w:w="1944"/>
            <w:vAlign w:val="center"/>
            <w:tcMar>
              <w:top w:w="50" w:type="dxa"/>
              <w:bottom w:w="50" w:type="dxa"/>
              <w:start w:w="60" w:type="dxa"/>
              <w:end w:w="60" w:type="dxa"/>
            </w:tcMar>
            <w:shd w:fill="EDF4FA"/>
          </w:tcPr>
          <w:p>
            <w:pPr>
              <w:pStyle w:val="TableText"/>
            </w:pPr>
            <w:r/>
            <w:r>
              <w:rPr>
                <w:b w:val="0"/>
              </w:rPr>
              <w:t>Integration test</w:t>
            </w:r>
          </w:p>
        </w:tc>
        <w:tc>
          <w:tcPr>
            <w:tcW w:type="dxa" w:w="4320"/>
            <w:vAlign w:val="center"/>
            <w:tcMar>
              <w:top w:w="50" w:type="dxa"/>
              <w:bottom w:w="50" w:type="dxa"/>
              <w:start w:w="60" w:type="dxa"/>
              <w:end w:w="60" w:type="dxa"/>
            </w:tcMar>
            <w:shd w:fill="EDF4FA"/>
          </w:tcPr>
          <w:p>
            <w:pPr>
              <w:pStyle w:val="TableText"/>
            </w:pPr>
            <w:r/>
            <w:r>
              <w:rPr>
                <w:b w:val="0"/>
              </w:rPr>
              <w:t>Verify Laravel↔Python, database, email, queue, storage and audit contracts.</w:t>
            </w:r>
          </w:p>
        </w:tc>
        <w:tc>
          <w:tcPr>
            <w:tcW w:type="dxa" w:w="4320"/>
            <w:vAlign w:val="center"/>
            <w:tcMar>
              <w:top w:w="50" w:type="dxa"/>
              <w:bottom w:w="50" w:type="dxa"/>
              <w:start w:w="60" w:type="dxa"/>
              <w:end w:w="60" w:type="dxa"/>
            </w:tcMar>
            <w:shd w:fill="EDF4FA"/>
          </w:tcPr>
          <w:p>
            <w:pPr>
              <w:pStyle w:val="TableText"/>
            </w:pPr>
            <w:r/>
            <w:r>
              <w:rPr>
                <w:b w:val="0"/>
              </w:rPr>
              <w:t>Controlled end-to-end request with captured inputs/outputs.</w:t>
            </w:r>
          </w:p>
        </w:tc>
      </w:tr>
      <w:tr>
        <w:trPr>
          <w:cantSplit/>
        </w:trPr>
        <w:tc>
          <w:tcPr>
            <w:tcW w:type="dxa" w:w="1944"/>
            <w:vAlign w:val="center"/>
            <w:tcMar>
              <w:top w:w="50" w:type="dxa"/>
              <w:bottom w:w="50" w:type="dxa"/>
              <w:start w:w="60" w:type="dxa"/>
              <w:end w:w="60" w:type="dxa"/>
            </w:tcMar>
          </w:tcPr>
          <w:p>
            <w:pPr>
              <w:pStyle w:val="TableText"/>
            </w:pPr>
            <w:r/>
            <w:r>
              <w:rPr>
                <w:b w:val="0"/>
              </w:rPr>
              <w:t>System test</w:t>
            </w:r>
          </w:p>
        </w:tc>
        <w:tc>
          <w:tcPr>
            <w:tcW w:type="dxa" w:w="4320"/>
            <w:vAlign w:val="center"/>
            <w:tcMar>
              <w:top w:w="50" w:type="dxa"/>
              <w:bottom w:w="50" w:type="dxa"/>
              <w:start w:w="60" w:type="dxa"/>
              <w:end w:w="60" w:type="dxa"/>
            </w:tcMar>
          </w:tcPr>
          <w:p>
            <w:pPr>
              <w:pStyle w:val="TableText"/>
            </w:pPr>
            <w:r/>
            <w:r>
              <w:rPr>
                <w:b w:val="0"/>
              </w:rPr>
              <w:t>Verify full clinical and administrative workflow.</w:t>
            </w:r>
          </w:p>
        </w:tc>
        <w:tc>
          <w:tcPr>
            <w:tcW w:type="dxa" w:w="4320"/>
            <w:vAlign w:val="center"/>
            <w:tcMar>
              <w:top w:w="50" w:type="dxa"/>
              <w:bottom w:w="50" w:type="dxa"/>
              <w:start w:w="60" w:type="dxa"/>
              <w:end w:w="60" w:type="dxa"/>
            </w:tcMar>
          </w:tcPr>
          <w:p>
            <w:pPr>
              <w:pStyle w:val="TableText"/>
            </w:pPr>
            <w:r/>
            <w:r>
              <w:rPr>
                <w:b w:val="0"/>
              </w:rPr>
              <w:t>Registration through referral/delivery/new pregnancy.</w:t>
            </w:r>
          </w:p>
        </w:tc>
      </w:tr>
      <w:tr>
        <w:trPr>
          <w:cantSplit/>
        </w:trPr>
        <w:tc>
          <w:tcPr>
            <w:tcW w:type="dxa" w:w="1944"/>
            <w:vAlign w:val="center"/>
            <w:tcMar>
              <w:top w:w="50" w:type="dxa"/>
              <w:bottom w:w="50" w:type="dxa"/>
              <w:start w:w="60" w:type="dxa"/>
              <w:end w:w="60" w:type="dxa"/>
            </w:tcMar>
            <w:shd w:fill="EDF4FA"/>
          </w:tcPr>
          <w:p>
            <w:pPr>
              <w:pStyle w:val="TableText"/>
            </w:pPr>
            <w:r/>
            <w:r>
              <w:rPr>
                <w:b w:val="0"/>
              </w:rPr>
              <w:t>Regression test</w:t>
            </w:r>
          </w:p>
        </w:tc>
        <w:tc>
          <w:tcPr>
            <w:tcW w:type="dxa" w:w="4320"/>
            <w:vAlign w:val="center"/>
            <w:tcMar>
              <w:top w:w="50" w:type="dxa"/>
              <w:bottom w:w="50" w:type="dxa"/>
              <w:start w:w="60" w:type="dxa"/>
              <w:end w:w="60" w:type="dxa"/>
            </w:tcMar>
            <w:shd w:fill="EDF4FA"/>
          </w:tcPr>
          <w:p>
            <w:pPr>
              <w:pStyle w:val="TableText"/>
            </w:pPr>
            <w:r/>
            <w:r>
              <w:rPr>
                <w:b w:val="0"/>
              </w:rPr>
              <w:t>Prove that an approved change did not break existing safety behavior.</w:t>
            </w:r>
          </w:p>
        </w:tc>
        <w:tc>
          <w:tcPr>
            <w:tcW w:type="dxa" w:w="4320"/>
            <w:vAlign w:val="center"/>
            <w:tcMar>
              <w:top w:w="50" w:type="dxa"/>
              <w:bottom w:w="50" w:type="dxa"/>
              <w:start w:w="60" w:type="dxa"/>
              <w:end w:w="60" w:type="dxa"/>
            </w:tcMar>
            <w:shd w:fill="EDF4FA"/>
          </w:tcPr>
          <w:p>
            <w:pPr>
              <w:pStyle w:val="TableText"/>
            </w:pPr>
            <w:r/>
            <w:r>
              <w:rPr>
                <w:b w:val="0"/>
              </w:rPr>
              <w:t>Baseline suite plus risk-based change impact tests.</w:t>
            </w:r>
          </w:p>
        </w:tc>
      </w:tr>
      <w:tr>
        <w:trPr>
          <w:cantSplit/>
        </w:trPr>
        <w:tc>
          <w:tcPr>
            <w:tcW w:type="dxa" w:w="1944"/>
            <w:vAlign w:val="center"/>
            <w:tcMar>
              <w:top w:w="50" w:type="dxa"/>
              <w:bottom w:w="50" w:type="dxa"/>
              <w:start w:w="60" w:type="dxa"/>
              <w:end w:w="60" w:type="dxa"/>
            </w:tcMar>
          </w:tcPr>
          <w:p>
            <w:pPr>
              <w:pStyle w:val="TableText"/>
            </w:pPr>
            <w:r/>
            <w:r>
              <w:rPr>
                <w:b w:val="0"/>
              </w:rPr>
              <w:t>Exploratory test</w:t>
            </w:r>
          </w:p>
        </w:tc>
        <w:tc>
          <w:tcPr>
            <w:tcW w:type="dxa" w:w="4320"/>
            <w:vAlign w:val="center"/>
            <w:tcMar>
              <w:top w:w="50" w:type="dxa"/>
              <w:bottom w:w="50" w:type="dxa"/>
              <w:start w:w="60" w:type="dxa"/>
              <w:end w:w="60" w:type="dxa"/>
            </w:tcMar>
          </w:tcPr>
          <w:p>
            <w:pPr>
              <w:pStyle w:val="TableText"/>
            </w:pPr>
            <w:r/>
            <w:r>
              <w:rPr>
                <w:b w:val="0"/>
              </w:rPr>
              <w:t>Find unexpected failure modes not covered by scripted cases.</w:t>
            </w:r>
          </w:p>
        </w:tc>
        <w:tc>
          <w:tcPr>
            <w:tcW w:type="dxa" w:w="4320"/>
            <w:vAlign w:val="center"/>
            <w:tcMar>
              <w:top w:w="50" w:type="dxa"/>
              <w:bottom w:w="50" w:type="dxa"/>
              <w:start w:w="60" w:type="dxa"/>
              <w:end w:w="60" w:type="dxa"/>
            </w:tcMar>
          </w:tcPr>
          <w:p>
            <w:pPr>
              <w:pStyle w:val="TableText"/>
            </w:pPr>
            <w:r/>
            <w:r>
              <w:rPr>
                <w:b w:val="0"/>
              </w:rPr>
              <w:t>Session notes, screenshots, defect records.</w:t>
            </w:r>
          </w:p>
        </w:tc>
      </w:tr>
      <w:tr>
        <w:trPr>
          <w:cantSplit/>
        </w:trPr>
        <w:tc>
          <w:tcPr>
            <w:tcW w:type="dxa" w:w="1944"/>
            <w:vAlign w:val="center"/>
            <w:tcMar>
              <w:top w:w="50" w:type="dxa"/>
              <w:bottom w:w="50" w:type="dxa"/>
              <w:start w:w="60" w:type="dxa"/>
              <w:end w:w="60" w:type="dxa"/>
            </w:tcMar>
            <w:shd w:fill="EDF4FA"/>
          </w:tcPr>
          <w:p>
            <w:pPr>
              <w:pStyle w:val="TableText"/>
            </w:pPr>
            <w:r/>
            <w:r>
              <w:rPr>
                <w:b w:val="0"/>
              </w:rPr>
              <w:t>Acceptance test</w:t>
            </w:r>
          </w:p>
        </w:tc>
        <w:tc>
          <w:tcPr>
            <w:tcW w:type="dxa" w:w="4320"/>
            <w:vAlign w:val="center"/>
            <w:tcMar>
              <w:top w:w="50" w:type="dxa"/>
              <w:bottom w:w="50" w:type="dxa"/>
              <w:start w:w="60" w:type="dxa"/>
              <w:end w:w="60" w:type="dxa"/>
            </w:tcMar>
            <w:shd w:fill="EDF4FA"/>
          </w:tcPr>
          <w:p>
            <w:pPr>
              <w:pStyle w:val="TableText"/>
            </w:pPr>
            <w:r/>
            <w:r>
              <w:rPr>
                <w:b w:val="0"/>
              </w:rPr>
              <w:t>Confirm intended users and authorities accept the release for its stated environment.</w:t>
            </w:r>
          </w:p>
        </w:tc>
        <w:tc>
          <w:tcPr>
            <w:tcW w:type="dxa" w:w="4320"/>
            <w:vAlign w:val="center"/>
            <w:tcMar>
              <w:top w:w="50" w:type="dxa"/>
              <w:bottom w:w="50" w:type="dxa"/>
              <w:start w:w="60" w:type="dxa"/>
              <w:end w:w="60" w:type="dxa"/>
            </w:tcMar>
            <w:shd w:fill="EDF4FA"/>
          </w:tcPr>
          <w:p>
            <w:pPr>
              <w:pStyle w:val="TableText"/>
            </w:pPr>
            <w:r/>
            <w:r>
              <w:rPr>
                <w:b w:val="0"/>
              </w:rPr>
              <w:t>UAT record and signed acceptance decision.</w:t>
            </w:r>
          </w:p>
        </w:tc>
      </w:tr>
    </w:tbl>
    <w:p>
      <w:pPr>
        <w:spacing w:after="20"/>
      </w:pPr>
    </w:p>
    <w:p>
      <w:pPr>
        <w:pStyle w:val="Heading1"/>
      </w:pPr>
      <w:r>
        <w:t>9. Clinical Rule Verification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448"/>
            <w:vAlign w:val="center"/>
            <w:tcMar>
              <w:top w:w="50" w:type="dxa"/>
              <w:bottom w:w="50" w:type="dxa"/>
              <w:start w:w="60" w:type="dxa"/>
              <w:end w:w="60" w:type="dxa"/>
            </w:tcMar>
            <w:shd w:fill="17365D"/>
          </w:tcPr>
          <w:p>
            <w:pPr>
              <w:pStyle w:val="TableHeader"/>
            </w:pPr>
            <w:r/>
            <w:r>
              <w:rPr>
                <w:b/>
                <w:color w:val="FFFFFF"/>
              </w:rPr>
              <w:t>Rule area</w:t>
            </w:r>
          </w:p>
        </w:tc>
        <w:tc>
          <w:tcPr>
            <w:tcW w:type="dxa" w:w="8064"/>
            <w:vAlign w:val="center"/>
            <w:tcMar>
              <w:top w:w="50" w:type="dxa"/>
              <w:bottom w:w="50" w:type="dxa"/>
              <w:start w:w="60" w:type="dxa"/>
              <w:end w:w="60" w:type="dxa"/>
            </w:tcMar>
            <w:shd w:fill="17365D"/>
          </w:tcPr>
          <w:p>
            <w:pPr>
              <w:pStyle w:val="TableHeader"/>
            </w:pPr>
            <w:r/>
            <w:r>
              <w:rPr>
                <w:b/>
                <w:color w:val="FFFFFF"/>
              </w:rPr>
              <w:t>Authoritative expected behavior</w:t>
            </w:r>
          </w:p>
        </w:tc>
      </w:tr>
      <w:tr>
        <w:trPr>
          <w:cantSplit/>
        </w:trPr>
        <w:tc>
          <w:tcPr>
            <w:tcW w:type="dxa" w:w="2448"/>
            <w:vAlign w:val="center"/>
            <w:tcMar>
              <w:top w:w="50" w:type="dxa"/>
              <w:bottom w:w="50" w:type="dxa"/>
              <w:start w:w="60" w:type="dxa"/>
              <w:end w:w="60" w:type="dxa"/>
            </w:tcMar>
          </w:tcPr>
          <w:p>
            <w:pPr>
              <w:pStyle w:val="TableText"/>
            </w:pPr>
            <w:r/>
            <w:r>
              <w:rPr>
                <w:b w:val="0"/>
              </w:rPr>
              <w:t>Maternal age</w:t>
            </w:r>
          </w:p>
        </w:tc>
        <w:tc>
          <w:tcPr>
            <w:tcW w:type="dxa" w:w="8064"/>
            <w:vAlign w:val="center"/>
            <w:tcMar>
              <w:top w:w="50" w:type="dxa"/>
              <w:bottom w:w="50" w:type="dxa"/>
              <w:start w:w="60" w:type="dxa"/>
              <w:end w:w="60" w:type="dxa"/>
            </w:tcMar>
          </w:tcPr>
          <w:p>
            <w:pPr>
              <w:pStyle w:val="TableText"/>
            </w:pPr>
            <w:r/>
            <w:r>
              <w:rPr>
                <w:b w:val="0"/>
              </w:rPr>
              <w:t>Age &lt;19 is HIGH. Age ≥35 is HIGH only when first pregnancy, according to the approved project rule set.</w:t>
            </w:r>
          </w:p>
        </w:tc>
      </w:tr>
      <w:tr>
        <w:trPr>
          <w:cantSplit/>
        </w:trPr>
        <w:tc>
          <w:tcPr>
            <w:tcW w:type="dxa" w:w="2448"/>
            <w:vAlign w:val="center"/>
            <w:tcMar>
              <w:top w:w="50" w:type="dxa"/>
              <w:bottom w:w="50" w:type="dxa"/>
              <w:start w:w="60" w:type="dxa"/>
              <w:end w:w="60" w:type="dxa"/>
            </w:tcMar>
            <w:shd w:fill="EDF4FA"/>
          </w:tcPr>
          <w:p>
            <w:pPr>
              <w:pStyle w:val="TableText"/>
            </w:pPr>
            <w:r/>
            <w:r>
              <w:rPr>
                <w:b w:val="0"/>
              </w:rPr>
              <w:t>Blood pressure</w:t>
            </w:r>
          </w:p>
        </w:tc>
        <w:tc>
          <w:tcPr>
            <w:tcW w:type="dxa" w:w="8064"/>
            <w:vAlign w:val="center"/>
            <w:tcMar>
              <w:top w:w="50" w:type="dxa"/>
              <w:bottom w:w="50" w:type="dxa"/>
              <w:start w:w="60" w:type="dxa"/>
              <w:end w:w="60" w:type="dxa"/>
            </w:tcMar>
            <w:shd w:fill="EDF4FA"/>
          </w:tcPr>
          <w:p>
            <w:pPr>
              <w:pStyle w:val="TableText"/>
            </w:pPr>
            <w:r/>
            <w:r>
              <w:rPr>
                <w:b w:val="0"/>
              </w:rPr>
              <w:t>Systolic ≥140 or diastolic ≥90 is HIGH. Systolic ≥160 or diastolic ≥110 additionally produces urgent wording; no automated action shall delay immediate care.</w:t>
            </w:r>
          </w:p>
        </w:tc>
      </w:tr>
      <w:tr>
        <w:trPr>
          <w:cantSplit/>
        </w:trPr>
        <w:tc>
          <w:tcPr>
            <w:tcW w:type="dxa" w:w="2448"/>
            <w:vAlign w:val="center"/>
            <w:tcMar>
              <w:top w:w="50" w:type="dxa"/>
              <w:bottom w:w="50" w:type="dxa"/>
              <w:start w:w="60" w:type="dxa"/>
              <w:end w:w="60" w:type="dxa"/>
            </w:tcMar>
          </w:tcPr>
          <w:p>
            <w:pPr>
              <w:pStyle w:val="TableText"/>
            </w:pPr>
            <w:r/>
            <w:r>
              <w:rPr>
                <w:b w:val="0"/>
              </w:rPr>
              <w:t>Medical history</w:t>
            </w:r>
          </w:p>
        </w:tc>
        <w:tc>
          <w:tcPr>
            <w:tcW w:type="dxa" w:w="8064"/>
            <w:vAlign w:val="center"/>
            <w:tcMar>
              <w:top w:w="50" w:type="dxa"/>
              <w:bottom w:w="50" w:type="dxa"/>
              <w:start w:w="60" w:type="dxa"/>
              <w:end w:w="60" w:type="dxa"/>
            </w:tcMar>
          </w:tcPr>
          <w:p>
            <w:pPr>
              <w:pStyle w:val="TableText"/>
            </w:pPr>
            <w:r/>
            <w:r>
              <w:rPr>
                <w:b w:val="0"/>
              </w:rPr>
              <w:t>Documented diabetes or anemia triggers HIGH. Previous cesarean triggers HIGH. Miscarriage count ≥3 triggers HIGH.</w:t>
            </w:r>
          </w:p>
        </w:tc>
      </w:tr>
      <w:tr>
        <w:trPr>
          <w:cantSplit/>
        </w:trPr>
        <w:tc>
          <w:tcPr>
            <w:tcW w:type="dxa" w:w="2448"/>
            <w:vAlign w:val="center"/>
            <w:tcMar>
              <w:top w:w="50" w:type="dxa"/>
              <w:bottom w:w="50" w:type="dxa"/>
              <w:start w:w="60" w:type="dxa"/>
              <w:end w:w="60" w:type="dxa"/>
            </w:tcMar>
            <w:shd w:fill="EDF4FA"/>
          </w:tcPr>
          <w:p>
            <w:pPr>
              <w:pStyle w:val="TableText"/>
            </w:pPr>
            <w:r/>
            <w:r>
              <w:rPr>
                <w:b w:val="0"/>
              </w:rPr>
              <w:t>Ultrasound record</w:t>
            </w:r>
          </w:p>
        </w:tc>
        <w:tc>
          <w:tcPr>
            <w:tcW w:type="dxa" w:w="8064"/>
            <w:vAlign w:val="center"/>
            <w:tcMar>
              <w:top w:w="50" w:type="dxa"/>
              <w:bottom w:w="50" w:type="dxa"/>
              <w:start w:w="60" w:type="dxa"/>
              <w:end w:w="60" w:type="dxa"/>
            </w:tcMar>
            <w:shd w:fill="EDF4FA"/>
          </w:tcPr>
          <w:p>
            <w:pPr>
              <w:pStyle w:val="TableText"/>
            </w:pPr>
            <w:r/>
            <w:r>
              <w:rPr>
                <w:b w:val="0"/>
              </w:rPr>
              <w:t>Breech, transverse, or oblique presentation; low/high amniotic fluid; weak/abnormal/absent fetal heartbeat trigger HIGH when represented in structured fields.</w:t>
            </w:r>
          </w:p>
        </w:tc>
      </w:tr>
      <w:tr>
        <w:trPr>
          <w:cantSplit/>
        </w:trPr>
        <w:tc>
          <w:tcPr>
            <w:tcW w:type="dxa" w:w="2448"/>
            <w:vAlign w:val="center"/>
            <w:tcMar>
              <w:top w:w="50" w:type="dxa"/>
              <w:bottom w:w="50" w:type="dxa"/>
              <w:start w:w="60" w:type="dxa"/>
              <w:end w:w="60" w:type="dxa"/>
            </w:tcMar>
          </w:tcPr>
          <w:p>
            <w:pPr>
              <w:pStyle w:val="TableText"/>
            </w:pPr>
            <w:r/>
            <w:r>
              <w:rPr>
                <w:b w:val="0"/>
              </w:rPr>
              <w:t>Scope boundary</w:t>
            </w:r>
          </w:p>
        </w:tc>
        <w:tc>
          <w:tcPr>
            <w:tcW w:type="dxa" w:w="8064"/>
            <w:vAlign w:val="center"/>
            <w:tcMar>
              <w:top w:w="50" w:type="dxa"/>
              <w:bottom w:w="50" w:type="dxa"/>
              <w:start w:w="60" w:type="dxa"/>
              <w:end w:w="60" w:type="dxa"/>
            </w:tcMar>
          </w:tcPr>
          <w:p>
            <w:pPr>
              <w:pStyle w:val="TableText"/>
            </w:pPr>
            <w:r/>
            <w:r>
              <w:rPr>
                <w:b w:val="0"/>
              </w:rPr>
              <w:t>The software records structured ultrasound findings; it does not interpret images or diagnose ultrasound abnormalities.</w:t>
            </w:r>
          </w:p>
        </w:tc>
      </w:tr>
      <w:tr>
        <w:trPr>
          <w:cantSplit/>
        </w:trPr>
        <w:tc>
          <w:tcPr>
            <w:tcW w:type="dxa" w:w="2448"/>
            <w:vAlign w:val="center"/>
            <w:tcMar>
              <w:top w:w="50" w:type="dxa"/>
              <w:bottom w:w="50" w:type="dxa"/>
              <w:start w:w="60" w:type="dxa"/>
              <w:end w:w="60" w:type="dxa"/>
            </w:tcMar>
            <w:shd w:fill="EDF4FA"/>
          </w:tcPr>
          <w:p>
            <w:pPr>
              <w:pStyle w:val="TableText"/>
            </w:pPr>
            <w:r/>
            <w:r>
              <w:rPr>
                <w:b w:val="0"/>
              </w:rPr>
              <w:t>ML result</w:t>
            </w:r>
          </w:p>
        </w:tc>
        <w:tc>
          <w:tcPr>
            <w:tcW w:type="dxa" w:w="8064"/>
            <w:vAlign w:val="center"/>
            <w:tcMar>
              <w:top w:w="50" w:type="dxa"/>
              <w:bottom w:w="50" w:type="dxa"/>
              <w:start w:w="60" w:type="dxa"/>
              <w:end w:w="60" w:type="dxa"/>
            </w:tcMar>
            <w:shd w:fill="EDF4FA"/>
          </w:tcPr>
          <w:p>
            <w:pPr>
              <w:pStyle w:val="TableText"/>
            </w:pPr>
            <w:r/>
            <w:r>
              <w:rPr>
                <w:b w:val="0"/>
              </w:rPr>
              <w:t>Valid HIGH contributes to HIGH. Valid LOW cannot override any deterministic HIGH factor.</w:t>
            </w:r>
          </w:p>
        </w:tc>
      </w:tr>
      <w:tr>
        <w:trPr>
          <w:cantSplit/>
        </w:trPr>
        <w:tc>
          <w:tcPr>
            <w:tcW w:type="dxa" w:w="2448"/>
            <w:vAlign w:val="center"/>
            <w:tcMar>
              <w:top w:w="50" w:type="dxa"/>
              <w:bottom w:w="50" w:type="dxa"/>
              <w:start w:w="60" w:type="dxa"/>
              <w:end w:w="60" w:type="dxa"/>
            </w:tcMar>
          </w:tcPr>
          <w:p>
            <w:pPr>
              <w:pStyle w:val="TableText"/>
            </w:pPr>
            <w:r/>
            <w:r>
              <w:rPr>
                <w:b w:val="0"/>
              </w:rPr>
              <w:t>Completeness</w:t>
            </w:r>
          </w:p>
        </w:tc>
        <w:tc>
          <w:tcPr>
            <w:tcW w:type="dxa" w:w="8064"/>
            <w:vAlign w:val="center"/>
            <w:tcMar>
              <w:top w:w="50" w:type="dxa"/>
              <w:bottom w:w="50" w:type="dxa"/>
              <w:start w:w="60" w:type="dxa"/>
              <w:end w:w="60" w:type="dxa"/>
            </w:tcMar>
          </w:tcPr>
          <w:p>
            <w:pPr>
              <w:pStyle w:val="TableText"/>
            </w:pPr>
            <w:r/>
            <w:r>
              <w:rPr>
                <w:b w:val="0"/>
              </w:rPr>
              <w:t>Missing Medical History, Ultrasound, or Birth Plan, or invalid/unknown ML output, produces ASSESSMENT INCOMPLETE unless a deterministic HIGH rule already establishes HIGH.</w:t>
            </w:r>
          </w:p>
        </w:tc>
      </w:tr>
      <w:tr>
        <w:trPr>
          <w:cantSplit/>
        </w:trPr>
        <w:tc>
          <w:tcPr>
            <w:tcW w:type="dxa" w:w="2448"/>
            <w:vAlign w:val="center"/>
            <w:tcMar>
              <w:top w:w="50" w:type="dxa"/>
              <w:bottom w:w="50" w:type="dxa"/>
              <w:start w:w="60" w:type="dxa"/>
              <w:end w:w="60" w:type="dxa"/>
            </w:tcMar>
            <w:shd w:fill="EDF4FA"/>
          </w:tcPr>
          <w:p>
            <w:pPr>
              <w:pStyle w:val="TableText"/>
            </w:pPr>
            <w:r/>
            <w:r>
              <w:rPr>
                <w:b w:val="0"/>
              </w:rPr>
              <w:t>No gestational-age automatic HIGH</w:t>
            </w:r>
          </w:p>
        </w:tc>
        <w:tc>
          <w:tcPr>
            <w:tcW w:type="dxa" w:w="8064"/>
            <w:vAlign w:val="center"/>
            <w:tcMar>
              <w:top w:w="50" w:type="dxa"/>
              <w:bottom w:w="50" w:type="dxa"/>
              <w:start w:w="60" w:type="dxa"/>
              <w:end w:w="60" w:type="dxa"/>
            </w:tcMar>
            <w:shd w:fill="EDF4FA"/>
          </w:tcPr>
          <w:p>
            <w:pPr>
              <w:pStyle w:val="TableText"/>
            </w:pPr>
            <w:r/>
            <w:r>
              <w:rPr>
                <w:b w:val="0"/>
              </w:rPr>
              <w:t>Gestational age alone shall not create HIGH unless an approved later rule change explicitly adds it.</w:t>
            </w:r>
          </w:p>
        </w:tc>
      </w:tr>
      <w:tr>
        <w:trPr>
          <w:cantSplit/>
        </w:trPr>
        <w:tc>
          <w:tcPr>
            <w:tcW w:type="dxa" w:w="2448"/>
            <w:vAlign w:val="center"/>
            <w:tcMar>
              <w:top w:w="50" w:type="dxa"/>
              <w:bottom w:w="50" w:type="dxa"/>
              <w:start w:w="60" w:type="dxa"/>
              <w:end w:w="60" w:type="dxa"/>
            </w:tcMar>
          </w:tcPr>
          <w:p>
            <w:pPr>
              <w:pStyle w:val="TableText"/>
            </w:pPr>
            <w:r/>
            <w:r>
              <w:rPr>
                <w:b w:val="0"/>
              </w:rPr>
              <w:t>No MODERATE state</w:t>
            </w:r>
          </w:p>
        </w:tc>
        <w:tc>
          <w:tcPr>
            <w:tcW w:type="dxa" w:w="8064"/>
            <w:vAlign w:val="center"/>
            <w:tcMar>
              <w:top w:w="50" w:type="dxa"/>
              <w:bottom w:w="50" w:type="dxa"/>
              <w:start w:w="60" w:type="dxa"/>
              <w:end w:w="60" w:type="dxa"/>
            </w:tcMar>
          </w:tcPr>
          <w:p>
            <w:pPr>
              <w:pStyle w:val="TableText"/>
            </w:pPr>
            <w:r/>
            <w:r>
              <w:rPr>
                <w:b w:val="0"/>
              </w:rPr>
              <w:t>Only HIGH, LOW, and ASSESSMENT INCOMPLETE are allowed in the current framework.</w:t>
            </w:r>
          </w:p>
        </w:tc>
      </w:tr>
    </w:tbl>
    <w:p>
      <w:pPr>
        <w:spacing w:after="20"/>
      </w:pPr>
    </w:p>
    <w:p>
      <w:pPr>
        <w:pStyle w:val="Heading1"/>
      </w:pPr>
      <w:r>
        <w:t>10. Boundary and Interaction Testing</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592"/>
            <w:vAlign w:val="center"/>
            <w:tcMar>
              <w:top w:w="50" w:type="dxa"/>
              <w:bottom w:w="50" w:type="dxa"/>
              <w:start w:w="60" w:type="dxa"/>
              <w:end w:w="60" w:type="dxa"/>
            </w:tcMar>
            <w:shd w:fill="17365D"/>
          </w:tcPr>
          <w:p>
            <w:pPr>
              <w:pStyle w:val="TableHeader"/>
            </w:pPr>
            <w:r/>
            <w:r>
              <w:rPr>
                <w:b/>
                <w:color w:val="FFFFFF"/>
              </w:rPr>
              <w:t>Input area</w:t>
            </w:r>
          </w:p>
        </w:tc>
        <w:tc>
          <w:tcPr>
            <w:tcW w:type="dxa" w:w="7920"/>
            <w:vAlign w:val="center"/>
            <w:tcMar>
              <w:top w:w="50" w:type="dxa"/>
              <w:bottom w:w="50" w:type="dxa"/>
              <w:start w:w="60" w:type="dxa"/>
              <w:end w:w="60" w:type="dxa"/>
            </w:tcMar>
            <w:shd w:fill="17365D"/>
          </w:tcPr>
          <w:p>
            <w:pPr>
              <w:pStyle w:val="TableHeader"/>
            </w:pPr>
            <w:r/>
            <w:r>
              <w:rPr>
                <w:b/>
                <w:color w:val="FFFFFF"/>
              </w:rPr>
              <w:t>Required boundaries/interactions</w:t>
            </w:r>
          </w:p>
        </w:tc>
      </w:tr>
      <w:tr>
        <w:trPr>
          <w:cantSplit/>
        </w:trPr>
        <w:tc>
          <w:tcPr>
            <w:tcW w:type="dxa" w:w="2592"/>
            <w:vAlign w:val="center"/>
            <w:tcMar>
              <w:top w:w="50" w:type="dxa"/>
              <w:bottom w:w="50" w:type="dxa"/>
              <w:start w:w="60" w:type="dxa"/>
              <w:end w:w="60" w:type="dxa"/>
            </w:tcMar>
          </w:tcPr>
          <w:p>
            <w:pPr>
              <w:pStyle w:val="TableText"/>
            </w:pPr>
            <w:r/>
            <w:r>
              <w:rPr>
                <w:b w:val="0"/>
              </w:rPr>
              <w:t>Age</w:t>
            </w:r>
          </w:p>
        </w:tc>
        <w:tc>
          <w:tcPr>
            <w:tcW w:type="dxa" w:w="7920"/>
            <w:vAlign w:val="center"/>
            <w:tcMar>
              <w:top w:w="50" w:type="dxa"/>
              <w:bottom w:w="50" w:type="dxa"/>
              <w:start w:w="60" w:type="dxa"/>
              <w:end w:w="60" w:type="dxa"/>
            </w:tcMar>
          </w:tcPr>
          <w:p>
            <w:pPr>
              <w:pStyle w:val="TableText"/>
            </w:pPr>
            <w:r/>
            <w:r>
              <w:rPr>
                <w:b w:val="0"/>
              </w:rPr>
              <w:t>18/19; 34/35; first pregnancy true/false; date-of-birth and visit-date consistency.</w:t>
            </w:r>
          </w:p>
        </w:tc>
      </w:tr>
      <w:tr>
        <w:trPr>
          <w:cantSplit/>
        </w:trPr>
        <w:tc>
          <w:tcPr>
            <w:tcW w:type="dxa" w:w="2592"/>
            <w:vAlign w:val="center"/>
            <w:tcMar>
              <w:top w:w="50" w:type="dxa"/>
              <w:bottom w:w="50" w:type="dxa"/>
              <w:start w:w="60" w:type="dxa"/>
              <w:end w:w="60" w:type="dxa"/>
            </w:tcMar>
            <w:shd w:fill="EDF4FA"/>
          </w:tcPr>
          <w:p>
            <w:pPr>
              <w:pStyle w:val="TableText"/>
            </w:pPr>
            <w:r/>
            <w:r>
              <w:rPr>
                <w:b w:val="0"/>
              </w:rPr>
              <w:t>Blood pressure</w:t>
            </w:r>
          </w:p>
        </w:tc>
        <w:tc>
          <w:tcPr>
            <w:tcW w:type="dxa" w:w="7920"/>
            <w:vAlign w:val="center"/>
            <w:tcMar>
              <w:top w:w="50" w:type="dxa"/>
              <w:bottom w:w="50" w:type="dxa"/>
              <w:start w:w="60" w:type="dxa"/>
              <w:end w:w="60" w:type="dxa"/>
            </w:tcMar>
            <w:shd w:fill="EDF4FA"/>
          </w:tcPr>
          <w:p>
            <w:pPr>
              <w:pStyle w:val="TableText"/>
            </w:pPr>
            <w:r/>
            <w:r>
              <w:rPr>
                <w:b w:val="0"/>
              </w:rPr>
              <w:t>139/89; 140/89; 139/90; 159/109; 160/109; 159/110; invalid units and reversed values.</w:t>
            </w:r>
          </w:p>
        </w:tc>
      </w:tr>
      <w:tr>
        <w:trPr>
          <w:cantSplit/>
        </w:trPr>
        <w:tc>
          <w:tcPr>
            <w:tcW w:type="dxa" w:w="2592"/>
            <w:vAlign w:val="center"/>
            <w:tcMar>
              <w:top w:w="50" w:type="dxa"/>
              <w:bottom w:w="50" w:type="dxa"/>
              <w:start w:w="60" w:type="dxa"/>
              <w:end w:w="60" w:type="dxa"/>
            </w:tcMar>
          </w:tcPr>
          <w:p>
            <w:pPr>
              <w:pStyle w:val="TableText"/>
            </w:pPr>
            <w:r/>
            <w:r>
              <w:rPr>
                <w:b w:val="0"/>
              </w:rPr>
              <w:t>Miscarriage</w:t>
            </w:r>
          </w:p>
        </w:tc>
        <w:tc>
          <w:tcPr>
            <w:tcW w:type="dxa" w:w="7920"/>
            <w:vAlign w:val="center"/>
            <w:tcMar>
              <w:top w:w="50" w:type="dxa"/>
              <w:bottom w:w="50" w:type="dxa"/>
              <w:start w:w="60" w:type="dxa"/>
              <w:end w:w="60" w:type="dxa"/>
            </w:tcMar>
          </w:tcPr>
          <w:p>
            <w:pPr>
              <w:pStyle w:val="TableText"/>
            </w:pPr>
            <w:r/>
            <w:r>
              <w:rPr>
                <w:b w:val="0"/>
              </w:rPr>
              <w:t>2/3; null versus zero; negative and impossible values.</w:t>
            </w:r>
          </w:p>
        </w:tc>
      </w:tr>
      <w:tr>
        <w:trPr>
          <w:cantSplit/>
        </w:trPr>
        <w:tc>
          <w:tcPr>
            <w:tcW w:type="dxa" w:w="2592"/>
            <w:vAlign w:val="center"/>
            <w:tcMar>
              <w:top w:w="50" w:type="dxa"/>
              <w:bottom w:w="50" w:type="dxa"/>
              <w:start w:w="60" w:type="dxa"/>
              <w:end w:w="60" w:type="dxa"/>
            </w:tcMar>
            <w:shd w:fill="EDF4FA"/>
          </w:tcPr>
          <w:p>
            <w:pPr>
              <w:pStyle w:val="TableText"/>
            </w:pPr>
            <w:r/>
            <w:r>
              <w:rPr>
                <w:b w:val="0"/>
              </w:rPr>
              <w:t>Structured categories</w:t>
            </w:r>
          </w:p>
        </w:tc>
        <w:tc>
          <w:tcPr>
            <w:tcW w:type="dxa" w:w="7920"/>
            <w:vAlign w:val="center"/>
            <w:tcMar>
              <w:top w:w="50" w:type="dxa"/>
              <w:bottom w:w="50" w:type="dxa"/>
              <w:start w:w="60" w:type="dxa"/>
              <w:end w:w="60" w:type="dxa"/>
            </w:tcMar>
            <w:shd w:fill="EDF4FA"/>
          </w:tcPr>
          <w:p>
            <w:pPr>
              <w:pStyle w:val="TableText"/>
            </w:pPr>
            <w:r/>
            <w:r>
              <w:rPr>
                <w:b w:val="0"/>
              </w:rPr>
              <w:t>Case, spaces, null, unexpected label, retired vocabulary and localization.</w:t>
            </w:r>
          </w:p>
        </w:tc>
      </w:tr>
      <w:tr>
        <w:trPr>
          <w:cantSplit/>
        </w:trPr>
        <w:tc>
          <w:tcPr>
            <w:tcW w:type="dxa" w:w="2592"/>
            <w:vAlign w:val="center"/>
            <w:tcMar>
              <w:top w:w="50" w:type="dxa"/>
              <w:bottom w:w="50" w:type="dxa"/>
              <w:start w:w="60" w:type="dxa"/>
              <w:end w:w="60" w:type="dxa"/>
            </w:tcMar>
          </w:tcPr>
          <w:p>
            <w:pPr>
              <w:pStyle w:val="TableText"/>
            </w:pPr>
            <w:r/>
            <w:r>
              <w:rPr>
                <w:b w:val="0"/>
              </w:rPr>
              <w:t>Completeness</w:t>
            </w:r>
          </w:p>
        </w:tc>
        <w:tc>
          <w:tcPr>
            <w:tcW w:type="dxa" w:w="7920"/>
            <w:vAlign w:val="center"/>
            <w:tcMar>
              <w:top w:w="50" w:type="dxa"/>
              <w:bottom w:w="50" w:type="dxa"/>
              <w:start w:w="60" w:type="dxa"/>
              <w:end w:w="60" w:type="dxa"/>
            </w:tcMar>
          </w:tcPr>
          <w:p>
            <w:pPr>
              <w:pStyle w:val="TableText"/>
            </w:pPr>
            <w:r/>
            <w:r>
              <w:rPr>
                <w:b w:val="0"/>
              </w:rPr>
              <w:t>Every combination of three required record types, plus ML valid/invalid and rule present/absent.</w:t>
            </w:r>
          </w:p>
        </w:tc>
      </w:tr>
      <w:tr>
        <w:trPr>
          <w:cantSplit/>
        </w:trPr>
        <w:tc>
          <w:tcPr>
            <w:tcW w:type="dxa" w:w="2592"/>
            <w:vAlign w:val="center"/>
            <w:tcMar>
              <w:top w:w="50" w:type="dxa"/>
              <w:bottom w:w="50" w:type="dxa"/>
              <w:start w:w="60" w:type="dxa"/>
              <w:end w:w="60" w:type="dxa"/>
            </w:tcMar>
            <w:shd w:fill="EDF4FA"/>
          </w:tcPr>
          <w:p>
            <w:pPr>
              <w:pStyle w:val="TableText"/>
            </w:pPr>
            <w:r/>
            <w:r>
              <w:rPr>
                <w:b w:val="0"/>
              </w:rPr>
              <w:t>Conflicts</w:t>
            </w:r>
          </w:p>
        </w:tc>
        <w:tc>
          <w:tcPr>
            <w:tcW w:type="dxa" w:w="7920"/>
            <w:vAlign w:val="center"/>
            <w:tcMar>
              <w:top w:w="50" w:type="dxa"/>
              <w:bottom w:w="50" w:type="dxa"/>
              <w:start w:w="60" w:type="dxa"/>
              <w:end w:w="60" w:type="dxa"/>
            </w:tcMar>
            <w:shd w:fill="EDF4FA"/>
          </w:tcPr>
          <w:p>
            <w:pPr>
              <w:pStyle w:val="TableText"/>
            </w:pPr>
            <w:r/>
            <w:r>
              <w:rPr>
                <w:b w:val="0"/>
              </w:rPr>
              <w:t>Rule HIGH + ML LOW; rule HIGH + ML failure; no rule + ML HIGH; no rule + valid LOW; no rule + invalid ML.</w:t>
            </w:r>
          </w:p>
        </w:tc>
      </w:tr>
      <w:tr>
        <w:trPr>
          <w:cantSplit/>
        </w:trPr>
        <w:tc>
          <w:tcPr>
            <w:tcW w:type="dxa" w:w="2592"/>
            <w:vAlign w:val="center"/>
            <w:tcMar>
              <w:top w:w="50" w:type="dxa"/>
              <w:bottom w:w="50" w:type="dxa"/>
              <w:start w:w="60" w:type="dxa"/>
              <w:end w:w="60" w:type="dxa"/>
            </w:tcMar>
          </w:tcPr>
          <w:p>
            <w:pPr>
              <w:pStyle w:val="TableText"/>
            </w:pPr>
            <w:r/>
            <w:r>
              <w:rPr>
                <w:b w:val="0"/>
              </w:rPr>
              <w:t>Pregnancy lifecycle</w:t>
            </w:r>
          </w:p>
        </w:tc>
        <w:tc>
          <w:tcPr>
            <w:tcW w:type="dxa" w:w="7920"/>
            <w:vAlign w:val="center"/>
            <w:tcMar>
              <w:top w:w="50" w:type="dxa"/>
              <w:bottom w:w="50" w:type="dxa"/>
              <w:start w:w="60" w:type="dxa"/>
              <w:end w:w="60" w:type="dxa"/>
            </w:tcMar>
          </w:tcPr>
          <w:p>
            <w:pPr>
              <w:pStyle w:val="TableText"/>
            </w:pPr>
            <w:r/>
            <w:r>
              <w:rPr>
                <w:b w:val="0"/>
              </w:rPr>
              <w:t>Ongoing versus delivered; historical pregnancy versus new pregnancy; records must not cross episodes.</w:t>
            </w:r>
          </w:p>
        </w:tc>
      </w:tr>
      <w:tr>
        <w:trPr>
          <w:cantSplit/>
        </w:trPr>
        <w:tc>
          <w:tcPr>
            <w:tcW w:type="dxa" w:w="2592"/>
            <w:vAlign w:val="center"/>
            <w:tcMar>
              <w:top w:w="50" w:type="dxa"/>
              <w:bottom w:w="50" w:type="dxa"/>
              <w:start w:w="60" w:type="dxa"/>
              <w:end w:w="60" w:type="dxa"/>
            </w:tcMar>
            <w:shd w:fill="EDF4FA"/>
          </w:tcPr>
          <w:p>
            <w:pPr>
              <w:pStyle w:val="TableText"/>
            </w:pPr>
            <w:r/>
            <w:r>
              <w:rPr>
                <w:b w:val="0"/>
              </w:rPr>
              <w:t>Identity and concurrency</w:t>
            </w:r>
          </w:p>
        </w:tc>
        <w:tc>
          <w:tcPr>
            <w:tcW w:type="dxa" w:w="7920"/>
            <w:vAlign w:val="center"/>
            <w:tcMar>
              <w:top w:w="50" w:type="dxa"/>
              <w:bottom w:w="50" w:type="dxa"/>
              <w:start w:w="60" w:type="dxa"/>
              <w:end w:w="60" w:type="dxa"/>
            </w:tcMar>
            <w:shd w:fill="EDF4FA"/>
          </w:tcPr>
          <w:p>
            <w:pPr>
              <w:pStyle w:val="TableText"/>
            </w:pPr>
            <w:r/>
            <w:r>
              <w:rPr>
                <w:b w:val="0"/>
              </w:rPr>
              <w:t>Two users editing same patient; two patients with similar names; duplicate submission; stale browser state.</w:t>
            </w:r>
          </w:p>
        </w:tc>
      </w:tr>
    </w:tbl>
    <w:p>
      <w:pPr>
        <w:spacing w:after="20"/>
      </w:pPr>
    </w:p>
    <w:p>
      <w:pPr>
        <w:pStyle w:val="Heading1"/>
      </w:pPr>
      <w:r>
        <w:t>11. Machine Learning Verification and Validation</w:t>
      </w:r>
    </w:p>
    <w:tbl>
      <w:tblPr>
        <w:tblW w:type="auto" w:w="0"/>
        <w:tblLook w:firstColumn="1" w:firstRow="1" w:lastColumn="0" w:lastRow="0" w:noHBand="0" w:noVBand="1" w:val="04A0"/>
      </w:tblPr>
      <w:tblGrid>
        <w:gridCol w:w="10282"/>
      </w:tblGrid>
      <w:tr>
        <w:tc>
          <w:tcPr>
            <w:tcW w:type="dxa" w:w="10282"/>
            <w:shd w:fill="E4DFEC"/>
            <w:tcMar>
              <w:top w:w="90" w:type="dxa"/>
              <w:bottom w:w="90" w:type="dxa"/>
              <w:start w:w="100" w:type="dxa"/>
              <w:end w:w="100" w:type="dxa"/>
            </w:tcMar>
            <w:tcBorders>
              <w:top w:val="single" w:sz="8" w:color="7030A0"/>
              <w:left w:val="single" w:sz="8" w:color="7030A0"/>
              <w:bottom w:val="single" w:sz="8" w:color="7030A0"/>
              <w:right w:val="single" w:sz="8" w:color="7030A0"/>
            </w:tcBorders>
          </w:tcPr>
          <w:p>
            <w:pPr>
              <w:pStyle w:val="Callout"/>
            </w:pPr>
            <w:r/>
            <w:r>
              <w:rPr>
                <w:b/>
                <w:color w:val="7030A0"/>
              </w:rPr>
              <w:t>ML role limitation</w:t>
              <w:br/>
            </w:r>
            <w:r>
              <w:t>The Random Forest is a supporting component inside a rule-governed hybrid system. Its output shall not be described as diagnosis, certainty, or individualized disease probability. Its performance must be reported with dataset limitations, class distribution, confidence intervals where feasible, and clinically meaningful error analysis.</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448"/>
            <w:vAlign w:val="center"/>
            <w:tcMar>
              <w:top w:w="50" w:type="dxa"/>
              <w:bottom w:w="50" w:type="dxa"/>
              <w:start w:w="60" w:type="dxa"/>
              <w:end w:w="60" w:type="dxa"/>
            </w:tcMar>
            <w:shd w:fill="17365D"/>
          </w:tcPr>
          <w:p>
            <w:pPr>
              <w:pStyle w:val="TableHeader"/>
            </w:pPr>
            <w:r/>
            <w:r>
              <w:rPr>
                <w:b/>
                <w:color w:val="FFFFFF"/>
              </w:rPr>
              <w:t>Domain</w:t>
            </w:r>
          </w:p>
        </w:tc>
        <w:tc>
          <w:tcPr>
            <w:tcW w:type="dxa" w:w="8064"/>
            <w:vAlign w:val="center"/>
            <w:tcMar>
              <w:top w:w="50" w:type="dxa"/>
              <w:bottom w:w="50" w:type="dxa"/>
              <w:start w:w="60" w:type="dxa"/>
              <w:end w:w="60" w:type="dxa"/>
            </w:tcMar>
            <w:shd w:fill="17365D"/>
          </w:tcPr>
          <w:p>
            <w:pPr>
              <w:pStyle w:val="TableHeader"/>
            </w:pPr>
            <w:r/>
            <w:r>
              <w:rPr>
                <w:b/>
                <w:color w:val="FFFFFF"/>
              </w:rPr>
              <w:t>Required evidence</w:t>
            </w:r>
          </w:p>
        </w:tc>
      </w:tr>
      <w:tr>
        <w:trPr>
          <w:cantSplit/>
        </w:trPr>
        <w:tc>
          <w:tcPr>
            <w:tcW w:type="dxa" w:w="2448"/>
            <w:vAlign w:val="center"/>
            <w:tcMar>
              <w:top w:w="50" w:type="dxa"/>
              <w:bottom w:w="50" w:type="dxa"/>
              <w:start w:w="60" w:type="dxa"/>
              <w:end w:w="60" w:type="dxa"/>
            </w:tcMar>
          </w:tcPr>
          <w:p>
            <w:pPr>
              <w:pStyle w:val="TableText"/>
            </w:pPr>
            <w:r/>
            <w:r>
              <w:rPr>
                <w:b w:val="0"/>
              </w:rPr>
              <w:t>Dataset provenance</w:t>
            </w:r>
          </w:p>
        </w:tc>
        <w:tc>
          <w:tcPr>
            <w:tcW w:type="dxa" w:w="8064"/>
            <w:vAlign w:val="center"/>
            <w:tcMar>
              <w:top w:w="50" w:type="dxa"/>
              <w:bottom w:w="50" w:type="dxa"/>
              <w:start w:w="60" w:type="dxa"/>
              <w:end w:w="60" w:type="dxa"/>
            </w:tcMar>
          </w:tcPr>
          <w:p>
            <w:pPr>
              <w:pStyle w:val="TableText"/>
            </w:pPr>
            <w:r/>
            <w:r>
              <w:rPr>
                <w:b w:val="0"/>
              </w:rPr>
              <w:t>Source, inclusion/exclusion criteria, time period, population, labels, missingness, duplicates, consent/authority and limitations.</w:t>
            </w:r>
          </w:p>
        </w:tc>
      </w:tr>
      <w:tr>
        <w:trPr>
          <w:cantSplit/>
        </w:trPr>
        <w:tc>
          <w:tcPr>
            <w:tcW w:type="dxa" w:w="2448"/>
            <w:vAlign w:val="center"/>
            <w:tcMar>
              <w:top w:w="50" w:type="dxa"/>
              <w:bottom w:w="50" w:type="dxa"/>
              <w:start w:w="60" w:type="dxa"/>
              <w:end w:w="60" w:type="dxa"/>
            </w:tcMar>
            <w:shd w:fill="EDF4FA"/>
          </w:tcPr>
          <w:p>
            <w:pPr>
              <w:pStyle w:val="TableText"/>
            </w:pPr>
            <w:r/>
            <w:r>
              <w:rPr>
                <w:b w:val="0"/>
              </w:rPr>
              <w:t>Leakage control</w:t>
            </w:r>
          </w:p>
        </w:tc>
        <w:tc>
          <w:tcPr>
            <w:tcW w:type="dxa" w:w="8064"/>
            <w:vAlign w:val="center"/>
            <w:tcMar>
              <w:top w:w="50" w:type="dxa"/>
              <w:bottom w:w="50" w:type="dxa"/>
              <w:start w:w="60" w:type="dxa"/>
              <w:end w:w="60" w:type="dxa"/>
            </w:tcMar>
            <w:shd w:fill="EDF4FA"/>
          </w:tcPr>
          <w:p>
            <w:pPr>
              <w:pStyle w:val="TableText"/>
            </w:pPr>
            <w:r/>
            <w:r>
              <w:rPr>
                <w:b w:val="0"/>
              </w:rPr>
              <w:t>Patient-level separation where repeat records exist; no target-derived or future information in features; preprocessing fit only on training data.</w:t>
            </w:r>
          </w:p>
        </w:tc>
      </w:tr>
      <w:tr>
        <w:trPr>
          <w:cantSplit/>
        </w:trPr>
        <w:tc>
          <w:tcPr>
            <w:tcW w:type="dxa" w:w="2448"/>
            <w:vAlign w:val="center"/>
            <w:tcMar>
              <w:top w:w="50" w:type="dxa"/>
              <w:bottom w:w="50" w:type="dxa"/>
              <w:start w:w="60" w:type="dxa"/>
              <w:end w:w="60" w:type="dxa"/>
            </w:tcMar>
          </w:tcPr>
          <w:p>
            <w:pPr>
              <w:pStyle w:val="TableText"/>
            </w:pPr>
            <w:r/>
            <w:r>
              <w:rPr>
                <w:b w:val="0"/>
              </w:rPr>
              <w:t>Split and reproducibility</w:t>
            </w:r>
          </w:p>
        </w:tc>
        <w:tc>
          <w:tcPr>
            <w:tcW w:type="dxa" w:w="8064"/>
            <w:vAlign w:val="center"/>
            <w:tcMar>
              <w:top w:w="50" w:type="dxa"/>
              <w:bottom w:w="50" w:type="dxa"/>
              <w:start w:w="60" w:type="dxa"/>
              <w:end w:w="60" w:type="dxa"/>
            </w:tcMar>
          </w:tcPr>
          <w:p>
            <w:pPr>
              <w:pStyle w:val="TableText"/>
            </w:pPr>
            <w:r/>
            <w:r>
              <w:rPr>
                <w:b w:val="0"/>
              </w:rPr>
              <w:t>Preserved train/validation/test split, random seed, code commit, package lock, feature schema and model hash.</w:t>
            </w:r>
          </w:p>
        </w:tc>
      </w:tr>
      <w:tr>
        <w:trPr>
          <w:cantSplit/>
        </w:trPr>
        <w:tc>
          <w:tcPr>
            <w:tcW w:type="dxa" w:w="2448"/>
            <w:vAlign w:val="center"/>
            <w:tcMar>
              <w:top w:w="50" w:type="dxa"/>
              <w:bottom w:w="50" w:type="dxa"/>
              <w:start w:w="60" w:type="dxa"/>
              <w:end w:w="60" w:type="dxa"/>
            </w:tcMar>
            <w:shd w:fill="EDF4FA"/>
          </w:tcPr>
          <w:p>
            <w:pPr>
              <w:pStyle w:val="TableText"/>
            </w:pPr>
            <w:r/>
            <w:r>
              <w:rPr>
                <w:b w:val="0"/>
              </w:rPr>
              <w:t>Feature contract</w:t>
            </w:r>
          </w:p>
        </w:tc>
        <w:tc>
          <w:tcPr>
            <w:tcW w:type="dxa" w:w="8064"/>
            <w:vAlign w:val="center"/>
            <w:tcMar>
              <w:top w:w="50" w:type="dxa"/>
              <w:bottom w:w="50" w:type="dxa"/>
              <w:start w:w="60" w:type="dxa"/>
              <w:end w:w="60" w:type="dxa"/>
            </w:tcMar>
            <w:shd w:fill="EDF4FA"/>
          </w:tcPr>
          <w:p>
            <w:pPr>
              <w:pStyle w:val="TableText"/>
            </w:pPr>
            <w:r/>
            <w:r>
              <w:rPr>
                <w:b w:val="0"/>
              </w:rPr>
              <w:t>Exact names, order, types, units, categorical mappings, null handling, ranges and version.</w:t>
            </w:r>
          </w:p>
        </w:tc>
      </w:tr>
      <w:tr>
        <w:trPr>
          <w:cantSplit/>
        </w:trPr>
        <w:tc>
          <w:tcPr>
            <w:tcW w:type="dxa" w:w="2448"/>
            <w:vAlign w:val="center"/>
            <w:tcMar>
              <w:top w:w="50" w:type="dxa"/>
              <w:bottom w:w="50" w:type="dxa"/>
              <w:start w:w="60" w:type="dxa"/>
              <w:end w:w="60" w:type="dxa"/>
            </w:tcMar>
          </w:tcPr>
          <w:p>
            <w:pPr>
              <w:pStyle w:val="TableText"/>
            </w:pPr>
            <w:r/>
            <w:r>
              <w:rPr>
                <w:b w:val="0"/>
              </w:rPr>
              <w:t>Performance</w:t>
            </w:r>
          </w:p>
        </w:tc>
        <w:tc>
          <w:tcPr>
            <w:tcW w:type="dxa" w:w="8064"/>
            <w:vAlign w:val="center"/>
            <w:tcMar>
              <w:top w:w="50" w:type="dxa"/>
              <w:bottom w:w="50" w:type="dxa"/>
              <w:start w:w="60" w:type="dxa"/>
              <w:end w:w="60" w:type="dxa"/>
            </w:tcMar>
          </w:tcPr>
          <w:p>
            <w:pPr>
              <w:pStyle w:val="TableText"/>
            </w:pPr>
            <w:r/>
            <w:r>
              <w:rPr>
                <w:b w:val="0"/>
              </w:rPr>
              <w:t>Confusion matrix, sensitivity/recall for HIGH, specificity, precision, negative predictive value where justified, ROC-AUC/PR-AUC as secondary metrics, and subgroup analysis where data permit.</w:t>
            </w:r>
          </w:p>
        </w:tc>
      </w:tr>
      <w:tr>
        <w:trPr>
          <w:cantSplit/>
        </w:trPr>
        <w:tc>
          <w:tcPr>
            <w:tcW w:type="dxa" w:w="2448"/>
            <w:vAlign w:val="center"/>
            <w:tcMar>
              <w:top w:w="50" w:type="dxa"/>
              <w:bottom w:w="50" w:type="dxa"/>
              <w:start w:w="60" w:type="dxa"/>
              <w:end w:w="60" w:type="dxa"/>
            </w:tcMar>
            <w:shd w:fill="EDF4FA"/>
          </w:tcPr>
          <w:p>
            <w:pPr>
              <w:pStyle w:val="TableText"/>
            </w:pPr>
            <w:r/>
            <w:r>
              <w:rPr>
                <w:b w:val="0"/>
              </w:rPr>
              <w:t>Threshold and class policy</w:t>
            </w:r>
          </w:p>
        </w:tc>
        <w:tc>
          <w:tcPr>
            <w:tcW w:type="dxa" w:w="8064"/>
            <w:vAlign w:val="center"/>
            <w:tcMar>
              <w:top w:w="50" w:type="dxa"/>
              <w:bottom w:w="50" w:type="dxa"/>
              <w:start w:w="60" w:type="dxa"/>
              <w:end w:w="60" w:type="dxa"/>
            </w:tcMar>
            <w:shd w:fill="EDF4FA"/>
          </w:tcPr>
          <w:p>
            <w:pPr>
              <w:pStyle w:val="TableText"/>
            </w:pPr>
            <w:r/>
            <w:r>
              <w:rPr>
                <w:b w:val="0"/>
              </w:rPr>
              <w:t>Documented class mapping and decision threshold; no silent change through retraining or library update.</w:t>
            </w:r>
          </w:p>
        </w:tc>
      </w:tr>
      <w:tr>
        <w:trPr>
          <w:cantSplit/>
        </w:trPr>
        <w:tc>
          <w:tcPr>
            <w:tcW w:type="dxa" w:w="2448"/>
            <w:vAlign w:val="center"/>
            <w:tcMar>
              <w:top w:w="50" w:type="dxa"/>
              <w:bottom w:w="50" w:type="dxa"/>
              <w:start w:w="60" w:type="dxa"/>
              <w:end w:w="60" w:type="dxa"/>
            </w:tcMar>
          </w:tcPr>
          <w:p>
            <w:pPr>
              <w:pStyle w:val="TableText"/>
            </w:pPr>
            <w:r/>
            <w:r>
              <w:rPr>
                <w:b w:val="0"/>
              </w:rPr>
              <w:t>Error analysis</w:t>
            </w:r>
          </w:p>
        </w:tc>
        <w:tc>
          <w:tcPr>
            <w:tcW w:type="dxa" w:w="8064"/>
            <w:vAlign w:val="center"/>
            <w:tcMar>
              <w:top w:w="50" w:type="dxa"/>
              <w:bottom w:w="50" w:type="dxa"/>
              <w:start w:w="60" w:type="dxa"/>
              <w:end w:w="60" w:type="dxa"/>
            </w:tcMar>
          </w:tcPr>
          <w:p>
            <w:pPr>
              <w:pStyle w:val="TableText"/>
            </w:pPr>
            <w:r/>
            <w:r>
              <w:rPr>
                <w:b w:val="0"/>
              </w:rPr>
              <w:t>Review false negatives and false positives by risk factor, missingness, subgroup and workflow consequence.</w:t>
            </w:r>
          </w:p>
        </w:tc>
      </w:tr>
      <w:tr>
        <w:trPr>
          <w:cantSplit/>
        </w:trPr>
        <w:tc>
          <w:tcPr>
            <w:tcW w:type="dxa" w:w="2448"/>
            <w:vAlign w:val="center"/>
            <w:tcMar>
              <w:top w:w="50" w:type="dxa"/>
              <w:bottom w:w="50" w:type="dxa"/>
              <w:start w:w="60" w:type="dxa"/>
              <w:end w:w="60" w:type="dxa"/>
            </w:tcMar>
            <w:shd w:fill="EDF4FA"/>
          </w:tcPr>
          <w:p>
            <w:pPr>
              <w:pStyle w:val="TableText"/>
            </w:pPr>
            <w:r/>
            <w:r>
              <w:rPr>
                <w:b w:val="0"/>
              </w:rPr>
              <w:t>External/local applicability</w:t>
            </w:r>
          </w:p>
        </w:tc>
        <w:tc>
          <w:tcPr>
            <w:tcW w:type="dxa" w:w="8064"/>
            <w:vAlign w:val="center"/>
            <w:tcMar>
              <w:top w:w="50" w:type="dxa"/>
              <w:bottom w:w="50" w:type="dxa"/>
              <w:start w:w="60" w:type="dxa"/>
              <w:end w:w="60" w:type="dxa"/>
            </w:tcMar>
            <w:shd w:fill="EDF4FA"/>
          </w:tcPr>
          <w:p>
            <w:pPr>
              <w:pStyle w:val="TableText"/>
            </w:pPr>
            <w:r/>
            <w:r>
              <w:rPr>
                <w:b w:val="0"/>
              </w:rPr>
              <w:t>State clearly whether testing is internal only; do not claim generalizability to all Philippine pregnant women without local prospective evidence.</w:t>
            </w:r>
          </w:p>
        </w:tc>
      </w:tr>
      <w:tr>
        <w:trPr>
          <w:cantSplit/>
        </w:trPr>
        <w:tc>
          <w:tcPr>
            <w:tcW w:type="dxa" w:w="2448"/>
            <w:vAlign w:val="center"/>
            <w:tcMar>
              <w:top w:w="50" w:type="dxa"/>
              <w:bottom w:w="50" w:type="dxa"/>
              <w:start w:w="60" w:type="dxa"/>
              <w:end w:w="60" w:type="dxa"/>
            </w:tcMar>
          </w:tcPr>
          <w:p>
            <w:pPr>
              <w:pStyle w:val="TableText"/>
            </w:pPr>
            <w:r/>
            <w:r>
              <w:rPr>
                <w:b w:val="0"/>
              </w:rPr>
              <w:t>Robustness</w:t>
            </w:r>
          </w:p>
        </w:tc>
        <w:tc>
          <w:tcPr>
            <w:tcW w:type="dxa" w:w="8064"/>
            <w:vAlign w:val="center"/>
            <w:tcMar>
              <w:top w:w="50" w:type="dxa"/>
              <w:bottom w:w="50" w:type="dxa"/>
              <w:start w:w="60" w:type="dxa"/>
              <w:end w:w="60" w:type="dxa"/>
            </w:tcMar>
          </w:tcPr>
          <w:p>
            <w:pPr>
              <w:pStyle w:val="TableText"/>
            </w:pPr>
            <w:r/>
            <w:r>
              <w:rPr>
                <w:b w:val="0"/>
              </w:rPr>
              <w:t>Invalid type, unknown category, extreme value, missing feature, extra feature, reordered feature and dependency mismatch.</w:t>
            </w:r>
          </w:p>
        </w:tc>
      </w:tr>
      <w:tr>
        <w:trPr>
          <w:cantSplit/>
        </w:trPr>
        <w:tc>
          <w:tcPr>
            <w:tcW w:type="dxa" w:w="2448"/>
            <w:vAlign w:val="center"/>
            <w:tcMar>
              <w:top w:w="50" w:type="dxa"/>
              <w:bottom w:w="50" w:type="dxa"/>
              <w:start w:w="60" w:type="dxa"/>
              <w:end w:w="60" w:type="dxa"/>
            </w:tcMar>
            <w:shd w:fill="EDF4FA"/>
          </w:tcPr>
          <w:p>
            <w:pPr>
              <w:pStyle w:val="TableText"/>
            </w:pPr>
            <w:r/>
            <w:r>
              <w:rPr>
                <w:b w:val="0"/>
              </w:rPr>
              <w:t>Monitoring/revalidation</w:t>
            </w:r>
          </w:p>
        </w:tc>
        <w:tc>
          <w:tcPr>
            <w:tcW w:type="dxa" w:w="8064"/>
            <w:vAlign w:val="center"/>
            <w:tcMar>
              <w:top w:w="50" w:type="dxa"/>
              <w:bottom w:w="50" w:type="dxa"/>
              <w:start w:w="60" w:type="dxa"/>
              <w:end w:w="60" w:type="dxa"/>
            </w:tcMar>
            <w:shd w:fill="EDF4FA"/>
          </w:tcPr>
          <w:p>
            <w:pPr>
              <w:pStyle w:val="TableText"/>
            </w:pPr>
            <w:r/>
            <w:r>
              <w:rPr>
                <w:b w:val="0"/>
              </w:rPr>
              <w:t>Define drift, failure-rate and outcome-review triggers; retraining is a controlled change requiring full revalidation.</w:t>
            </w:r>
          </w:p>
        </w:tc>
      </w:tr>
    </w:tbl>
    <w:p>
      <w:pPr>
        <w:spacing w:after="20"/>
      </w:pPr>
    </w:p>
    <w:p>
      <w:pPr>
        <w:pStyle w:val="Heading1"/>
      </w:pPr>
      <w:r>
        <w:t>12. Hybrid Decision Engine Validation Matrix</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cantSplit/>
        </w:trPr>
        <w:tc>
          <w:tcPr>
            <w:tcW w:type="dxa" w:w="2088"/>
            <w:vAlign w:val="center"/>
            <w:tcMar>
              <w:top w:w="50" w:type="dxa"/>
              <w:bottom w:w="50" w:type="dxa"/>
              <w:start w:w="60" w:type="dxa"/>
              <w:end w:w="60" w:type="dxa"/>
            </w:tcMar>
            <w:shd w:fill="17365D"/>
          </w:tcPr>
          <w:p>
            <w:pPr>
              <w:pStyle w:val="TableHeader"/>
            </w:pPr>
            <w:r/>
            <w:r>
              <w:rPr>
                <w:b/>
                <w:color w:val="FFFFFF"/>
              </w:rPr>
              <w:t>Deterministic rule</w:t>
            </w:r>
          </w:p>
        </w:tc>
        <w:tc>
          <w:tcPr>
            <w:tcW w:type="dxa" w:w="1584"/>
            <w:vAlign w:val="center"/>
            <w:tcMar>
              <w:top w:w="50" w:type="dxa"/>
              <w:bottom w:w="50" w:type="dxa"/>
              <w:start w:w="60" w:type="dxa"/>
              <w:end w:w="60" w:type="dxa"/>
            </w:tcMar>
            <w:shd w:fill="17365D"/>
          </w:tcPr>
          <w:p>
            <w:pPr>
              <w:pStyle w:val="TableHeader"/>
            </w:pPr>
            <w:r/>
            <w:r>
              <w:rPr>
                <w:b/>
                <w:color w:val="FFFFFF"/>
              </w:rPr>
              <w:t>ML state</w:t>
            </w:r>
          </w:p>
        </w:tc>
        <w:tc>
          <w:tcPr>
            <w:tcW w:type="dxa" w:w="1944"/>
            <w:vAlign w:val="center"/>
            <w:tcMar>
              <w:top w:w="50" w:type="dxa"/>
              <w:bottom w:w="50" w:type="dxa"/>
              <w:start w:w="60" w:type="dxa"/>
              <w:end w:w="60" w:type="dxa"/>
            </w:tcMar>
            <w:shd w:fill="17365D"/>
          </w:tcPr>
          <w:p>
            <w:pPr>
              <w:pStyle w:val="TableHeader"/>
            </w:pPr>
            <w:r/>
            <w:r>
              <w:rPr>
                <w:b/>
                <w:color w:val="FFFFFF"/>
              </w:rPr>
              <w:t>Data completeness</w:t>
            </w:r>
          </w:p>
        </w:tc>
        <w:tc>
          <w:tcPr>
            <w:tcW w:type="dxa" w:w="2232"/>
            <w:vAlign w:val="center"/>
            <w:tcMar>
              <w:top w:w="50" w:type="dxa"/>
              <w:bottom w:w="50" w:type="dxa"/>
              <w:start w:w="60" w:type="dxa"/>
              <w:end w:w="60" w:type="dxa"/>
            </w:tcMar>
            <w:shd w:fill="17365D"/>
          </w:tcPr>
          <w:p>
            <w:pPr>
              <w:pStyle w:val="TableHeader"/>
            </w:pPr>
            <w:r/>
            <w:r>
              <w:rPr>
                <w:b/>
                <w:color w:val="FFFFFF"/>
              </w:rPr>
              <w:t>Expected final state</w:t>
            </w:r>
          </w:p>
        </w:tc>
        <w:tc>
          <w:tcPr>
            <w:tcW w:type="dxa" w:w="2880"/>
            <w:vAlign w:val="center"/>
            <w:tcMar>
              <w:top w:w="50" w:type="dxa"/>
              <w:bottom w:w="50" w:type="dxa"/>
              <w:start w:w="60" w:type="dxa"/>
              <w:end w:w="60" w:type="dxa"/>
            </w:tcMar>
            <w:shd w:fill="17365D"/>
          </w:tcPr>
          <w:p>
            <w:pPr>
              <w:pStyle w:val="TableHeader"/>
            </w:pPr>
            <w:r/>
            <w:r>
              <w:rPr>
                <w:b/>
                <w:color w:val="FFFFFF"/>
              </w:rPr>
              <w:t>Rationale</w:t>
            </w:r>
          </w:p>
        </w:tc>
      </w:tr>
      <w:tr>
        <w:trPr>
          <w:cantSplit/>
        </w:trPr>
        <w:tc>
          <w:tcPr>
            <w:tcW w:type="dxa" w:w="2088"/>
            <w:vAlign w:val="center"/>
            <w:tcMar>
              <w:top w:w="50" w:type="dxa"/>
              <w:bottom w:w="50" w:type="dxa"/>
              <w:start w:w="60" w:type="dxa"/>
              <w:end w:w="60" w:type="dxa"/>
            </w:tcMar>
          </w:tcPr>
          <w:p>
            <w:pPr>
              <w:pStyle w:val="TableText"/>
            </w:pPr>
            <w:r/>
            <w:r>
              <w:rPr>
                <w:b w:val="0"/>
              </w:rPr>
              <w:t>Present HIGH</w:t>
            </w:r>
          </w:p>
        </w:tc>
        <w:tc>
          <w:tcPr>
            <w:tcW w:type="dxa" w:w="1584"/>
            <w:vAlign w:val="center"/>
            <w:tcMar>
              <w:top w:w="50" w:type="dxa"/>
              <w:bottom w:w="50" w:type="dxa"/>
              <w:start w:w="60" w:type="dxa"/>
              <w:end w:w="60" w:type="dxa"/>
            </w:tcMar>
          </w:tcPr>
          <w:p>
            <w:pPr>
              <w:pStyle w:val="TableText"/>
            </w:pPr>
            <w:r/>
            <w:r>
              <w:rPr>
                <w:b w:val="0"/>
              </w:rPr>
              <w:t>LOW</w:t>
            </w:r>
          </w:p>
        </w:tc>
        <w:tc>
          <w:tcPr>
            <w:tcW w:type="dxa" w:w="1944"/>
            <w:vAlign w:val="center"/>
            <w:tcMar>
              <w:top w:w="50" w:type="dxa"/>
              <w:bottom w:w="50" w:type="dxa"/>
              <w:start w:w="60" w:type="dxa"/>
              <w:end w:w="60" w:type="dxa"/>
            </w:tcMar>
          </w:tcPr>
          <w:p>
            <w:pPr>
              <w:pStyle w:val="TableText"/>
            </w:pPr>
            <w:r/>
            <w:r>
              <w:rPr>
                <w:b w:val="0"/>
              </w:rPr>
              <w:t>Complete</w:t>
            </w:r>
          </w:p>
        </w:tc>
        <w:tc>
          <w:tcPr>
            <w:tcW w:type="dxa" w:w="2232"/>
            <w:vAlign w:val="center"/>
            <w:tcMar>
              <w:top w:w="50" w:type="dxa"/>
              <w:bottom w:w="50" w:type="dxa"/>
              <w:start w:w="60" w:type="dxa"/>
              <w:end w:w="60" w:type="dxa"/>
            </w:tcMar>
          </w:tcPr>
          <w:p>
            <w:pPr>
              <w:pStyle w:val="TableText"/>
            </w:pPr>
            <w:r/>
            <w:r>
              <w:rPr>
                <w:b w:val="0"/>
              </w:rPr>
              <w:t>HIGH</w:t>
            </w:r>
          </w:p>
        </w:tc>
        <w:tc>
          <w:tcPr>
            <w:tcW w:type="dxa" w:w="2880"/>
            <w:vAlign w:val="center"/>
            <w:tcMar>
              <w:top w:w="50" w:type="dxa"/>
              <w:bottom w:w="50" w:type="dxa"/>
              <w:start w:w="60" w:type="dxa"/>
              <w:end w:w="60" w:type="dxa"/>
            </w:tcMar>
          </w:tcPr>
          <w:p>
            <w:pPr>
              <w:pStyle w:val="TableText"/>
            </w:pPr>
            <w:r/>
            <w:r>
              <w:rPr>
                <w:b w:val="0"/>
              </w:rPr>
              <w:t>Rule precedence prevents ML from cancelling a known high-risk factor.</w:t>
            </w:r>
          </w:p>
        </w:tc>
      </w:tr>
      <w:tr>
        <w:trPr>
          <w:cantSplit/>
        </w:trPr>
        <w:tc>
          <w:tcPr>
            <w:tcW w:type="dxa" w:w="2088"/>
            <w:vAlign w:val="center"/>
            <w:tcMar>
              <w:top w:w="50" w:type="dxa"/>
              <w:bottom w:w="50" w:type="dxa"/>
              <w:start w:w="60" w:type="dxa"/>
              <w:end w:w="60" w:type="dxa"/>
            </w:tcMar>
            <w:shd w:fill="EDF4FA"/>
          </w:tcPr>
          <w:p>
            <w:pPr>
              <w:pStyle w:val="TableText"/>
            </w:pPr>
            <w:r/>
            <w:r>
              <w:rPr>
                <w:b w:val="0"/>
              </w:rPr>
              <w:t>Present HIGH</w:t>
            </w:r>
          </w:p>
        </w:tc>
        <w:tc>
          <w:tcPr>
            <w:tcW w:type="dxa" w:w="1584"/>
            <w:vAlign w:val="center"/>
            <w:tcMar>
              <w:top w:w="50" w:type="dxa"/>
              <w:bottom w:w="50" w:type="dxa"/>
              <w:start w:w="60" w:type="dxa"/>
              <w:end w:w="60" w:type="dxa"/>
            </w:tcMar>
            <w:shd w:fill="EDF4FA"/>
          </w:tcPr>
          <w:p>
            <w:pPr>
              <w:pStyle w:val="TableText"/>
            </w:pPr>
            <w:r/>
            <w:r>
              <w:rPr>
                <w:b w:val="0"/>
              </w:rPr>
              <w:t>HIGH</w:t>
            </w:r>
          </w:p>
        </w:tc>
        <w:tc>
          <w:tcPr>
            <w:tcW w:type="dxa" w:w="1944"/>
            <w:vAlign w:val="center"/>
            <w:tcMar>
              <w:top w:w="50" w:type="dxa"/>
              <w:bottom w:w="50" w:type="dxa"/>
              <w:start w:w="60" w:type="dxa"/>
              <w:end w:w="60" w:type="dxa"/>
            </w:tcMar>
            <w:shd w:fill="EDF4FA"/>
          </w:tcPr>
          <w:p>
            <w:pPr>
              <w:pStyle w:val="TableText"/>
            </w:pPr>
            <w:r/>
            <w:r>
              <w:rPr>
                <w:b w:val="0"/>
              </w:rPr>
              <w:t>Complete</w:t>
            </w:r>
          </w:p>
        </w:tc>
        <w:tc>
          <w:tcPr>
            <w:tcW w:type="dxa" w:w="2232"/>
            <w:vAlign w:val="center"/>
            <w:tcMar>
              <w:top w:w="50" w:type="dxa"/>
              <w:bottom w:w="50" w:type="dxa"/>
              <w:start w:w="60" w:type="dxa"/>
              <w:end w:w="60" w:type="dxa"/>
            </w:tcMar>
            <w:shd w:fill="EDF4FA"/>
          </w:tcPr>
          <w:p>
            <w:pPr>
              <w:pStyle w:val="TableText"/>
            </w:pPr>
            <w:r/>
            <w:r>
              <w:rPr>
                <w:b w:val="0"/>
              </w:rPr>
              <w:t>HIGH</w:t>
            </w:r>
          </w:p>
        </w:tc>
        <w:tc>
          <w:tcPr>
            <w:tcW w:type="dxa" w:w="2880"/>
            <w:vAlign w:val="center"/>
            <w:tcMar>
              <w:top w:w="50" w:type="dxa"/>
              <w:bottom w:w="50" w:type="dxa"/>
              <w:start w:w="60" w:type="dxa"/>
              <w:end w:w="60" w:type="dxa"/>
            </w:tcMar>
            <w:shd w:fill="EDF4FA"/>
          </w:tcPr>
          <w:p>
            <w:pPr>
              <w:pStyle w:val="TableText"/>
            </w:pPr>
            <w:r/>
            <w:r>
              <w:rPr>
                <w:b w:val="0"/>
              </w:rPr>
              <w:t>Concordant HIGH.</w:t>
            </w:r>
          </w:p>
        </w:tc>
      </w:tr>
      <w:tr>
        <w:trPr>
          <w:cantSplit/>
        </w:trPr>
        <w:tc>
          <w:tcPr>
            <w:tcW w:type="dxa" w:w="2088"/>
            <w:vAlign w:val="center"/>
            <w:tcMar>
              <w:top w:w="50" w:type="dxa"/>
              <w:bottom w:w="50" w:type="dxa"/>
              <w:start w:w="60" w:type="dxa"/>
              <w:end w:w="60" w:type="dxa"/>
            </w:tcMar>
          </w:tcPr>
          <w:p>
            <w:pPr>
              <w:pStyle w:val="TableText"/>
            </w:pPr>
            <w:r/>
            <w:r>
              <w:rPr>
                <w:b w:val="0"/>
              </w:rPr>
              <w:t>Present HIGH</w:t>
            </w:r>
          </w:p>
        </w:tc>
        <w:tc>
          <w:tcPr>
            <w:tcW w:type="dxa" w:w="1584"/>
            <w:vAlign w:val="center"/>
            <w:tcMar>
              <w:top w:w="50" w:type="dxa"/>
              <w:bottom w:w="50" w:type="dxa"/>
              <w:start w:w="60" w:type="dxa"/>
              <w:end w:w="60" w:type="dxa"/>
            </w:tcMar>
          </w:tcPr>
          <w:p>
            <w:pPr>
              <w:pStyle w:val="TableText"/>
            </w:pPr>
            <w:r/>
            <w:r>
              <w:rPr>
                <w:b w:val="0"/>
              </w:rPr>
              <w:t>Invalid/failure</w:t>
            </w:r>
          </w:p>
        </w:tc>
        <w:tc>
          <w:tcPr>
            <w:tcW w:type="dxa" w:w="1944"/>
            <w:vAlign w:val="center"/>
            <w:tcMar>
              <w:top w:w="50" w:type="dxa"/>
              <w:bottom w:w="50" w:type="dxa"/>
              <w:start w:w="60" w:type="dxa"/>
              <w:end w:w="60" w:type="dxa"/>
            </w:tcMar>
          </w:tcPr>
          <w:p>
            <w:pPr>
              <w:pStyle w:val="TableText"/>
            </w:pPr>
            <w:r/>
            <w:r>
              <w:rPr>
                <w:b w:val="0"/>
              </w:rPr>
              <w:t>Complete or incomplete</w:t>
            </w:r>
          </w:p>
        </w:tc>
        <w:tc>
          <w:tcPr>
            <w:tcW w:type="dxa" w:w="2232"/>
            <w:vAlign w:val="center"/>
            <w:tcMar>
              <w:top w:w="50" w:type="dxa"/>
              <w:bottom w:w="50" w:type="dxa"/>
              <w:start w:w="60" w:type="dxa"/>
              <w:end w:w="60" w:type="dxa"/>
            </w:tcMar>
          </w:tcPr>
          <w:p>
            <w:pPr>
              <w:pStyle w:val="TableText"/>
            </w:pPr>
            <w:r/>
            <w:r>
              <w:rPr>
                <w:b w:val="0"/>
              </w:rPr>
              <w:t>HIGH</w:t>
            </w:r>
          </w:p>
        </w:tc>
        <w:tc>
          <w:tcPr>
            <w:tcW w:type="dxa" w:w="2880"/>
            <w:vAlign w:val="center"/>
            <w:tcMar>
              <w:top w:w="50" w:type="dxa"/>
              <w:bottom w:w="50" w:type="dxa"/>
              <w:start w:w="60" w:type="dxa"/>
              <w:end w:w="60" w:type="dxa"/>
            </w:tcMar>
          </w:tcPr>
          <w:p>
            <w:pPr>
              <w:pStyle w:val="TableText"/>
            </w:pPr>
            <w:r/>
            <w:r>
              <w:rPr>
                <w:b w:val="0"/>
              </w:rPr>
              <w:t>Known HIGH is preserved; ML failure is recorded separately.</w:t>
            </w:r>
          </w:p>
        </w:tc>
      </w:tr>
      <w:tr>
        <w:trPr>
          <w:cantSplit/>
        </w:trPr>
        <w:tc>
          <w:tcPr>
            <w:tcW w:type="dxa" w:w="2088"/>
            <w:vAlign w:val="center"/>
            <w:tcMar>
              <w:top w:w="50" w:type="dxa"/>
              <w:bottom w:w="50" w:type="dxa"/>
              <w:start w:w="60" w:type="dxa"/>
              <w:end w:w="60" w:type="dxa"/>
            </w:tcMar>
            <w:shd w:fill="EDF4FA"/>
          </w:tcPr>
          <w:p>
            <w:pPr>
              <w:pStyle w:val="TableText"/>
            </w:pPr>
            <w:r/>
            <w:r>
              <w:rPr>
                <w:b w:val="0"/>
              </w:rPr>
              <w:t>None</w:t>
            </w:r>
          </w:p>
        </w:tc>
        <w:tc>
          <w:tcPr>
            <w:tcW w:type="dxa" w:w="1584"/>
            <w:vAlign w:val="center"/>
            <w:tcMar>
              <w:top w:w="50" w:type="dxa"/>
              <w:bottom w:w="50" w:type="dxa"/>
              <w:start w:w="60" w:type="dxa"/>
              <w:end w:w="60" w:type="dxa"/>
            </w:tcMar>
            <w:shd w:fill="EDF4FA"/>
          </w:tcPr>
          <w:p>
            <w:pPr>
              <w:pStyle w:val="TableText"/>
            </w:pPr>
            <w:r/>
            <w:r>
              <w:rPr>
                <w:b w:val="0"/>
              </w:rPr>
              <w:t>HIGH</w:t>
            </w:r>
          </w:p>
        </w:tc>
        <w:tc>
          <w:tcPr>
            <w:tcW w:type="dxa" w:w="1944"/>
            <w:vAlign w:val="center"/>
            <w:tcMar>
              <w:top w:w="50" w:type="dxa"/>
              <w:bottom w:w="50" w:type="dxa"/>
              <w:start w:w="60" w:type="dxa"/>
              <w:end w:w="60" w:type="dxa"/>
            </w:tcMar>
            <w:shd w:fill="EDF4FA"/>
          </w:tcPr>
          <w:p>
            <w:pPr>
              <w:pStyle w:val="TableText"/>
            </w:pPr>
            <w:r/>
            <w:r>
              <w:rPr>
                <w:b w:val="0"/>
              </w:rPr>
              <w:t>Complete</w:t>
            </w:r>
          </w:p>
        </w:tc>
        <w:tc>
          <w:tcPr>
            <w:tcW w:type="dxa" w:w="2232"/>
            <w:vAlign w:val="center"/>
            <w:tcMar>
              <w:top w:w="50" w:type="dxa"/>
              <w:bottom w:w="50" w:type="dxa"/>
              <w:start w:w="60" w:type="dxa"/>
              <w:end w:w="60" w:type="dxa"/>
            </w:tcMar>
            <w:shd w:fill="EDF4FA"/>
          </w:tcPr>
          <w:p>
            <w:pPr>
              <w:pStyle w:val="TableText"/>
            </w:pPr>
            <w:r/>
            <w:r>
              <w:rPr>
                <w:b w:val="0"/>
              </w:rPr>
              <w:t>HIGH</w:t>
            </w:r>
          </w:p>
        </w:tc>
        <w:tc>
          <w:tcPr>
            <w:tcW w:type="dxa" w:w="2880"/>
            <w:vAlign w:val="center"/>
            <w:tcMar>
              <w:top w:w="50" w:type="dxa"/>
              <w:bottom w:w="50" w:type="dxa"/>
              <w:start w:w="60" w:type="dxa"/>
              <w:end w:w="60" w:type="dxa"/>
            </w:tcMar>
            <w:shd w:fill="EDF4FA"/>
          </w:tcPr>
          <w:p>
            <w:pPr>
              <w:pStyle w:val="TableText"/>
            </w:pPr>
            <w:r/>
            <w:r>
              <w:rPr>
                <w:b w:val="0"/>
              </w:rPr>
              <w:t>Valid ML HIGH contributes to final HIGH.</w:t>
            </w:r>
          </w:p>
        </w:tc>
      </w:tr>
      <w:tr>
        <w:trPr>
          <w:cantSplit/>
        </w:trPr>
        <w:tc>
          <w:tcPr>
            <w:tcW w:type="dxa" w:w="2088"/>
            <w:vAlign w:val="center"/>
            <w:tcMar>
              <w:top w:w="50" w:type="dxa"/>
              <w:bottom w:w="50" w:type="dxa"/>
              <w:start w:w="60" w:type="dxa"/>
              <w:end w:w="60" w:type="dxa"/>
            </w:tcMar>
          </w:tcPr>
          <w:p>
            <w:pPr>
              <w:pStyle w:val="TableText"/>
            </w:pPr>
            <w:r/>
            <w:r>
              <w:rPr>
                <w:b w:val="0"/>
              </w:rPr>
              <w:t>None</w:t>
            </w:r>
          </w:p>
        </w:tc>
        <w:tc>
          <w:tcPr>
            <w:tcW w:type="dxa" w:w="1584"/>
            <w:vAlign w:val="center"/>
            <w:tcMar>
              <w:top w:w="50" w:type="dxa"/>
              <w:bottom w:w="50" w:type="dxa"/>
              <w:start w:w="60" w:type="dxa"/>
              <w:end w:w="60" w:type="dxa"/>
            </w:tcMar>
          </w:tcPr>
          <w:p>
            <w:pPr>
              <w:pStyle w:val="TableText"/>
            </w:pPr>
            <w:r/>
            <w:r>
              <w:rPr>
                <w:b w:val="0"/>
              </w:rPr>
              <w:t>LOW</w:t>
            </w:r>
          </w:p>
        </w:tc>
        <w:tc>
          <w:tcPr>
            <w:tcW w:type="dxa" w:w="1944"/>
            <w:vAlign w:val="center"/>
            <w:tcMar>
              <w:top w:w="50" w:type="dxa"/>
              <w:bottom w:w="50" w:type="dxa"/>
              <w:start w:w="60" w:type="dxa"/>
              <w:end w:w="60" w:type="dxa"/>
            </w:tcMar>
          </w:tcPr>
          <w:p>
            <w:pPr>
              <w:pStyle w:val="TableText"/>
            </w:pPr>
            <w:r/>
            <w:r>
              <w:rPr>
                <w:b w:val="0"/>
              </w:rPr>
              <w:t>Complete</w:t>
            </w:r>
          </w:p>
        </w:tc>
        <w:tc>
          <w:tcPr>
            <w:tcW w:type="dxa" w:w="2232"/>
            <w:vAlign w:val="center"/>
            <w:tcMar>
              <w:top w:w="50" w:type="dxa"/>
              <w:bottom w:w="50" w:type="dxa"/>
              <w:start w:w="60" w:type="dxa"/>
              <w:end w:w="60" w:type="dxa"/>
            </w:tcMar>
          </w:tcPr>
          <w:p>
            <w:pPr>
              <w:pStyle w:val="TableText"/>
            </w:pPr>
            <w:r/>
            <w:r>
              <w:rPr>
                <w:b w:val="0"/>
              </w:rPr>
              <w:t>LOW</w:t>
            </w:r>
          </w:p>
        </w:tc>
        <w:tc>
          <w:tcPr>
            <w:tcW w:type="dxa" w:w="2880"/>
            <w:vAlign w:val="center"/>
            <w:tcMar>
              <w:top w:w="50" w:type="dxa"/>
              <w:bottom w:w="50" w:type="dxa"/>
              <w:start w:w="60" w:type="dxa"/>
              <w:end w:w="60" w:type="dxa"/>
            </w:tcMar>
          </w:tcPr>
          <w:p>
            <w:pPr>
              <w:pStyle w:val="TableText"/>
            </w:pPr>
            <w:r/>
            <w:r>
              <w:rPr>
                <w:b w:val="0"/>
              </w:rPr>
              <w:t>All conditions for LOW are satisfied.</w:t>
            </w:r>
          </w:p>
        </w:tc>
      </w:tr>
      <w:tr>
        <w:trPr>
          <w:cantSplit/>
        </w:trPr>
        <w:tc>
          <w:tcPr>
            <w:tcW w:type="dxa" w:w="2088"/>
            <w:vAlign w:val="center"/>
            <w:tcMar>
              <w:top w:w="50" w:type="dxa"/>
              <w:bottom w:w="50" w:type="dxa"/>
              <w:start w:w="60" w:type="dxa"/>
              <w:end w:w="60" w:type="dxa"/>
            </w:tcMar>
            <w:shd w:fill="EDF4FA"/>
          </w:tcPr>
          <w:p>
            <w:pPr>
              <w:pStyle w:val="TableText"/>
            </w:pPr>
            <w:r/>
            <w:r>
              <w:rPr>
                <w:b w:val="0"/>
              </w:rPr>
              <w:t>None</w:t>
            </w:r>
          </w:p>
        </w:tc>
        <w:tc>
          <w:tcPr>
            <w:tcW w:type="dxa" w:w="1584"/>
            <w:vAlign w:val="center"/>
            <w:tcMar>
              <w:top w:w="50" w:type="dxa"/>
              <w:bottom w:w="50" w:type="dxa"/>
              <w:start w:w="60" w:type="dxa"/>
              <w:end w:w="60" w:type="dxa"/>
            </w:tcMar>
            <w:shd w:fill="EDF4FA"/>
          </w:tcPr>
          <w:p>
            <w:pPr>
              <w:pStyle w:val="TableText"/>
            </w:pPr>
            <w:r/>
            <w:r>
              <w:rPr>
                <w:b w:val="0"/>
              </w:rPr>
              <w:t>Invalid/failure</w:t>
            </w:r>
          </w:p>
        </w:tc>
        <w:tc>
          <w:tcPr>
            <w:tcW w:type="dxa" w:w="1944"/>
            <w:vAlign w:val="center"/>
            <w:tcMar>
              <w:top w:w="50" w:type="dxa"/>
              <w:bottom w:w="50" w:type="dxa"/>
              <w:start w:w="60" w:type="dxa"/>
              <w:end w:w="60" w:type="dxa"/>
            </w:tcMar>
            <w:shd w:fill="EDF4FA"/>
          </w:tcPr>
          <w:p>
            <w:pPr>
              <w:pStyle w:val="TableText"/>
            </w:pPr>
            <w:r/>
            <w:r>
              <w:rPr>
                <w:b w:val="0"/>
              </w:rPr>
              <w:t>Complete</w:t>
            </w:r>
          </w:p>
        </w:tc>
        <w:tc>
          <w:tcPr>
            <w:tcW w:type="dxa" w:w="2232"/>
            <w:vAlign w:val="center"/>
            <w:tcMar>
              <w:top w:w="50" w:type="dxa"/>
              <w:bottom w:w="50" w:type="dxa"/>
              <w:start w:w="60" w:type="dxa"/>
              <w:end w:w="60" w:type="dxa"/>
            </w:tcMar>
            <w:shd w:fill="EDF4FA"/>
          </w:tcPr>
          <w:p>
            <w:pPr>
              <w:pStyle w:val="TableText"/>
            </w:pPr>
            <w:r/>
            <w:r>
              <w:rPr>
                <w:b w:val="0"/>
              </w:rPr>
              <w:t>ASSESSMENT INCOMPLETE</w:t>
            </w:r>
          </w:p>
        </w:tc>
        <w:tc>
          <w:tcPr>
            <w:tcW w:type="dxa" w:w="2880"/>
            <w:vAlign w:val="center"/>
            <w:tcMar>
              <w:top w:w="50" w:type="dxa"/>
              <w:bottom w:w="50" w:type="dxa"/>
              <w:start w:w="60" w:type="dxa"/>
              <w:end w:w="60" w:type="dxa"/>
            </w:tcMar>
            <w:shd w:fill="EDF4FA"/>
          </w:tcPr>
          <w:p>
            <w:pPr>
              <w:pStyle w:val="TableText"/>
            </w:pPr>
            <w:r/>
            <w:r>
              <w:rPr>
                <w:b w:val="0"/>
              </w:rPr>
              <w:t>System cannot safely infer LOW.</w:t>
            </w:r>
          </w:p>
        </w:tc>
      </w:tr>
      <w:tr>
        <w:trPr>
          <w:cantSplit/>
        </w:trPr>
        <w:tc>
          <w:tcPr>
            <w:tcW w:type="dxa" w:w="2088"/>
            <w:vAlign w:val="center"/>
            <w:tcMar>
              <w:top w:w="50" w:type="dxa"/>
              <w:bottom w:w="50" w:type="dxa"/>
              <w:start w:w="60" w:type="dxa"/>
              <w:end w:w="60" w:type="dxa"/>
            </w:tcMar>
          </w:tcPr>
          <w:p>
            <w:pPr>
              <w:pStyle w:val="TableText"/>
            </w:pPr>
            <w:r/>
            <w:r>
              <w:rPr>
                <w:b w:val="0"/>
              </w:rPr>
              <w:t>None</w:t>
            </w:r>
          </w:p>
        </w:tc>
        <w:tc>
          <w:tcPr>
            <w:tcW w:type="dxa" w:w="1584"/>
            <w:vAlign w:val="center"/>
            <w:tcMar>
              <w:top w:w="50" w:type="dxa"/>
              <w:bottom w:w="50" w:type="dxa"/>
              <w:start w:w="60" w:type="dxa"/>
              <w:end w:w="60" w:type="dxa"/>
            </w:tcMar>
          </w:tcPr>
          <w:p>
            <w:pPr>
              <w:pStyle w:val="TableText"/>
            </w:pPr>
            <w:r/>
            <w:r>
              <w:rPr>
                <w:b w:val="0"/>
              </w:rPr>
              <w:t>LOW</w:t>
            </w:r>
          </w:p>
        </w:tc>
        <w:tc>
          <w:tcPr>
            <w:tcW w:type="dxa" w:w="1944"/>
            <w:vAlign w:val="center"/>
            <w:tcMar>
              <w:top w:w="50" w:type="dxa"/>
              <w:bottom w:w="50" w:type="dxa"/>
              <w:start w:w="60" w:type="dxa"/>
              <w:end w:w="60" w:type="dxa"/>
            </w:tcMar>
          </w:tcPr>
          <w:p>
            <w:pPr>
              <w:pStyle w:val="TableText"/>
            </w:pPr>
            <w:r/>
            <w:r>
              <w:rPr>
                <w:b w:val="0"/>
              </w:rPr>
              <w:t>Any required record missing</w:t>
            </w:r>
          </w:p>
        </w:tc>
        <w:tc>
          <w:tcPr>
            <w:tcW w:type="dxa" w:w="2232"/>
            <w:vAlign w:val="center"/>
            <w:tcMar>
              <w:top w:w="50" w:type="dxa"/>
              <w:bottom w:w="50" w:type="dxa"/>
              <w:start w:w="60" w:type="dxa"/>
              <w:end w:w="60" w:type="dxa"/>
            </w:tcMar>
          </w:tcPr>
          <w:p>
            <w:pPr>
              <w:pStyle w:val="TableText"/>
            </w:pPr>
            <w:r/>
            <w:r>
              <w:rPr>
                <w:b w:val="0"/>
              </w:rPr>
              <w:t>ASSESSMENT INCOMPLETE</w:t>
            </w:r>
          </w:p>
        </w:tc>
        <w:tc>
          <w:tcPr>
            <w:tcW w:type="dxa" w:w="2880"/>
            <w:vAlign w:val="center"/>
            <w:tcMar>
              <w:top w:w="50" w:type="dxa"/>
              <w:bottom w:w="50" w:type="dxa"/>
              <w:start w:w="60" w:type="dxa"/>
              <w:end w:w="60" w:type="dxa"/>
            </w:tcMar>
          </w:tcPr>
          <w:p>
            <w:pPr>
              <w:pStyle w:val="TableText"/>
            </w:pPr>
            <w:r/>
            <w:r>
              <w:rPr>
                <w:b w:val="0"/>
              </w:rPr>
              <w:t>Completeness gate blocks LOW.</w:t>
            </w:r>
          </w:p>
        </w:tc>
      </w:tr>
      <w:tr>
        <w:trPr>
          <w:cantSplit/>
        </w:trPr>
        <w:tc>
          <w:tcPr>
            <w:tcW w:type="dxa" w:w="2088"/>
            <w:vAlign w:val="center"/>
            <w:tcMar>
              <w:top w:w="50" w:type="dxa"/>
              <w:bottom w:w="50" w:type="dxa"/>
              <w:start w:w="60" w:type="dxa"/>
              <w:end w:w="60" w:type="dxa"/>
            </w:tcMar>
            <w:shd w:fill="EDF4FA"/>
          </w:tcPr>
          <w:p>
            <w:pPr>
              <w:pStyle w:val="TableText"/>
            </w:pPr>
            <w:r/>
            <w:r>
              <w:rPr>
                <w:b w:val="0"/>
              </w:rPr>
              <w:t>None</w:t>
            </w:r>
          </w:p>
        </w:tc>
        <w:tc>
          <w:tcPr>
            <w:tcW w:type="dxa" w:w="1584"/>
            <w:vAlign w:val="center"/>
            <w:tcMar>
              <w:top w:w="50" w:type="dxa"/>
              <w:bottom w:w="50" w:type="dxa"/>
              <w:start w:w="60" w:type="dxa"/>
              <w:end w:w="60" w:type="dxa"/>
            </w:tcMar>
            <w:shd w:fill="EDF4FA"/>
          </w:tcPr>
          <w:p>
            <w:pPr>
              <w:pStyle w:val="TableText"/>
            </w:pPr>
            <w:r/>
            <w:r>
              <w:rPr>
                <w:b w:val="0"/>
              </w:rPr>
              <w:t>Not executed</w:t>
            </w:r>
          </w:p>
        </w:tc>
        <w:tc>
          <w:tcPr>
            <w:tcW w:type="dxa" w:w="1944"/>
            <w:vAlign w:val="center"/>
            <w:tcMar>
              <w:top w:w="50" w:type="dxa"/>
              <w:bottom w:w="50" w:type="dxa"/>
              <w:start w:w="60" w:type="dxa"/>
              <w:end w:w="60" w:type="dxa"/>
            </w:tcMar>
            <w:shd w:fill="EDF4FA"/>
          </w:tcPr>
          <w:p>
            <w:pPr>
              <w:pStyle w:val="TableText"/>
            </w:pPr>
            <w:r/>
            <w:r>
              <w:rPr>
                <w:b w:val="0"/>
              </w:rPr>
              <w:t>Any required record missing</w:t>
            </w:r>
          </w:p>
        </w:tc>
        <w:tc>
          <w:tcPr>
            <w:tcW w:type="dxa" w:w="2232"/>
            <w:vAlign w:val="center"/>
            <w:tcMar>
              <w:top w:w="50" w:type="dxa"/>
              <w:bottom w:w="50" w:type="dxa"/>
              <w:start w:w="60" w:type="dxa"/>
              <w:end w:w="60" w:type="dxa"/>
            </w:tcMar>
            <w:shd w:fill="EDF4FA"/>
          </w:tcPr>
          <w:p>
            <w:pPr>
              <w:pStyle w:val="TableText"/>
            </w:pPr>
            <w:r/>
            <w:r>
              <w:rPr>
                <w:b w:val="0"/>
              </w:rPr>
              <w:t>ASSESSMENT INCOMPLETE</w:t>
            </w:r>
          </w:p>
        </w:tc>
        <w:tc>
          <w:tcPr>
            <w:tcW w:type="dxa" w:w="2880"/>
            <w:vAlign w:val="center"/>
            <w:tcMar>
              <w:top w:w="50" w:type="dxa"/>
              <w:bottom w:w="50" w:type="dxa"/>
              <w:start w:w="60" w:type="dxa"/>
              <w:end w:w="60" w:type="dxa"/>
            </w:tcMar>
            <w:shd w:fill="EDF4FA"/>
          </w:tcPr>
          <w:p>
            <w:pPr>
              <w:pStyle w:val="TableText"/>
            </w:pPr>
            <w:r/>
            <w:r>
              <w:rPr>
                <w:b w:val="0"/>
              </w:rPr>
              <w:t>No unsupported default risk.</w:t>
            </w:r>
          </w:p>
        </w:tc>
      </w:tr>
      <w:tr>
        <w:trPr>
          <w:cantSplit/>
        </w:trPr>
        <w:tc>
          <w:tcPr>
            <w:tcW w:type="dxa" w:w="2088"/>
            <w:vAlign w:val="center"/>
            <w:tcMar>
              <w:top w:w="50" w:type="dxa"/>
              <w:bottom w:w="50" w:type="dxa"/>
              <w:start w:w="60" w:type="dxa"/>
              <w:end w:w="60" w:type="dxa"/>
            </w:tcMar>
          </w:tcPr>
          <w:p>
            <w:pPr>
              <w:pStyle w:val="TableText"/>
            </w:pPr>
            <w:r/>
            <w:r>
              <w:rPr>
                <w:b w:val="0"/>
              </w:rPr>
              <w:t>Present HIGH</w:t>
            </w:r>
          </w:p>
        </w:tc>
        <w:tc>
          <w:tcPr>
            <w:tcW w:type="dxa" w:w="1584"/>
            <w:vAlign w:val="center"/>
            <w:tcMar>
              <w:top w:w="50" w:type="dxa"/>
              <w:bottom w:w="50" w:type="dxa"/>
              <w:start w:w="60" w:type="dxa"/>
              <w:end w:w="60" w:type="dxa"/>
            </w:tcMar>
          </w:tcPr>
          <w:p>
            <w:pPr>
              <w:pStyle w:val="TableText"/>
            </w:pPr>
            <w:r/>
            <w:r>
              <w:rPr>
                <w:b w:val="0"/>
              </w:rPr>
              <w:t>Any</w:t>
            </w:r>
          </w:p>
        </w:tc>
        <w:tc>
          <w:tcPr>
            <w:tcW w:type="dxa" w:w="1944"/>
            <w:vAlign w:val="center"/>
            <w:tcMar>
              <w:top w:w="50" w:type="dxa"/>
              <w:bottom w:w="50" w:type="dxa"/>
              <w:start w:w="60" w:type="dxa"/>
              <w:end w:w="60" w:type="dxa"/>
            </w:tcMar>
          </w:tcPr>
          <w:p>
            <w:pPr>
              <w:pStyle w:val="TableText"/>
            </w:pPr>
            <w:r/>
            <w:r>
              <w:rPr>
                <w:b w:val="0"/>
              </w:rPr>
              <w:t>Any</w:t>
            </w:r>
          </w:p>
        </w:tc>
        <w:tc>
          <w:tcPr>
            <w:tcW w:type="dxa" w:w="2232"/>
            <w:vAlign w:val="center"/>
            <w:tcMar>
              <w:top w:w="50" w:type="dxa"/>
              <w:bottom w:w="50" w:type="dxa"/>
              <w:start w:w="60" w:type="dxa"/>
              <w:end w:w="60" w:type="dxa"/>
            </w:tcMar>
          </w:tcPr>
          <w:p>
            <w:pPr>
              <w:pStyle w:val="TableText"/>
            </w:pPr>
            <w:r/>
            <w:r>
              <w:rPr>
                <w:b w:val="0"/>
              </w:rPr>
              <w:t>HIGH</w:t>
            </w:r>
          </w:p>
        </w:tc>
        <w:tc>
          <w:tcPr>
            <w:tcW w:type="dxa" w:w="2880"/>
            <w:vAlign w:val="center"/>
            <w:tcMar>
              <w:top w:w="50" w:type="dxa"/>
              <w:bottom w:w="50" w:type="dxa"/>
              <w:start w:w="60" w:type="dxa"/>
              <w:end w:w="60" w:type="dxa"/>
            </w:tcMar>
          </w:tcPr>
          <w:p>
            <w:pPr>
              <w:pStyle w:val="TableText"/>
            </w:pPr>
            <w:r/>
            <w:r>
              <w:rPr>
                <w:b w:val="0"/>
              </w:rPr>
              <w:t>Safety precedence is invariant.</w:t>
            </w:r>
          </w:p>
        </w:tc>
      </w:tr>
    </w:tbl>
    <w:p>
      <w:pPr>
        <w:spacing w:after="20"/>
      </w:pPr>
    </w:p>
    <w:p>
      <w:pPr>
        <w:pStyle w:val="Heading1"/>
      </w:pPr>
      <w:r>
        <w:t>13. Explainability Validation</w:t>
      </w:r>
    </w:p>
    <w:p>
      <w:pPr>
        <w:pStyle w:val="ListBullet"/>
        <w:spacing w:after="30"/>
      </w:pPr>
      <w:r>
        <w:t>Every HIGH output shall identify the patient-specific deterministic and/or ML contribution without presenting generic factors as if they were observed.</w:t>
      </w:r>
    </w:p>
    <w:p>
      <w:pPr>
        <w:pStyle w:val="ListBullet"/>
        <w:spacing w:after="30"/>
      </w:pPr>
      <w:r>
        <w:t>Every LOW explanation shall state that no configured HIGH rule was found and that the required records and valid ML LOW condition were satisfied; it shall not say “no risk.”</w:t>
      </w:r>
    </w:p>
    <w:p>
      <w:pPr>
        <w:pStyle w:val="ListBullet"/>
        <w:spacing w:after="30"/>
      </w:pPr>
      <w:r>
        <w:t>Every ASSESSMENT INCOMPLETE explanation shall identify the missing record or invalid dependency and shall not imply clinical reassurance.</w:t>
      </w:r>
    </w:p>
    <w:p>
      <w:pPr>
        <w:pStyle w:val="ListBullet"/>
        <w:spacing w:after="30"/>
      </w:pPr>
      <w:r>
        <w:t>Screen, printout, referral, audit history, and exported record shall agree on final state, reasons, urgent flags, and versions.</w:t>
      </w:r>
    </w:p>
    <w:p>
      <w:pPr>
        <w:pStyle w:val="ListBullet"/>
        <w:spacing w:after="30"/>
      </w:pPr>
      <w:r>
        <w:t>An explanation shall be understandable to the intended healthcare user and shall provide enough basis for independent review of the recommendation.</w:t>
      </w:r>
    </w:p>
    <w:p>
      <w:pPr>
        <w:pStyle w:val="ListBullet"/>
        <w:spacing w:after="30"/>
      </w:pPr>
      <w:r>
        <w:t>Explanation tests shall detect stale text after rule changes, hidden factors, contradictory wording, unsupported certainty, and mismatch between current and historical assessments.</w:t>
      </w:r>
    </w:p>
    <w:p>
      <w:pPr>
        <w:pStyle w:val="Heading1"/>
      </w:pPr>
      <w:r>
        <w:t>14. Workflow and Data Integrity Validation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520"/>
            <w:vAlign w:val="center"/>
            <w:tcMar>
              <w:top w:w="50" w:type="dxa"/>
              <w:bottom w:w="50" w:type="dxa"/>
              <w:start w:w="60" w:type="dxa"/>
              <w:end w:w="60" w:type="dxa"/>
            </w:tcMar>
            <w:shd w:fill="17365D"/>
          </w:tcPr>
          <w:p>
            <w:pPr>
              <w:pStyle w:val="TableHeader"/>
            </w:pPr>
            <w:r/>
            <w:r>
              <w:rPr>
                <w:b/>
                <w:color w:val="FFFFFF"/>
              </w:rPr>
              <w:t>Workflow</w:t>
            </w:r>
          </w:p>
        </w:tc>
        <w:tc>
          <w:tcPr>
            <w:tcW w:type="dxa" w:w="7992"/>
            <w:vAlign w:val="center"/>
            <w:tcMar>
              <w:top w:w="50" w:type="dxa"/>
              <w:bottom w:w="50" w:type="dxa"/>
              <w:start w:w="60" w:type="dxa"/>
              <w:end w:w="60" w:type="dxa"/>
            </w:tcMar>
            <w:shd w:fill="17365D"/>
          </w:tcPr>
          <w:p>
            <w:pPr>
              <w:pStyle w:val="TableHeader"/>
            </w:pPr>
            <w:r/>
            <w:r>
              <w:rPr>
                <w:b/>
                <w:color w:val="FFFFFF"/>
              </w:rPr>
              <w:t>Critical acceptance criteria</w:t>
            </w:r>
          </w:p>
        </w:tc>
      </w:tr>
      <w:tr>
        <w:trPr>
          <w:cantSplit/>
        </w:trPr>
        <w:tc>
          <w:tcPr>
            <w:tcW w:type="dxa" w:w="2520"/>
            <w:vAlign w:val="center"/>
            <w:tcMar>
              <w:top w:w="50" w:type="dxa"/>
              <w:bottom w:w="50" w:type="dxa"/>
              <w:start w:w="60" w:type="dxa"/>
              <w:end w:w="60" w:type="dxa"/>
            </w:tcMar>
          </w:tcPr>
          <w:p>
            <w:pPr>
              <w:pStyle w:val="TableText"/>
            </w:pPr>
            <w:r/>
            <w:r>
              <w:rPr>
                <w:b w:val="0"/>
              </w:rPr>
              <w:t>Patient registration/edit</w:t>
            </w:r>
          </w:p>
        </w:tc>
        <w:tc>
          <w:tcPr>
            <w:tcW w:type="dxa" w:w="7992"/>
            <w:vAlign w:val="center"/>
            <w:tcMar>
              <w:top w:w="50" w:type="dxa"/>
              <w:bottom w:w="50" w:type="dxa"/>
              <w:start w:w="60" w:type="dxa"/>
              <w:end w:w="60" w:type="dxa"/>
            </w:tcMar>
          </w:tcPr>
          <w:p>
            <w:pPr>
              <w:pStyle w:val="TableText"/>
            </w:pPr>
            <w:r/>
            <w:r>
              <w:rPr>
                <w:b w:val="0"/>
              </w:rPr>
              <w:t>Unique patient association; validated demographics; email update persists; audit identifies actor and change.</w:t>
            </w:r>
          </w:p>
        </w:tc>
      </w:tr>
      <w:tr>
        <w:trPr>
          <w:cantSplit/>
        </w:trPr>
        <w:tc>
          <w:tcPr>
            <w:tcW w:type="dxa" w:w="2520"/>
            <w:vAlign w:val="center"/>
            <w:tcMar>
              <w:top w:w="50" w:type="dxa"/>
              <w:bottom w:w="50" w:type="dxa"/>
              <w:start w:w="60" w:type="dxa"/>
              <w:end w:w="60" w:type="dxa"/>
            </w:tcMar>
            <w:shd w:fill="EDF4FA"/>
          </w:tcPr>
          <w:p>
            <w:pPr>
              <w:pStyle w:val="TableText"/>
            </w:pPr>
            <w:r/>
            <w:r>
              <w:rPr>
                <w:b w:val="0"/>
              </w:rPr>
              <w:t>Prenatal visit</w:t>
            </w:r>
          </w:p>
        </w:tc>
        <w:tc>
          <w:tcPr>
            <w:tcW w:type="dxa" w:w="7992"/>
            <w:vAlign w:val="center"/>
            <w:tcMar>
              <w:top w:w="50" w:type="dxa"/>
              <w:bottom w:w="50" w:type="dxa"/>
              <w:start w:w="60" w:type="dxa"/>
              <w:end w:w="60" w:type="dxa"/>
            </w:tcMar>
            <w:shd w:fill="EDF4FA"/>
          </w:tcPr>
          <w:p>
            <w:pPr>
              <w:pStyle w:val="TableText"/>
            </w:pPr>
            <w:r/>
            <w:r>
              <w:rPr>
                <w:b w:val="0"/>
              </w:rPr>
              <w:t>May be recorded before all companion records; assessment becomes INCOMPLETE rather than blocking care documentation.</w:t>
            </w:r>
          </w:p>
        </w:tc>
      </w:tr>
      <w:tr>
        <w:trPr>
          <w:cantSplit/>
        </w:trPr>
        <w:tc>
          <w:tcPr>
            <w:tcW w:type="dxa" w:w="2520"/>
            <w:vAlign w:val="center"/>
            <w:tcMar>
              <w:top w:w="50" w:type="dxa"/>
              <w:bottom w:w="50" w:type="dxa"/>
              <w:start w:w="60" w:type="dxa"/>
              <w:end w:w="60" w:type="dxa"/>
            </w:tcMar>
          </w:tcPr>
          <w:p>
            <w:pPr>
              <w:pStyle w:val="TableText"/>
            </w:pPr>
            <w:r/>
            <w:r>
              <w:rPr>
                <w:b w:val="0"/>
              </w:rPr>
              <w:t>Medical History/Birth Plan/Ultrasound</w:t>
            </w:r>
          </w:p>
        </w:tc>
        <w:tc>
          <w:tcPr>
            <w:tcW w:type="dxa" w:w="7992"/>
            <w:vAlign w:val="center"/>
            <w:tcMar>
              <w:top w:w="50" w:type="dxa"/>
              <w:bottom w:w="50" w:type="dxa"/>
              <w:start w:w="60" w:type="dxa"/>
              <w:end w:w="60" w:type="dxa"/>
            </w:tcMar>
          </w:tcPr>
          <w:p>
            <w:pPr>
              <w:pStyle w:val="TableText"/>
            </w:pPr>
            <w:r/>
            <w:r>
              <w:rPr>
                <w:b w:val="0"/>
              </w:rPr>
              <w:t>Store/update triggers reassessment of incomplete visits as designed; no cross-patient association.</w:t>
            </w:r>
          </w:p>
        </w:tc>
      </w:tr>
      <w:tr>
        <w:trPr>
          <w:cantSplit/>
        </w:trPr>
        <w:tc>
          <w:tcPr>
            <w:tcW w:type="dxa" w:w="2520"/>
            <w:vAlign w:val="center"/>
            <w:tcMar>
              <w:top w:w="50" w:type="dxa"/>
              <w:bottom w:w="50" w:type="dxa"/>
              <w:start w:w="60" w:type="dxa"/>
              <w:end w:w="60" w:type="dxa"/>
            </w:tcMar>
            <w:shd w:fill="EDF4FA"/>
          </w:tcPr>
          <w:p>
            <w:pPr>
              <w:pStyle w:val="TableText"/>
            </w:pPr>
            <w:r/>
            <w:r>
              <w:rPr>
                <w:b w:val="0"/>
              </w:rPr>
              <w:t>Referral</w:t>
            </w:r>
          </w:p>
        </w:tc>
        <w:tc>
          <w:tcPr>
            <w:tcW w:type="dxa" w:w="7992"/>
            <w:vAlign w:val="center"/>
            <w:tcMar>
              <w:top w:w="50" w:type="dxa"/>
              <w:bottom w:w="50" w:type="dxa"/>
              <w:start w:w="60" w:type="dxa"/>
              <w:end w:w="60" w:type="dxa"/>
            </w:tcMar>
            <w:shd w:fill="EDF4FA"/>
          </w:tcPr>
          <w:p>
            <w:pPr>
              <w:pStyle w:val="TableText"/>
            </w:pPr>
            <w:r/>
            <w:r>
              <w:rPr>
                <w:b w:val="0"/>
              </w:rPr>
              <w:t>HIGH can be referred; status is Pending/Completed; reason and dates persist; refusal/waiver handling is auditable where implemented.</w:t>
            </w:r>
          </w:p>
        </w:tc>
      </w:tr>
      <w:tr>
        <w:trPr>
          <w:cantSplit/>
        </w:trPr>
        <w:tc>
          <w:tcPr>
            <w:tcW w:type="dxa" w:w="2520"/>
            <w:vAlign w:val="center"/>
            <w:tcMar>
              <w:top w:w="50" w:type="dxa"/>
              <w:bottom w:w="50" w:type="dxa"/>
              <w:start w:w="60" w:type="dxa"/>
              <w:end w:w="60" w:type="dxa"/>
            </w:tcMar>
          </w:tcPr>
          <w:p>
            <w:pPr>
              <w:pStyle w:val="TableText"/>
            </w:pPr>
            <w:r/>
            <w:r>
              <w:rPr>
                <w:b w:val="0"/>
              </w:rPr>
              <w:t>Delivery</w:t>
            </w:r>
          </w:p>
        </w:tc>
        <w:tc>
          <w:tcPr>
            <w:tcW w:type="dxa" w:w="7992"/>
            <w:vAlign w:val="center"/>
            <w:tcMar>
              <w:top w:w="50" w:type="dxa"/>
              <w:bottom w:w="50" w:type="dxa"/>
              <w:start w:w="60" w:type="dxa"/>
              <w:end w:w="60" w:type="dxa"/>
            </w:tcMar>
          </w:tcPr>
          <w:p>
            <w:pPr>
              <w:pStyle w:val="TableText"/>
            </w:pPr>
            <w:r/>
            <w:r>
              <w:rPr>
                <w:b w:val="0"/>
              </w:rPr>
              <w:t>Mark Delivered once; delivery date/notes/baby records persist; duplicate submission blocked.</w:t>
            </w:r>
          </w:p>
        </w:tc>
      </w:tr>
      <w:tr>
        <w:trPr>
          <w:cantSplit/>
        </w:trPr>
        <w:tc>
          <w:tcPr>
            <w:tcW w:type="dxa" w:w="2520"/>
            <w:vAlign w:val="center"/>
            <w:tcMar>
              <w:top w:w="50" w:type="dxa"/>
              <w:bottom w:w="50" w:type="dxa"/>
              <w:start w:w="60" w:type="dxa"/>
              <w:end w:w="60" w:type="dxa"/>
            </w:tcMar>
            <w:shd w:fill="EDF4FA"/>
          </w:tcPr>
          <w:p>
            <w:pPr>
              <w:pStyle w:val="TableText"/>
            </w:pPr>
            <w:r/>
            <w:r>
              <w:rPr>
                <w:b w:val="0"/>
              </w:rPr>
              <w:t>Delivered read-only</w:t>
            </w:r>
          </w:p>
        </w:tc>
        <w:tc>
          <w:tcPr>
            <w:tcW w:type="dxa" w:w="7992"/>
            <w:vAlign w:val="center"/>
            <w:tcMar>
              <w:top w:w="50" w:type="dxa"/>
              <w:bottom w:w="50" w:type="dxa"/>
              <w:start w:w="60" w:type="dxa"/>
              <w:end w:w="60" w:type="dxa"/>
            </w:tcMar>
            <w:shd w:fill="EDF4FA"/>
          </w:tcPr>
          <w:p>
            <w:pPr>
              <w:pStyle w:val="TableText"/>
            </w:pPr>
            <w:r/>
            <w:r>
              <w:rPr>
                <w:b w:val="0"/>
              </w:rPr>
              <w:t>Clinical create/edit/delete actions are blocked for historical completed pregnancy.</w:t>
            </w:r>
          </w:p>
        </w:tc>
      </w:tr>
      <w:tr>
        <w:trPr>
          <w:cantSplit/>
        </w:trPr>
        <w:tc>
          <w:tcPr>
            <w:tcW w:type="dxa" w:w="2520"/>
            <w:vAlign w:val="center"/>
            <w:tcMar>
              <w:top w:w="50" w:type="dxa"/>
              <w:bottom w:w="50" w:type="dxa"/>
              <w:start w:w="60" w:type="dxa"/>
              <w:end w:w="60" w:type="dxa"/>
            </w:tcMar>
          </w:tcPr>
          <w:p>
            <w:pPr>
              <w:pStyle w:val="TableText"/>
            </w:pPr>
            <w:r/>
            <w:r>
              <w:rPr>
                <w:b w:val="0"/>
              </w:rPr>
              <w:t>New pregnancy</w:t>
            </w:r>
          </w:p>
        </w:tc>
        <w:tc>
          <w:tcPr>
            <w:tcW w:type="dxa" w:w="7992"/>
            <w:vAlign w:val="center"/>
            <w:tcMar>
              <w:top w:w="50" w:type="dxa"/>
              <w:bottom w:w="50" w:type="dxa"/>
              <w:start w:w="60" w:type="dxa"/>
              <w:end w:w="60" w:type="dxa"/>
            </w:tcMar>
          </w:tcPr>
          <w:p>
            <w:pPr>
              <w:pStyle w:val="TableText"/>
            </w:pPr>
            <w:r/>
            <w:r>
              <w:rPr>
                <w:b w:val="0"/>
              </w:rPr>
              <w:t>Only delivered patient can start a new pregnancy; historical records remain immutable and separate.</w:t>
            </w:r>
          </w:p>
        </w:tc>
      </w:tr>
      <w:tr>
        <w:trPr>
          <w:cantSplit/>
        </w:trPr>
        <w:tc>
          <w:tcPr>
            <w:tcW w:type="dxa" w:w="2520"/>
            <w:vAlign w:val="center"/>
            <w:tcMar>
              <w:top w:w="50" w:type="dxa"/>
              <w:bottom w:w="50" w:type="dxa"/>
              <w:start w:w="60" w:type="dxa"/>
              <w:end w:w="60" w:type="dxa"/>
            </w:tcMar>
            <w:shd w:fill="EDF4FA"/>
          </w:tcPr>
          <w:p>
            <w:pPr>
              <w:pStyle w:val="TableText"/>
            </w:pPr>
            <w:r/>
            <w:r>
              <w:rPr>
                <w:b w:val="0"/>
              </w:rPr>
              <w:t>Delete/soft delete</w:t>
            </w:r>
          </w:p>
        </w:tc>
        <w:tc>
          <w:tcPr>
            <w:tcW w:type="dxa" w:w="7992"/>
            <w:vAlign w:val="center"/>
            <w:tcMar>
              <w:top w:w="50" w:type="dxa"/>
              <w:bottom w:w="50" w:type="dxa"/>
              <w:start w:w="60" w:type="dxa"/>
              <w:end w:w="60" w:type="dxa"/>
            </w:tcMar>
            <w:shd w:fill="EDF4FA"/>
          </w:tcPr>
          <w:p>
            <w:pPr>
              <w:pStyle w:val="TableText"/>
            </w:pPr>
            <w:r/>
            <w:r>
              <w:rPr>
                <w:b w:val="0"/>
              </w:rPr>
              <w:t>Authorized behavior preserves referential integrity and audit expectations.</w:t>
            </w:r>
          </w:p>
        </w:tc>
      </w:tr>
      <w:tr>
        <w:trPr>
          <w:cantSplit/>
        </w:trPr>
        <w:tc>
          <w:tcPr>
            <w:tcW w:type="dxa" w:w="2520"/>
            <w:vAlign w:val="center"/>
            <w:tcMar>
              <w:top w:w="50" w:type="dxa"/>
              <w:bottom w:w="50" w:type="dxa"/>
              <w:start w:w="60" w:type="dxa"/>
              <w:end w:w="60" w:type="dxa"/>
            </w:tcMar>
          </w:tcPr>
          <w:p>
            <w:pPr>
              <w:pStyle w:val="TableText"/>
            </w:pPr>
            <w:r/>
            <w:r>
              <w:rPr>
                <w:b w:val="0"/>
              </w:rPr>
              <w:t>Audit reconstruction</w:t>
            </w:r>
          </w:p>
        </w:tc>
        <w:tc>
          <w:tcPr>
            <w:tcW w:type="dxa" w:w="7992"/>
            <w:vAlign w:val="center"/>
            <w:tcMar>
              <w:top w:w="50" w:type="dxa"/>
              <w:bottom w:w="50" w:type="dxa"/>
              <w:start w:w="60" w:type="dxa"/>
              <w:end w:w="60" w:type="dxa"/>
            </w:tcMar>
          </w:tcPr>
          <w:p>
            <w:pPr>
              <w:pStyle w:val="TableText"/>
            </w:pPr>
            <w:r/>
            <w:r>
              <w:rPr>
                <w:b w:val="0"/>
              </w:rPr>
              <w:t>Reviewer can reconstruct what data, logic versions, user action and result existed at assessment time.</w:t>
            </w:r>
          </w:p>
        </w:tc>
      </w:tr>
    </w:tbl>
    <w:p>
      <w:pPr>
        <w:spacing w:after="20"/>
      </w:pPr>
    </w:p>
    <w:p>
      <w:pPr>
        <w:pStyle w:val="Heading1"/>
      </w:pPr>
      <w:r>
        <w:t>15. Security, Privacy, and Resilience Verification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448"/>
            <w:vAlign w:val="center"/>
            <w:tcMar>
              <w:top w:w="50" w:type="dxa"/>
              <w:bottom w:w="50" w:type="dxa"/>
              <w:start w:w="60" w:type="dxa"/>
              <w:end w:w="60" w:type="dxa"/>
            </w:tcMar>
            <w:shd w:fill="17365D"/>
          </w:tcPr>
          <w:p>
            <w:pPr>
              <w:pStyle w:val="TableHeader"/>
            </w:pPr>
            <w:r/>
            <w:r>
              <w:rPr>
                <w:b/>
                <w:color w:val="FFFFFF"/>
              </w:rPr>
              <w:t>Control area</w:t>
            </w:r>
          </w:p>
        </w:tc>
        <w:tc>
          <w:tcPr>
            <w:tcW w:type="dxa" w:w="8064"/>
            <w:vAlign w:val="center"/>
            <w:tcMar>
              <w:top w:w="50" w:type="dxa"/>
              <w:bottom w:w="50" w:type="dxa"/>
              <w:start w:w="60" w:type="dxa"/>
              <w:end w:w="60" w:type="dxa"/>
            </w:tcMar>
            <w:shd w:fill="17365D"/>
          </w:tcPr>
          <w:p>
            <w:pPr>
              <w:pStyle w:val="TableHeader"/>
            </w:pPr>
            <w:r/>
            <w:r>
              <w:rPr>
                <w:b/>
                <w:color w:val="FFFFFF"/>
              </w:rPr>
              <w:t>Required tests</w:t>
            </w:r>
          </w:p>
        </w:tc>
      </w:tr>
      <w:tr>
        <w:trPr>
          <w:cantSplit/>
        </w:trPr>
        <w:tc>
          <w:tcPr>
            <w:tcW w:type="dxa" w:w="2448"/>
            <w:vAlign w:val="center"/>
            <w:tcMar>
              <w:top w:w="50" w:type="dxa"/>
              <w:bottom w:w="50" w:type="dxa"/>
              <w:start w:w="60" w:type="dxa"/>
              <w:end w:w="60" w:type="dxa"/>
            </w:tcMar>
          </w:tcPr>
          <w:p>
            <w:pPr>
              <w:pStyle w:val="TableText"/>
            </w:pPr>
            <w:r/>
            <w:r>
              <w:rPr>
                <w:b w:val="0"/>
              </w:rPr>
              <w:t>Authentication</w:t>
            </w:r>
          </w:p>
        </w:tc>
        <w:tc>
          <w:tcPr>
            <w:tcW w:type="dxa" w:w="8064"/>
            <w:vAlign w:val="center"/>
            <w:tcMar>
              <w:top w:w="50" w:type="dxa"/>
              <w:bottom w:w="50" w:type="dxa"/>
              <w:start w:w="60" w:type="dxa"/>
              <w:end w:w="60" w:type="dxa"/>
            </w:tcMar>
          </w:tcPr>
          <w:p>
            <w:pPr>
              <w:pStyle w:val="TableText"/>
            </w:pPr>
            <w:r/>
            <w:r>
              <w:rPr>
                <w:b w:val="0"/>
              </w:rPr>
              <w:t>Valid/invalid login, session expiration, logout, brute-force/rate controls where implemented.</w:t>
            </w:r>
          </w:p>
        </w:tc>
      </w:tr>
      <w:tr>
        <w:trPr>
          <w:cantSplit/>
        </w:trPr>
        <w:tc>
          <w:tcPr>
            <w:tcW w:type="dxa" w:w="2448"/>
            <w:vAlign w:val="center"/>
            <w:tcMar>
              <w:top w:w="50" w:type="dxa"/>
              <w:bottom w:w="50" w:type="dxa"/>
              <w:start w:w="60" w:type="dxa"/>
              <w:end w:w="60" w:type="dxa"/>
            </w:tcMar>
            <w:shd w:fill="EDF4FA"/>
          </w:tcPr>
          <w:p>
            <w:pPr>
              <w:pStyle w:val="TableText"/>
            </w:pPr>
            <w:r/>
            <w:r>
              <w:rPr>
                <w:b w:val="0"/>
              </w:rPr>
              <w:t>Authorization</w:t>
            </w:r>
          </w:p>
        </w:tc>
        <w:tc>
          <w:tcPr>
            <w:tcW w:type="dxa" w:w="8064"/>
            <w:vAlign w:val="center"/>
            <w:tcMar>
              <w:top w:w="50" w:type="dxa"/>
              <w:bottom w:w="50" w:type="dxa"/>
              <w:start w:w="60" w:type="dxa"/>
              <w:end w:w="60" w:type="dxa"/>
            </w:tcMar>
            <w:shd w:fill="EDF4FA"/>
          </w:tcPr>
          <w:p>
            <w:pPr>
              <w:pStyle w:val="TableText"/>
            </w:pPr>
            <w:r/>
            <w:r>
              <w:rPr>
                <w:b w:val="0"/>
              </w:rPr>
              <w:t>Role and object-level access; direct URL manipulation; delivered guards; cross-patient record access.</w:t>
            </w:r>
          </w:p>
        </w:tc>
      </w:tr>
      <w:tr>
        <w:trPr>
          <w:cantSplit/>
        </w:trPr>
        <w:tc>
          <w:tcPr>
            <w:tcW w:type="dxa" w:w="2448"/>
            <w:vAlign w:val="center"/>
            <w:tcMar>
              <w:top w:w="50" w:type="dxa"/>
              <w:bottom w:w="50" w:type="dxa"/>
              <w:start w:w="60" w:type="dxa"/>
              <w:end w:w="60" w:type="dxa"/>
            </w:tcMar>
          </w:tcPr>
          <w:p>
            <w:pPr>
              <w:pStyle w:val="TableText"/>
            </w:pPr>
            <w:r/>
            <w:r>
              <w:rPr>
                <w:b w:val="0"/>
              </w:rPr>
              <w:t>Input and output security</w:t>
            </w:r>
          </w:p>
        </w:tc>
        <w:tc>
          <w:tcPr>
            <w:tcW w:type="dxa" w:w="8064"/>
            <w:vAlign w:val="center"/>
            <w:tcMar>
              <w:top w:w="50" w:type="dxa"/>
              <w:bottom w:w="50" w:type="dxa"/>
              <w:start w:w="60" w:type="dxa"/>
              <w:end w:w="60" w:type="dxa"/>
            </w:tcMar>
          </w:tcPr>
          <w:p>
            <w:pPr>
              <w:pStyle w:val="TableText"/>
            </w:pPr>
            <w:r/>
            <w:r>
              <w:rPr>
                <w:b w:val="0"/>
              </w:rPr>
              <w:t>Validation, CSRF, XSS, SQL injection resistance through framework patterns, file upload restrictions and safe error output.</w:t>
            </w:r>
          </w:p>
        </w:tc>
      </w:tr>
      <w:tr>
        <w:trPr>
          <w:cantSplit/>
        </w:trPr>
        <w:tc>
          <w:tcPr>
            <w:tcW w:type="dxa" w:w="2448"/>
            <w:vAlign w:val="center"/>
            <w:tcMar>
              <w:top w:w="50" w:type="dxa"/>
              <w:bottom w:w="50" w:type="dxa"/>
              <w:start w:w="60" w:type="dxa"/>
              <w:end w:w="60" w:type="dxa"/>
            </w:tcMar>
            <w:shd w:fill="EDF4FA"/>
          </w:tcPr>
          <w:p>
            <w:pPr>
              <w:pStyle w:val="TableText"/>
            </w:pPr>
            <w:r/>
            <w:r>
              <w:rPr>
                <w:b w:val="0"/>
              </w:rPr>
              <w:t>Secrets/configuration</w:t>
            </w:r>
          </w:p>
        </w:tc>
        <w:tc>
          <w:tcPr>
            <w:tcW w:type="dxa" w:w="8064"/>
            <w:vAlign w:val="center"/>
            <w:tcMar>
              <w:top w:w="50" w:type="dxa"/>
              <w:bottom w:w="50" w:type="dxa"/>
              <w:start w:w="60" w:type="dxa"/>
              <w:end w:w="60" w:type="dxa"/>
            </w:tcMar>
            <w:shd w:fill="EDF4FA"/>
          </w:tcPr>
          <w:p>
            <w:pPr>
              <w:pStyle w:val="TableText"/>
            </w:pPr>
            <w:r/>
            <w:r>
              <w:rPr>
                <w:b w:val="0"/>
              </w:rPr>
              <w:t>No secrets in repository, debug disabled in operational environment, least-privilege database account, private storage.</w:t>
            </w:r>
          </w:p>
        </w:tc>
      </w:tr>
      <w:tr>
        <w:trPr>
          <w:cantSplit/>
        </w:trPr>
        <w:tc>
          <w:tcPr>
            <w:tcW w:type="dxa" w:w="2448"/>
            <w:vAlign w:val="center"/>
            <w:tcMar>
              <w:top w:w="50" w:type="dxa"/>
              <w:bottom w:w="50" w:type="dxa"/>
              <w:start w:w="60" w:type="dxa"/>
              <w:end w:w="60" w:type="dxa"/>
            </w:tcMar>
          </w:tcPr>
          <w:p>
            <w:pPr>
              <w:pStyle w:val="TableText"/>
            </w:pPr>
            <w:r/>
            <w:r>
              <w:rPr>
                <w:b w:val="0"/>
              </w:rPr>
              <w:t>Audit integrity</w:t>
            </w:r>
          </w:p>
        </w:tc>
        <w:tc>
          <w:tcPr>
            <w:tcW w:type="dxa" w:w="8064"/>
            <w:vAlign w:val="center"/>
            <w:tcMar>
              <w:top w:w="50" w:type="dxa"/>
              <w:bottom w:w="50" w:type="dxa"/>
              <w:start w:w="60" w:type="dxa"/>
              <w:end w:w="60" w:type="dxa"/>
            </w:tcMar>
          </w:tcPr>
          <w:p>
            <w:pPr>
              <w:pStyle w:val="TableText"/>
            </w:pPr>
            <w:r/>
            <w:r>
              <w:rPr>
                <w:b w:val="0"/>
              </w:rPr>
              <w:t>Create/update/delete/referral/delivery events are recorded; ordinary users cannot silently alter audit history.</w:t>
            </w:r>
          </w:p>
        </w:tc>
      </w:tr>
      <w:tr>
        <w:trPr>
          <w:cantSplit/>
        </w:trPr>
        <w:tc>
          <w:tcPr>
            <w:tcW w:type="dxa" w:w="2448"/>
            <w:vAlign w:val="center"/>
            <w:tcMar>
              <w:top w:w="50" w:type="dxa"/>
              <w:bottom w:w="50" w:type="dxa"/>
              <w:start w:w="60" w:type="dxa"/>
              <w:end w:w="60" w:type="dxa"/>
            </w:tcMar>
            <w:shd w:fill="EDF4FA"/>
          </w:tcPr>
          <w:p>
            <w:pPr>
              <w:pStyle w:val="TableText"/>
            </w:pPr>
            <w:r/>
            <w:r>
              <w:rPr>
                <w:b w:val="0"/>
              </w:rPr>
              <w:t>Backup and restore</w:t>
            </w:r>
          </w:p>
        </w:tc>
        <w:tc>
          <w:tcPr>
            <w:tcW w:type="dxa" w:w="8064"/>
            <w:vAlign w:val="center"/>
            <w:tcMar>
              <w:top w:w="50" w:type="dxa"/>
              <w:bottom w:w="50" w:type="dxa"/>
              <w:start w:w="60" w:type="dxa"/>
              <w:end w:w="60" w:type="dxa"/>
            </w:tcMar>
            <w:shd w:fill="EDF4FA"/>
          </w:tcPr>
          <w:p>
            <w:pPr>
              <w:pStyle w:val="TableText"/>
            </w:pPr>
            <w:r/>
            <w:r>
              <w:rPr>
                <w:b w:val="0"/>
              </w:rPr>
              <w:t>Restore representative patient, pregnancy, assessment, referral, baby, attachment and audit relationships in isolation.</w:t>
            </w:r>
          </w:p>
        </w:tc>
      </w:tr>
      <w:tr>
        <w:trPr>
          <w:cantSplit/>
        </w:trPr>
        <w:tc>
          <w:tcPr>
            <w:tcW w:type="dxa" w:w="2448"/>
            <w:vAlign w:val="center"/>
            <w:tcMar>
              <w:top w:w="50" w:type="dxa"/>
              <w:bottom w:w="50" w:type="dxa"/>
              <w:start w:w="60" w:type="dxa"/>
              <w:end w:w="60" w:type="dxa"/>
            </w:tcMar>
          </w:tcPr>
          <w:p>
            <w:pPr>
              <w:pStyle w:val="TableText"/>
            </w:pPr>
            <w:r/>
            <w:r>
              <w:rPr>
                <w:b w:val="0"/>
              </w:rPr>
              <w:t>Dependency failure</w:t>
            </w:r>
          </w:p>
        </w:tc>
        <w:tc>
          <w:tcPr>
            <w:tcW w:type="dxa" w:w="8064"/>
            <w:vAlign w:val="center"/>
            <w:tcMar>
              <w:top w:w="50" w:type="dxa"/>
              <w:bottom w:w="50" w:type="dxa"/>
              <w:start w:w="60" w:type="dxa"/>
              <w:end w:w="60" w:type="dxa"/>
            </w:tcMar>
          </w:tcPr>
          <w:p>
            <w:pPr>
              <w:pStyle w:val="TableText"/>
            </w:pPr>
            <w:r/>
            <w:r>
              <w:rPr>
                <w:b w:val="0"/>
              </w:rPr>
              <w:t>Python, queue, email, database, storage, network and clock failures become visible and do not silently create LOW or completed referral.</w:t>
            </w:r>
          </w:p>
        </w:tc>
      </w:tr>
      <w:tr>
        <w:trPr>
          <w:cantSplit/>
        </w:trPr>
        <w:tc>
          <w:tcPr>
            <w:tcW w:type="dxa" w:w="2448"/>
            <w:vAlign w:val="center"/>
            <w:tcMar>
              <w:top w:w="50" w:type="dxa"/>
              <w:bottom w:w="50" w:type="dxa"/>
              <w:start w:w="60" w:type="dxa"/>
              <w:end w:w="60" w:type="dxa"/>
            </w:tcMar>
            <w:shd w:fill="EDF4FA"/>
          </w:tcPr>
          <w:p>
            <w:pPr>
              <w:pStyle w:val="TableText"/>
            </w:pPr>
            <w:r/>
            <w:r>
              <w:rPr>
                <w:b w:val="0"/>
              </w:rPr>
              <w:t>Downtime continuity</w:t>
            </w:r>
          </w:p>
        </w:tc>
        <w:tc>
          <w:tcPr>
            <w:tcW w:type="dxa" w:w="8064"/>
            <w:vAlign w:val="center"/>
            <w:tcMar>
              <w:top w:w="50" w:type="dxa"/>
              <w:bottom w:w="50" w:type="dxa"/>
              <w:start w:w="60" w:type="dxa"/>
              <w:end w:w="60" w:type="dxa"/>
            </w:tcMar>
            <w:shd w:fill="EDF4FA"/>
          </w:tcPr>
          <w:p>
            <w:pPr>
              <w:pStyle w:val="TableText"/>
            </w:pPr>
            <w:r/>
            <w:r>
              <w:rPr>
                <w:b w:val="0"/>
              </w:rPr>
              <w:t>Manual process is usable; later reconciliation preserves original event time and source without overwriting history.</w:t>
            </w:r>
          </w:p>
        </w:tc>
      </w:tr>
    </w:tbl>
    <w:p>
      <w:pPr>
        <w:spacing w:after="20"/>
      </w:pPr>
    </w:p>
    <w:p>
      <w:pPr>
        <w:pStyle w:val="Heading1"/>
      </w:pPr>
      <w:r>
        <w:t>16. Performance and Reliability Verification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592"/>
            <w:vAlign w:val="center"/>
            <w:tcMar>
              <w:top w:w="50" w:type="dxa"/>
              <w:bottom w:w="50" w:type="dxa"/>
              <w:start w:w="60" w:type="dxa"/>
              <w:end w:w="60" w:type="dxa"/>
            </w:tcMar>
            <w:shd w:fill="17365D"/>
          </w:tcPr>
          <w:p>
            <w:pPr>
              <w:pStyle w:val="TableHeader"/>
            </w:pPr>
            <w:r/>
            <w:r>
              <w:rPr>
                <w:b/>
                <w:color w:val="FFFFFF"/>
              </w:rPr>
              <w:t>Measure</w:t>
            </w:r>
          </w:p>
        </w:tc>
        <w:tc>
          <w:tcPr>
            <w:tcW w:type="dxa" w:w="7920"/>
            <w:vAlign w:val="center"/>
            <w:tcMar>
              <w:top w:w="50" w:type="dxa"/>
              <w:bottom w:w="50" w:type="dxa"/>
              <w:start w:w="60" w:type="dxa"/>
              <w:end w:w="60" w:type="dxa"/>
            </w:tcMar>
            <w:shd w:fill="17365D"/>
          </w:tcPr>
          <w:p>
            <w:pPr>
              <w:pStyle w:val="TableHeader"/>
            </w:pPr>
            <w:r/>
            <w:r>
              <w:rPr>
                <w:b/>
                <w:color w:val="FFFFFF"/>
              </w:rPr>
              <w:t>Acceptance approach</w:t>
            </w:r>
          </w:p>
        </w:tc>
      </w:tr>
      <w:tr>
        <w:trPr>
          <w:cantSplit/>
        </w:trPr>
        <w:tc>
          <w:tcPr>
            <w:tcW w:type="dxa" w:w="2592"/>
            <w:vAlign w:val="center"/>
            <w:tcMar>
              <w:top w:w="50" w:type="dxa"/>
              <w:bottom w:w="50" w:type="dxa"/>
              <w:start w:w="60" w:type="dxa"/>
              <w:end w:w="60" w:type="dxa"/>
            </w:tcMar>
          </w:tcPr>
          <w:p>
            <w:pPr>
              <w:pStyle w:val="TableText"/>
            </w:pPr>
            <w:r/>
            <w:r>
              <w:rPr>
                <w:b w:val="0"/>
              </w:rPr>
              <w:t>Risk assessment latency</w:t>
            </w:r>
          </w:p>
        </w:tc>
        <w:tc>
          <w:tcPr>
            <w:tcW w:type="dxa" w:w="7920"/>
            <w:vAlign w:val="center"/>
            <w:tcMar>
              <w:top w:w="50" w:type="dxa"/>
              <w:bottom w:w="50" w:type="dxa"/>
              <w:start w:w="60" w:type="dxa"/>
              <w:end w:w="60" w:type="dxa"/>
            </w:tcMar>
          </w:tcPr>
          <w:p>
            <w:pPr>
              <w:pStyle w:val="TableText"/>
            </w:pPr>
            <w:r/>
            <w:r>
              <w:rPr>
                <w:b w:val="0"/>
              </w:rPr>
              <w:t>Define a locally realistic target; measure median and high-percentile response under representative hardware and data.</w:t>
            </w:r>
          </w:p>
        </w:tc>
      </w:tr>
      <w:tr>
        <w:trPr>
          <w:cantSplit/>
        </w:trPr>
        <w:tc>
          <w:tcPr>
            <w:tcW w:type="dxa" w:w="2592"/>
            <w:vAlign w:val="center"/>
            <w:tcMar>
              <w:top w:w="50" w:type="dxa"/>
              <w:bottom w:w="50" w:type="dxa"/>
              <w:start w:w="60" w:type="dxa"/>
              <w:end w:w="60" w:type="dxa"/>
            </w:tcMar>
            <w:shd w:fill="EDF4FA"/>
          </w:tcPr>
          <w:p>
            <w:pPr>
              <w:pStyle w:val="TableText"/>
            </w:pPr>
            <w:r/>
            <w:r>
              <w:rPr>
                <w:b w:val="0"/>
              </w:rPr>
              <w:t>Python timeout</w:t>
            </w:r>
          </w:p>
        </w:tc>
        <w:tc>
          <w:tcPr>
            <w:tcW w:type="dxa" w:w="7920"/>
            <w:vAlign w:val="center"/>
            <w:tcMar>
              <w:top w:w="50" w:type="dxa"/>
              <w:bottom w:w="50" w:type="dxa"/>
              <w:start w:w="60" w:type="dxa"/>
              <w:end w:w="60" w:type="dxa"/>
            </w:tcMar>
            <w:shd w:fill="EDF4FA"/>
          </w:tcPr>
          <w:p>
            <w:pPr>
              <w:pStyle w:val="TableText"/>
            </w:pPr>
            <w:r/>
            <w:r>
              <w:rPr>
                <w:b w:val="0"/>
              </w:rPr>
              <w:t>Bound execution time; timeout produces controlled failure and INCOMPLETE unless deterministic HIGH exists.</w:t>
            </w:r>
          </w:p>
        </w:tc>
      </w:tr>
      <w:tr>
        <w:trPr>
          <w:cantSplit/>
        </w:trPr>
        <w:tc>
          <w:tcPr>
            <w:tcW w:type="dxa" w:w="2592"/>
            <w:vAlign w:val="center"/>
            <w:tcMar>
              <w:top w:w="50" w:type="dxa"/>
              <w:bottom w:w="50" w:type="dxa"/>
              <w:start w:w="60" w:type="dxa"/>
              <w:end w:w="60" w:type="dxa"/>
            </w:tcMar>
          </w:tcPr>
          <w:p>
            <w:pPr>
              <w:pStyle w:val="TableText"/>
            </w:pPr>
            <w:r/>
            <w:r>
              <w:rPr>
                <w:b w:val="0"/>
              </w:rPr>
              <w:t>Concurrent use</w:t>
            </w:r>
          </w:p>
        </w:tc>
        <w:tc>
          <w:tcPr>
            <w:tcW w:type="dxa" w:w="7920"/>
            <w:vAlign w:val="center"/>
            <w:tcMar>
              <w:top w:w="50" w:type="dxa"/>
              <w:bottom w:w="50" w:type="dxa"/>
              <w:start w:w="60" w:type="dxa"/>
              <w:end w:w="60" w:type="dxa"/>
            </w:tcMar>
          </w:tcPr>
          <w:p>
            <w:pPr>
              <w:pStyle w:val="TableText"/>
            </w:pPr>
            <w:r/>
            <w:r>
              <w:rPr>
                <w:b w:val="0"/>
              </w:rPr>
              <w:t>Test expected small-clinic concurrency, duplicate submission, locking and stale update behavior.</w:t>
            </w:r>
          </w:p>
        </w:tc>
      </w:tr>
      <w:tr>
        <w:trPr>
          <w:cantSplit/>
        </w:trPr>
        <w:tc>
          <w:tcPr>
            <w:tcW w:type="dxa" w:w="2592"/>
            <w:vAlign w:val="center"/>
            <w:tcMar>
              <w:top w:w="50" w:type="dxa"/>
              <w:bottom w:w="50" w:type="dxa"/>
              <w:start w:w="60" w:type="dxa"/>
              <w:end w:w="60" w:type="dxa"/>
            </w:tcMar>
            <w:shd w:fill="EDF4FA"/>
          </w:tcPr>
          <w:p>
            <w:pPr>
              <w:pStyle w:val="TableText"/>
            </w:pPr>
            <w:r/>
            <w:r>
              <w:rPr>
                <w:b w:val="0"/>
              </w:rPr>
              <w:t>Long-running processes</w:t>
            </w:r>
          </w:p>
        </w:tc>
        <w:tc>
          <w:tcPr>
            <w:tcW w:type="dxa" w:w="7920"/>
            <w:vAlign w:val="center"/>
            <w:tcMar>
              <w:top w:w="50" w:type="dxa"/>
              <w:bottom w:w="50" w:type="dxa"/>
              <w:start w:w="60" w:type="dxa"/>
              <w:end w:w="60" w:type="dxa"/>
            </w:tcMar>
            <w:shd w:fill="EDF4FA"/>
          </w:tcPr>
          <w:p>
            <w:pPr>
              <w:pStyle w:val="TableText"/>
            </w:pPr>
            <w:r/>
            <w:r>
              <w:rPr>
                <w:b w:val="0"/>
              </w:rPr>
              <w:t>Queue workers and scheduler reload after release; failures are logged and recoverable.</w:t>
            </w:r>
          </w:p>
        </w:tc>
      </w:tr>
      <w:tr>
        <w:trPr>
          <w:cantSplit/>
        </w:trPr>
        <w:tc>
          <w:tcPr>
            <w:tcW w:type="dxa" w:w="2592"/>
            <w:vAlign w:val="center"/>
            <w:tcMar>
              <w:top w:w="50" w:type="dxa"/>
              <w:bottom w:w="50" w:type="dxa"/>
              <w:start w:w="60" w:type="dxa"/>
              <w:end w:w="60" w:type="dxa"/>
            </w:tcMar>
          </w:tcPr>
          <w:p>
            <w:pPr>
              <w:pStyle w:val="TableText"/>
            </w:pPr>
            <w:r/>
            <w:r>
              <w:rPr>
                <w:b w:val="0"/>
              </w:rPr>
              <w:t>Database growth</w:t>
            </w:r>
          </w:p>
        </w:tc>
        <w:tc>
          <w:tcPr>
            <w:tcW w:type="dxa" w:w="7920"/>
            <w:vAlign w:val="center"/>
            <w:tcMar>
              <w:top w:w="50" w:type="dxa"/>
              <w:bottom w:w="50" w:type="dxa"/>
              <w:start w:w="60" w:type="dxa"/>
              <w:end w:w="60" w:type="dxa"/>
            </w:tcMar>
          </w:tcPr>
          <w:p>
            <w:pPr>
              <w:pStyle w:val="TableText"/>
            </w:pPr>
            <w:r/>
            <w:r>
              <w:rPr>
                <w:b w:val="0"/>
              </w:rPr>
              <w:t>Representative record volume does not break patient search, profile, audit or referral views.</w:t>
            </w:r>
          </w:p>
        </w:tc>
      </w:tr>
      <w:tr>
        <w:trPr>
          <w:cantSplit/>
        </w:trPr>
        <w:tc>
          <w:tcPr>
            <w:tcW w:type="dxa" w:w="2592"/>
            <w:vAlign w:val="center"/>
            <w:tcMar>
              <w:top w:w="50" w:type="dxa"/>
              <w:bottom w:w="50" w:type="dxa"/>
              <w:start w:w="60" w:type="dxa"/>
              <w:end w:w="60" w:type="dxa"/>
            </w:tcMar>
            <w:shd w:fill="EDF4FA"/>
          </w:tcPr>
          <w:p>
            <w:pPr>
              <w:pStyle w:val="TableText"/>
            </w:pPr>
            <w:r/>
            <w:r>
              <w:rPr>
                <w:b w:val="0"/>
              </w:rPr>
              <w:t>Availability</w:t>
            </w:r>
          </w:p>
        </w:tc>
        <w:tc>
          <w:tcPr>
            <w:tcW w:type="dxa" w:w="7920"/>
            <w:vAlign w:val="center"/>
            <w:tcMar>
              <w:top w:w="50" w:type="dxa"/>
              <w:bottom w:w="50" w:type="dxa"/>
              <w:start w:w="60" w:type="dxa"/>
              <w:end w:w="60" w:type="dxa"/>
            </w:tcMar>
            <w:shd w:fill="EDF4FA"/>
          </w:tcPr>
          <w:p>
            <w:pPr>
              <w:pStyle w:val="TableText"/>
            </w:pPr>
            <w:r/>
            <w:r>
              <w:rPr>
                <w:b w:val="0"/>
              </w:rPr>
              <w:t>Health endpoint and monitoring detect service failure, but clinical correctness remains a separate test.</w:t>
            </w:r>
          </w:p>
        </w:tc>
      </w:tr>
      <w:tr>
        <w:trPr>
          <w:cantSplit/>
        </w:trPr>
        <w:tc>
          <w:tcPr>
            <w:tcW w:type="dxa" w:w="2592"/>
            <w:vAlign w:val="center"/>
            <w:tcMar>
              <w:top w:w="50" w:type="dxa"/>
              <w:bottom w:w="50" w:type="dxa"/>
              <w:start w:w="60" w:type="dxa"/>
              <w:end w:w="60" w:type="dxa"/>
            </w:tcMar>
          </w:tcPr>
          <w:p>
            <w:pPr>
              <w:pStyle w:val="TableText"/>
            </w:pPr>
            <w:r/>
            <w:r>
              <w:rPr>
                <w:b w:val="0"/>
              </w:rPr>
              <w:t>Recovery</w:t>
            </w:r>
          </w:p>
        </w:tc>
        <w:tc>
          <w:tcPr>
            <w:tcW w:type="dxa" w:w="7920"/>
            <w:vAlign w:val="center"/>
            <w:tcMar>
              <w:top w:w="50" w:type="dxa"/>
              <w:bottom w:w="50" w:type="dxa"/>
              <w:start w:w="60" w:type="dxa"/>
              <w:end w:w="60" w:type="dxa"/>
            </w:tcMar>
          </w:tcPr>
          <w:p>
            <w:pPr>
              <w:pStyle w:val="TableText"/>
            </w:pPr>
            <w:r/>
            <w:r>
              <w:rPr>
                <w:b w:val="0"/>
              </w:rPr>
              <w:t>Measure recovery from application restart, database restore, model-file replacement and interrupted migration simulation.</w:t>
            </w:r>
          </w:p>
        </w:tc>
      </w:tr>
    </w:tbl>
    <w:p>
      <w:pPr>
        <w:spacing w:after="20"/>
      </w:pPr>
    </w:p>
    <w:p>
      <w:pPr>
        <w:pStyle w:val="Heading1"/>
      </w:pPr>
      <w:r>
        <w:t>17. User Acceptance and Usability Validation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24"/>
            <w:vAlign w:val="center"/>
            <w:tcMar>
              <w:top w:w="50" w:type="dxa"/>
              <w:bottom w:w="50" w:type="dxa"/>
              <w:start w:w="60" w:type="dxa"/>
              <w:end w:w="60" w:type="dxa"/>
            </w:tcMar>
            <w:shd w:fill="17365D"/>
          </w:tcPr>
          <w:p>
            <w:pPr>
              <w:pStyle w:val="TableHeader"/>
            </w:pPr>
            <w:r/>
            <w:r>
              <w:rPr>
                <w:b/>
                <w:color w:val="FFFFFF"/>
              </w:rPr>
              <w:t>UAT task</w:t>
            </w:r>
          </w:p>
        </w:tc>
        <w:tc>
          <w:tcPr>
            <w:tcW w:type="dxa" w:w="7488"/>
            <w:vAlign w:val="center"/>
            <w:tcMar>
              <w:top w:w="50" w:type="dxa"/>
              <w:bottom w:w="50" w:type="dxa"/>
              <w:start w:w="60" w:type="dxa"/>
              <w:end w:w="60" w:type="dxa"/>
            </w:tcMar>
            <w:shd w:fill="17365D"/>
          </w:tcPr>
          <w:p>
            <w:pPr>
              <w:pStyle w:val="TableHeader"/>
            </w:pPr>
            <w:r/>
            <w:r>
              <w:rPr>
                <w:b/>
                <w:color w:val="FFFFFF"/>
              </w:rPr>
              <w:t>Observable success criterion</w:t>
            </w:r>
          </w:p>
        </w:tc>
      </w:tr>
      <w:tr>
        <w:trPr>
          <w:cantSplit/>
        </w:trPr>
        <w:tc>
          <w:tcPr>
            <w:tcW w:type="dxa" w:w="3024"/>
            <w:vAlign w:val="center"/>
            <w:tcMar>
              <w:top w:w="50" w:type="dxa"/>
              <w:bottom w:w="50" w:type="dxa"/>
              <w:start w:w="60" w:type="dxa"/>
              <w:end w:w="60" w:type="dxa"/>
            </w:tcMar>
          </w:tcPr>
          <w:p>
            <w:pPr>
              <w:pStyle w:val="TableText"/>
            </w:pPr>
            <w:r/>
            <w:r>
              <w:rPr>
                <w:b w:val="0"/>
              </w:rPr>
              <w:t>Recognize HIGH</w:t>
            </w:r>
          </w:p>
        </w:tc>
        <w:tc>
          <w:tcPr>
            <w:tcW w:type="dxa" w:w="7488"/>
            <w:vAlign w:val="center"/>
            <w:tcMar>
              <w:top w:w="50" w:type="dxa"/>
              <w:bottom w:w="50" w:type="dxa"/>
              <w:start w:w="60" w:type="dxa"/>
              <w:end w:w="60" w:type="dxa"/>
            </w:tcMar>
          </w:tcPr>
          <w:p>
            <w:pPr>
              <w:pStyle w:val="TableText"/>
            </w:pPr>
            <w:r/>
            <w:r>
              <w:rPr>
                <w:b w:val="0"/>
              </w:rPr>
              <w:t>User sees category, contributing factors, urgency/referral message and does not mistake it for diagnosis.</w:t>
            </w:r>
          </w:p>
        </w:tc>
      </w:tr>
      <w:tr>
        <w:trPr>
          <w:cantSplit/>
        </w:trPr>
        <w:tc>
          <w:tcPr>
            <w:tcW w:type="dxa" w:w="3024"/>
            <w:vAlign w:val="center"/>
            <w:tcMar>
              <w:top w:w="50" w:type="dxa"/>
              <w:bottom w:w="50" w:type="dxa"/>
              <w:start w:w="60" w:type="dxa"/>
              <w:end w:w="60" w:type="dxa"/>
            </w:tcMar>
            <w:shd w:fill="EDF4FA"/>
          </w:tcPr>
          <w:p>
            <w:pPr>
              <w:pStyle w:val="TableText"/>
            </w:pPr>
            <w:r/>
            <w:r>
              <w:rPr>
                <w:b w:val="0"/>
              </w:rPr>
              <w:t>Recognize INCOMPLETE</w:t>
            </w:r>
          </w:p>
        </w:tc>
        <w:tc>
          <w:tcPr>
            <w:tcW w:type="dxa" w:w="7488"/>
            <w:vAlign w:val="center"/>
            <w:tcMar>
              <w:top w:w="50" w:type="dxa"/>
              <w:bottom w:w="50" w:type="dxa"/>
              <w:start w:w="60" w:type="dxa"/>
              <w:end w:w="60" w:type="dxa"/>
            </w:tcMar>
            <w:shd w:fill="EDF4FA"/>
          </w:tcPr>
          <w:p>
            <w:pPr>
              <w:pStyle w:val="TableText"/>
            </w:pPr>
            <w:r/>
            <w:r>
              <w:rPr>
                <w:b w:val="0"/>
              </w:rPr>
              <w:t>User can identify exactly what is missing or failed and knows assessment is not LOW.</w:t>
            </w:r>
          </w:p>
        </w:tc>
      </w:tr>
      <w:tr>
        <w:trPr>
          <w:cantSplit/>
        </w:trPr>
        <w:tc>
          <w:tcPr>
            <w:tcW w:type="dxa" w:w="3024"/>
            <w:vAlign w:val="center"/>
            <w:tcMar>
              <w:top w:w="50" w:type="dxa"/>
              <w:bottom w:w="50" w:type="dxa"/>
              <w:start w:w="60" w:type="dxa"/>
              <w:end w:w="60" w:type="dxa"/>
            </w:tcMar>
          </w:tcPr>
          <w:p>
            <w:pPr>
              <w:pStyle w:val="TableText"/>
            </w:pPr>
            <w:r/>
            <w:r>
              <w:rPr>
                <w:b w:val="0"/>
              </w:rPr>
              <w:t>Record visit before completion</w:t>
            </w:r>
          </w:p>
        </w:tc>
        <w:tc>
          <w:tcPr>
            <w:tcW w:type="dxa" w:w="7488"/>
            <w:vAlign w:val="center"/>
            <w:tcMar>
              <w:top w:w="50" w:type="dxa"/>
              <w:bottom w:w="50" w:type="dxa"/>
              <w:start w:w="60" w:type="dxa"/>
              <w:end w:w="60" w:type="dxa"/>
            </w:tcMar>
          </w:tcPr>
          <w:p>
            <w:pPr>
              <w:pStyle w:val="TableText"/>
            </w:pPr>
            <w:r/>
            <w:r>
              <w:rPr>
                <w:b w:val="0"/>
              </w:rPr>
              <w:t>User records care without unsafe workflow blockage; later records trigger reassessment.</w:t>
            </w:r>
          </w:p>
        </w:tc>
      </w:tr>
      <w:tr>
        <w:trPr>
          <w:cantSplit/>
        </w:trPr>
        <w:tc>
          <w:tcPr>
            <w:tcW w:type="dxa" w:w="3024"/>
            <w:vAlign w:val="center"/>
            <w:tcMar>
              <w:top w:w="50" w:type="dxa"/>
              <w:bottom w:w="50" w:type="dxa"/>
              <w:start w:w="60" w:type="dxa"/>
              <w:end w:w="60" w:type="dxa"/>
            </w:tcMar>
            <w:shd w:fill="EDF4FA"/>
          </w:tcPr>
          <w:p>
            <w:pPr>
              <w:pStyle w:val="TableText"/>
            </w:pPr>
            <w:r/>
            <w:r>
              <w:rPr>
                <w:b w:val="0"/>
              </w:rPr>
              <w:t>Create and complete referral</w:t>
            </w:r>
          </w:p>
        </w:tc>
        <w:tc>
          <w:tcPr>
            <w:tcW w:type="dxa" w:w="7488"/>
            <w:vAlign w:val="center"/>
            <w:tcMar>
              <w:top w:w="50" w:type="dxa"/>
              <w:bottom w:w="50" w:type="dxa"/>
              <w:start w:w="60" w:type="dxa"/>
              <w:end w:w="60" w:type="dxa"/>
            </w:tcMar>
            <w:shd w:fill="EDF4FA"/>
          </w:tcPr>
          <w:p>
            <w:pPr>
              <w:pStyle w:val="TableText"/>
            </w:pPr>
            <w:r/>
            <w:r>
              <w:rPr>
                <w:b w:val="0"/>
              </w:rPr>
              <w:t>User can document facility, reason, status and outcome without losing assessment context.</w:t>
            </w:r>
          </w:p>
        </w:tc>
      </w:tr>
      <w:tr>
        <w:trPr>
          <w:cantSplit/>
        </w:trPr>
        <w:tc>
          <w:tcPr>
            <w:tcW w:type="dxa" w:w="3024"/>
            <w:vAlign w:val="center"/>
            <w:tcMar>
              <w:top w:w="50" w:type="dxa"/>
              <w:bottom w:w="50" w:type="dxa"/>
              <w:start w:w="60" w:type="dxa"/>
              <w:end w:w="60" w:type="dxa"/>
            </w:tcMar>
          </w:tcPr>
          <w:p>
            <w:pPr>
              <w:pStyle w:val="TableText"/>
            </w:pPr>
            <w:r/>
            <w:r>
              <w:rPr>
                <w:b w:val="0"/>
              </w:rPr>
              <w:t>Handle refusal</w:t>
            </w:r>
          </w:p>
        </w:tc>
        <w:tc>
          <w:tcPr>
            <w:tcW w:type="dxa" w:w="7488"/>
            <w:vAlign w:val="center"/>
            <w:tcMar>
              <w:top w:w="50" w:type="dxa"/>
              <w:bottom w:w="50" w:type="dxa"/>
              <w:start w:w="60" w:type="dxa"/>
              <w:end w:w="60" w:type="dxa"/>
            </w:tcMar>
          </w:tcPr>
          <w:p>
            <w:pPr>
              <w:pStyle w:val="TableText"/>
            </w:pPr>
            <w:r/>
            <w:r>
              <w:rPr>
                <w:b w:val="0"/>
              </w:rPr>
              <w:t>User follows clinic policy, documents counseling/refusal and preserves escalation advice.</w:t>
            </w:r>
          </w:p>
        </w:tc>
      </w:tr>
      <w:tr>
        <w:trPr>
          <w:cantSplit/>
        </w:trPr>
        <w:tc>
          <w:tcPr>
            <w:tcW w:type="dxa" w:w="3024"/>
            <w:vAlign w:val="center"/>
            <w:tcMar>
              <w:top w:w="50" w:type="dxa"/>
              <w:bottom w:w="50" w:type="dxa"/>
              <w:start w:w="60" w:type="dxa"/>
              <w:end w:w="60" w:type="dxa"/>
            </w:tcMar>
            <w:shd w:fill="EDF4FA"/>
          </w:tcPr>
          <w:p>
            <w:pPr>
              <w:pStyle w:val="TableText"/>
            </w:pPr>
            <w:r/>
            <w:r>
              <w:rPr>
                <w:b w:val="0"/>
              </w:rPr>
              <w:t>Mark delivery and start new pregnancy</w:t>
            </w:r>
          </w:p>
        </w:tc>
        <w:tc>
          <w:tcPr>
            <w:tcW w:type="dxa" w:w="7488"/>
            <w:vAlign w:val="center"/>
            <w:tcMar>
              <w:top w:w="50" w:type="dxa"/>
              <w:bottom w:w="50" w:type="dxa"/>
              <w:start w:w="60" w:type="dxa"/>
              <w:end w:w="60" w:type="dxa"/>
            </w:tcMar>
            <w:shd w:fill="EDF4FA"/>
          </w:tcPr>
          <w:p>
            <w:pPr>
              <w:pStyle w:val="TableText"/>
            </w:pPr>
            <w:r/>
            <w:r>
              <w:rPr>
                <w:b w:val="0"/>
              </w:rPr>
              <w:t>User cannot modify completed pregnancy and can create a separate new episode.</w:t>
            </w:r>
          </w:p>
        </w:tc>
      </w:tr>
      <w:tr>
        <w:trPr>
          <w:cantSplit/>
        </w:trPr>
        <w:tc>
          <w:tcPr>
            <w:tcW w:type="dxa" w:w="3024"/>
            <w:vAlign w:val="center"/>
            <w:tcMar>
              <w:top w:w="50" w:type="dxa"/>
              <w:bottom w:w="50" w:type="dxa"/>
              <w:start w:w="60" w:type="dxa"/>
              <w:end w:w="60" w:type="dxa"/>
            </w:tcMar>
          </w:tcPr>
          <w:p>
            <w:pPr>
              <w:pStyle w:val="TableText"/>
            </w:pPr>
            <w:r/>
            <w:r>
              <w:rPr>
                <w:b w:val="0"/>
              </w:rPr>
              <w:t>System outage</w:t>
            </w:r>
          </w:p>
        </w:tc>
        <w:tc>
          <w:tcPr>
            <w:tcW w:type="dxa" w:w="7488"/>
            <w:vAlign w:val="center"/>
            <w:tcMar>
              <w:top w:w="50" w:type="dxa"/>
              <w:bottom w:w="50" w:type="dxa"/>
              <w:start w:w="60" w:type="dxa"/>
              <w:end w:w="60" w:type="dxa"/>
            </w:tcMar>
          </w:tcPr>
          <w:p>
            <w:pPr>
              <w:pStyle w:val="TableText"/>
            </w:pPr>
            <w:r/>
            <w:r>
              <w:rPr>
                <w:b w:val="0"/>
              </w:rPr>
              <w:t>User follows manual continuity process without waiting for the application.</w:t>
            </w:r>
          </w:p>
        </w:tc>
      </w:tr>
      <w:tr>
        <w:trPr>
          <w:cantSplit/>
        </w:trPr>
        <w:tc>
          <w:tcPr>
            <w:tcW w:type="dxa" w:w="3024"/>
            <w:vAlign w:val="center"/>
            <w:tcMar>
              <w:top w:w="50" w:type="dxa"/>
              <w:bottom w:w="50" w:type="dxa"/>
              <w:start w:w="60" w:type="dxa"/>
              <w:end w:w="60" w:type="dxa"/>
            </w:tcMar>
            <w:shd w:fill="EDF4FA"/>
          </w:tcPr>
          <w:p>
            <w:pPr>
              <w:pStyle w:val="TableText"/>
            </w:pPr>
            <w:r/>
            <w:r>
              <w:rPr>
                <w:b w:val="0"/>
              </w:rPr>
              <w:t>Review history</w:t>
            </w:r>
          </w:p>
        </w:tc>
        <w:tc>
          <w:tcPr>
            <w:tcW w:type="dxa" w:w="7488"/>
            <w:vAlign w:val="center"/>
            <w:tcMar>
              <w:top w:w="50" w:type="dxa"/>
              <w:bottom w:w="50" w:type="dxa"/>
              <w:start w:w="60" w:type="dxa"/>
              <w:end w:w="60" w:type="dxa"/>
            </w:tcMar>
            <w:shd w:fill="EDF4FA"/>
          </w:tcPr>
          <w:p>
            <w:pPr>
              <w:pStyle w:val="TableText"/>
            </w:pPr>
            <w:r/>
            <w:r>
              <w:rPr>
                <w:b w:val="0"/>
              </w:rPr>
              <w:t>User distinguishes current pregnancy, previous pregnancy, historical assessment and current state.</w:t>
            </w:r>
          </w:p>
        </w:tc>
      </w:tr>
      <w:tr>
        <w:trPr>
          <w:cantSplit/>
        </w:trPr>
        <w:tc>
          <w:tcPr>
            <w:tcW w:type="dxa" w:w="3024"/>
            <w:vAlign w:val="center"/>
            <w:tcMar>
              <w:top w:w="50" w:type="dxa"/>
              <w:bottom w:w="50" w:type="dxa"/>
              <w:start w:w="60" w:type="dxa"/>
              <w:end w:w="60" w:type="dxa"/>
            </w:tcMar>
          </w:tcPr>
          <w:p>
            <w:pPr>
              <w:pStyle w:val="TableText"/>
            </w:pPr>
            <w:r/>
            <w:r>
              <w:rPr>
                <w:b w:val="0"/>
              </w:rPr>
              <w:t>Explain result</w:t>
            </w:r>
          </w:p>
        </w:tc>
        <w:tc>
          <w:tcPr>
            <w:tcW w:type="dxa" w:w="7488"/>
            <w:vAlign w:val="center"/>
            <w:tcMar>
              <w:top w:w="50" w:type="dxa"/>
              <w:bottom w:w="50" w:type="dxa"/>
              <w:start w:w="60" w:type="dxa"/>
              <w:end w:w="60" w:type="dxa"/>
            </w:tcMar>
          </w:tcPr>
          <w:p>
            <w:pPr>
              <w:pStyle w:val="TableText"/>
            </w:pPr>
            <w:r/>
            <w:r>
              <w:rPr>
                <w:b w:val="0"/>
              </w:rPr>
              <w:t>User can state, in their own words, why the system produced HIGH/LOW/INCOMPLETE and what action remains theirs.</w:t>
            </w:r>
          </w:p>
        </w:tc>
      </w:tr>
    </w:tbl>
    <w:p>
      <w:pPr>
        <w:spacing w:after="20"/>
      </w:pPr>
    </w:p>
    <w:tbl>
      <w:tblPr>
        <w:tblW w:type="auto" w:w="0"/>
        <w:tblLook w:firstColumn="1" w:firstRow="1" w:lastColumn="0" w:lastRow="0" w:noHBand="0" w:noVBand="1" w:val="04A0"/>
      </w:tblPr>
      <w:tblGrid>
        <w:gridCol w:w="10282"/>
      </w:tblGrid>
      <w:tr>
        <w:tc>
          <w:tcPr>
            <w:tcW w:type="dxa" w:w="10282"/>
            <w:shd w:fill="FFF2CC"/>
            <w:tcMar>
              <w:top w:w="90" w:type="dxa"/>
              <w:bottom w:w="90" w:type="dxa"/>
              <w:start w:w="100" w:type="dxa"/>
              <w:end w:w="100" w:type="dxa"/>
            </w:tcMar>
            <w:tcBorders>
              <w:top w:val="single" w:sz="8" w:color="BF9000"/>
              <w:left w:val="single" w:sz="8" w:color="BF9000"/>
              <w:bottom w:val="single" w:sz="8" w:color="BF9000"/>
              <w:right w:val="single" w:sz="8" w:color="BF9000"/>
            </w:tcBorders>
          </w:tcPr>
          <w:p>
            <w:pPr>
              <w:pStyle w:val="Callout"/>
            </w:pPr>
            <w:r/>
            <w:r>
              <w:rPr>
                <w:b/>
                <w:color w:val="BF9000"/>
              </w:rPr>
              <w:t>Usability acceptance principle</w:t>
              <w:br/>
            </w:r>
            <w:r>
              <w:t>A task is not passed merely because the tester eventually completes it. The test must also observe interpretation, hesitation, error recovery, unsafe workarounds, and whether the interface creates automation bias or false reassurance.</w:t>
            </w:r>
          </w:p>
        </w:tc>
      </w:tr>
    </w:tbl>
    <w:p>
      <w:pPr>
        <w:spacing w:after="20"/>
      </w:pPr>
    </w:p>
    <w:p>
      <w:pPr>
        <w:pStyle w:val="Heading1"/>
      </w:pPr>
      <w:r>
        <w:t>18. Defect Management and Regression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304"/>
            <w:vAlign w:val="center"/>
            <w:tcMar>
              <w:top w:w="50" w:type="dxa"/>
              <w:bottom w:w="50" w:type="dxa"/>
              <w:start w:w="60" w:type="dxa"/>
              <w:end w:w="60" w:type="dxa"/>
            </w:tcMar>
            <w:shd w:fill="17365D"/>
          </w:tcPr>
          <w:p>
            <w:pPr>
              <w:pStyle w:val="TableHeader"/>
            </w:pPr>
            <w:r/>
            <w:r>
              <w:rPr>
                <w:b/>
                <w:color w:val="FFFFFF"/>
              </w:rPr>
              <w:t>Defect state</w:t>
            </w:r>
          </w:p>
        </w:tc>
        <w:tc>
          <w:tcPr>
            <w:tcW w:type="dxa" w:w="8208"/>
            <w:vAlign w:val="center"/>
            <w:tcMar>
              <w:top w:w="50" w:type="dxa"/>
              <w:bottom w:w="50" w:type="dxa"/>
              <w:start w:w="60" w:type="dxa"/>
              <w:end w:w="60" w:type="dxa"/>
            </w:tcMar>
            <w:shd w:fill="17365D"/>
          </w:tcPr>
          <w:p>
            <w:pPr>
              <w:pStyle w:val="TableHeader"/>
            </w:pPr>
            <w:r/>
            <w:r>
              <w:rPr>
                <w:b/>
                <w:color w:val="FFFFFF"/>
              </w:rPr>
              <w:t>Meaning</w:t>
            </w:r>
          </w:p>
        </w:tc>
      </w:tr>
      <w:tr>
        <w:trPr>
          <w:cantSplit/>
        </w:trPr>
        <w:tc>
          <w:tcPr>
            <w:tcW w:type="dxa" w:w="2304"/>
            <w:vAlign w:val="center"/>
            <w:tcMar>
              <w:top w:w="50" w:type="dxa"/>
              <w:bottom w:w="50" w:type="dxa"/>
              <w:start w:w="60" w:type="dxa"/>
              <w:end w:w="60" w:type="dxa"/>
            </w:tcMar>
          </w:tcPr>
          <w:p>
            <w:pPr>
              <w:pStyle w:val="TableText"/>
            </w:pPr>
            <w:r/>
            <w:r>
              <w:rPr>
                <w:b w:val="0"/>
              </w:rPr>
              <w:t>New</w:t>
            </w:r>
          </w:p>
        </w:tc>
        <w:tc>
          <w:tcPr>
            <w:tcW w:type="dxa" w:w="8208"/>
            <w:vAlign w:val="center"/>
            <w:tcMar>
              <w:top w:w="50" w:type="dxa"/>
              <w:bottom w:w="50" w:type="dxa"/>
              <w:start w:w="60" w:type="dxa"/>
              <w:end w:w="60" w:type="dxa"/>
            </w:tcMar>
          </w:tcPr>
          <w:p>
            <w:pPr>
              <w:pStyle w:val="TableText"/>
            </w:pPr>
            <w:r/>
            <w:r>
              <w:rPr>
                <w:b w:val="0"/>
              </w:rPr>
              <w:t>Observed deviation has been recorded with environment, versions, steps, expected/actual result and evidence.</w:t>
            </w:r>
          </w:p>
        </w:tc>
      </w:tr>
      <w:tr>
        <w:trPr>
          <w:cantSplit/>
        </w:trPr>
        <w:tc>
          <w:tcPr>
            <w:tcW w:type="dxa" w:w="2304"/>
            <w:vAlign w:val="center"/>
            <w:tcMar>
              <w:top w:w="50" w:type="dxa"/>
              <w:bottom w:w="50" w:type="dxa"/>
              <w:start w:w="60" w:type="dxa"/>
              <w:end w:w="60" w:type="dxa"/>
            </w:tcMar>
            <w:shd w:fill="EDF4FA"/>
          </w:tcPr>
          <w:p>
            <w:pPr>
              <w:pStyle w:val="TableText"/>
            </w:pPr>
            <w:r/>
            <w:r>
              <w:rPr>
                <w:b w:val="0"/>
              </w:rPr>
              <w:t>Triaged</w:t>
            </w:r>
          </w:p>
        </w:tc>
        <w:tc>
          <w:tcPr>
            <w:tcW w:type="dxa" w:w="8208"/>
            <w:vAlign w:val="center"/>
            <w:tcMar>
              <w:top w:w="50" w:type="dxa"/>
              <w:bottom w:w="50" w:type="dxa"/>
              <w:start w:w="60" w:type="dxa"/>
              <w:end w:w="60" w:type="dxa"/>
            </w:tcMar>
            <w:shd w:fill="EDF4FA"/>
          </w:tcPr>
          <w:p>
            <w:pPr>
              <w:pStyle w:val="TableText"/>
            </w:pPr>
            <w:r/>
            <w:r>
              <w:rPr>
                <w:b w:val="0"/>
              </w:rPr>
              <w:t>Severity, safety/privacy impact, owner, affected requirements and release decision are assigned.</w:t>
            </w:r>
          </w:p>
        </w:tc>
      </w:tr>
      <w:tr>
        <w:trPr>
          <w:cantSplit/>
        </w:trPr>
        <w:tc>
          <w:tcPr>
            <w:tcW w:type="dxa" w:w="2304"/>
            <w:vAlign w:val="center"/>
            <w:tcMar>
              <w:top w:w="50" w:type="dxa"/>
              <w:bottom w:w="50" w:type="dxa"/>
              <w:start w:w="60" w:type="dxa"/>
              <w:end w:w="60" w:type="dxa"/>
            </w:tcMar>
          </w:tcPr>
          <w:p>
            <w:pPr>
              <w:pStyle w:val="TableText"/>
            </w:pPr>
            <w:r/>
            <w:r>
              <w:rPr>
                <w:b w:val="0"/>
              </w:rPr>
              <w:t>In correction</w:t>
            </w:r>
          </w:p>
        </w:tc>
        <w:tc>
          <w:tcPr>
            <w:tcW w:type="dxa" w:w="8208"/>
            <w:vAlign w:val="center"/>
            <w:tcMar>
              <w:top w:w="50" w:type="dxa"/>
              <w:bottom w:w="50" w:type="dxa"/>
              <w:start w:w="60" w:type="dxa"/>
              <w:end w:w="60" w:type="dxa"/>
            </w:tcMar>
          </w:tcPr>
          <w:p>
            <w:pPr>
              <w:pStyle w:val="TableText"/>
            </w:pPr>
            <w:r/>
            <w:r>
              <w:rPr>
                <w:b w:val="0"/>
              </w:rPr>
              <w:t>Root cause and change are being implemented under version control.</w:t>
            </w:r>
          </w:p>
        </w:tc>
      </w:tr>
      <w:tr>
        <w:trPr>
          <w:cantSplit/>
        </w:trPr>
        <w:tc>
          <w:tcPr>
            <w:tcW w:type="dxa" w:w="2304"/>
            <w:vAlign w:val="center"/>
            <w:tcMar>
              <w:top w:w="50" w:type="dxa"/>
              <w:bottom w:w="50" w:type="dxa"/>
              <w:start w:w="60" w:type="dxa"/>
              <w:end w:w="60" w:type="dxa"/>
            </w:tcMar>
            <w:shd w:fill="EDF4FA"/>
          </w:tcPr>
          <w:p>
            <w:pPr>
              <w:pStyle w:val="TableText"/>
            </w:pPr>
            <w:r/>
            <w:r>
              <w:rPr>
                <w:b w:val="0"/>
              </w:rPr>
              <w:t>Ready for retest</w:t>
            </w:r>
          </w:p>
        </w:tc>
        <w:tc>
          <w:tcPr>
            <w:tcW w:type="dxa" w:w="8208"/>
            <w:vAlign w:val="center"/>
            <w:tcMar>
              <w:top w:w="50" w:type="dxa"/>
              <w:bottom w:w="50" w:type="dxa"/>
              <w:start w:w="60" w:type="dxa"/>
              <w:end w:w="60" w:type="dxa"/>
            </w:tcMar>
            <w:shd w:fill="EDF4FA"/>
          </w:tcPr>
          <w:p>
            <w:pPr>
              <w:pStyle w:val="TableText"/>
            </w:pPr>
            <w:r/>
            <w:r>
              <w:rPr>
                <w:b w:val="0"/>
              </w:rPr>
              <w:t>Developer evidence exists and impacted tests are identified.</w:t>
            </w:r>
          </w:p>
        </w:tc>
      </w:tr>
      <w:tr>
        <w:trPr>
          <w:cantSplit/>
        </w:trPr>
        <w:tc>
          <w:tcPr>
            <w:tcW w:type="dxa" w:w="2304"/>
            <w:vAlign w:val="center"/>
            <w:tcMar>
              <w:top w:w="50" w:type="dxa"/>
              <w:bottom w:w="50" w:type="dxa"/>
              <w:start w:w="60" w:type="dxa"/>
              <w:end w:w="60" w:type="dxa"/>
            </w:tcMar>
          </w:tcPr>
          <w:p>
            <w:pPr>
              <w:pStyle w:val="TableText"/>
            </w:pPr>
            <w:r/>
            <w:r>
              <w:rPr>
                <w:b w:val="0"/>
              </w:rPr>
              <w:t>Closed</w:t>
            </w:r>
          </w:p>
        </w:tc>
        <w:tc>
          <w:tcPr>
            <w:tcW w:type="dxa" w:w="8208"/>
            <w:vAlign w:val="center"/>
            <w:tcMar>
              <w:top w:w="50" w:type="dxa"/>
              <w:bottom w:w="50" w:type="dxa"/>
              <w:start w:w="60" w:type="dxa"/>
              <w:end w:w="60" w:type="dxa"/>
            </w:tcMar>
          </w:tcPr>
          <w:p>
            <w:pPr>
              <w:pStyle w:val="TableText"/>
            </w:pPr>
            <w:r/>
            <w:r>
              <w:rPr>
                <w:b w:val="0"/>
              </w:rPr>
              <w:t>Independent retest passed and traceability/evidence are updated.</w:t>
            </w:r>
          </w:p>
        </w:tc>
      </w:tr>
      <w:tr>
        <w:trPr>
          <w:cantSplit/>
        </w:trPr>
        <w:tc>
          <w:tcPr>
            <w:tcW w:type="dxa" w:w="2304"/>
            <w:vAlign w:val="center"/>
            <w:tcMar>
              <w:top w:w="50" w:type="dxa"/>
              <w:bottom w:w="50" w:type="dxa"/>
              <w:start w:w="60" w:type="dxa"/>
              <w:end w:w="60" w:type="dxa"/>
            </w:tcMar>
            <w:shd w:fill="EDF4FA"/>
          </w:tcPr>
          <w:p>
            <w:pPr>
              <w:pStyle w:val="TableText"/>
            </w:pPr>
            <w:r/>
            <w:r>
              <w:rPr>
                <w:b w:val="0"/>
              </w:rPr>
              <w:t>Deferred</w:t>
            </w:r>
          </w:p>
        </w:tc>
        <w:tc>
          <w:tcPr>
            <w:tcW w:type="dxa" w:w="8208"/>
            <w:vAlign w:val="center"/>
            <w:tcMar>
              <w:top w:w="50" w:type="dxa"/>
              <w:bottom w:w="50" w:type="dxa"/>
              <w:start w:w="60" w:type="dxa"/>
              <w:end w:w="60" w:type="dxa"/>
            </w:tcMar>
            <w:shd w:fill="EDF4FA"/>
          </w:tcPr>
          <w:p>
            <w:pPr>
              <w:pStyle w:val="TableText"/>
            </w:pPr>
            <w:r/>
            <w:r>
              <w:rPr>
                <w:b w:val="0"/>
              </w:rPr>
              <w:t>Authorized decision documents rationale, workaround, residual risk, owner and deadline.</w:t>
            </w:r>
          </w:p>
        </w:tc>
      </w:tr>
      <w:tr>
        <w:trPr>
          <w:cantSplit/>
        </w:trPr>
        <w:tc>
          <w:tcPr>
            <w:tcW w:type="dxa" w:w="2304"/>
            <w:vAlign w:val="center"/>
            <w:tcMar>
              <w:top w:w="50" w:type="dxa"/>
              <w:bottom w:w="50" w:type="dxa"/>
              <w:start w:w="60" w:type="dxa"/>
              <w:end w:w="60" w:type="dxa"/>
            </w:tcMar>
          </w:tcPr>
          <w:p>
            <w:pPr>
              <w:pStyle w:val="TableText"/>
            </w:pPr>
            <w:r/>
            <w:r>
              <w:rPr>
                <w:b w:val="0"/>
              </w:rPr>
              <w:t>Rejected/duplicate</w:t>
            </w:r>
          </w:p>
        </w:tc>
        <w:tc>
          <w:tcPr>
            <w:tcW w:type="dxa" w:w="8208"/>
            <w:vAlign w:val="center"/>
            <w:tcMar>
              <w:top w:w="50" w:type="dxa"/>
              <w:bottom w:w="50" w:type="dxa"/>
              <w:start w:w="60" w:type="dxa"/>
              <w:end w:w="60" w:type="dxa"/>
            </w:tcMar>
          </w:tcPr>
          <w:p>
            <w:pPr>
              <w:pStyle w:val="TableText"/>
            </w:pPr>
            <w:r/>
            <w:r>
              <w:rPr>
                <w:b w:val="0"/>
              </w:rPr>
              <w:t>Disposition includes evidence; no defect is silently removed.</w:t>
            </w:r>
          </w:p>
        </w:tc>
      </w:tr>
    </w:tbl>
    <w:p>
      <w:pPr>
        <w:spacing w:after="20"/>
      </w:pPr>
    </w:p>
    <w:p>
      <w:pPr>
        <w:pStyle w:val="ListBullet"/>
        <w:spacing w:after="30"/>
      </w:pPr>
      <w:r>
        <w:t>Every P0/P1 correction requires direct retest, neighboring boundary tests, conflict/precedence tests, historical-data tests, and full release-blocking regression.</w:t>
      </w:r>
    </w:p>
    <w:p>
      <w:pPr>
        <w:pStyle w:val="ListBullet"/>
        <w:spacing w:after="30"/>
      </w:pPr>
      <w:r>
        <w:t>A defect caused by ambiguous requirement triggers requirement clarification and review, not only code correction.</w:t>
      </w:r>
    </w:p>
    <w:p>
      <w:pPr>
        <w:pStyle w:val="ListBullet"/>
        <w:spacing w:after="30"/>
      </w:pPr>
      <w:r>
        <w:t>Changes to model, feature schema, rule thresholds, explanation wording, database migration, authorization, referral, or pregnancy lifecycle require targeted revalidation.</w:t>
      </w:r>
    </w:p>
    <w:p>
      <w:pPr>
        <w:pStyle w:val="ListBullet"/>
        <w:spacing w:after="30"/>
      </w:pPr>
      <w:r>
        <w:t>Passing tests from a previous version cannot be reused without confirming unchanged code, configuration, data schema, dependencies, and artifacts.</w:t>
      </w:r>
    </w:p>
    <w:p>
      <w:pPr>
        <w:pStyle w:val="Heading1"/>
      </w:pPr>
      <w:r>
        <w:t>19. Acceptance Gates and Release Evidence Package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376"/>
            <w:vAlign w:val="center"/>
            <w:tcMar>
              <w:top w:w="50" w:type="dxa"/>
              <w:bottom w:w="50" w:type="dxa"/>
              <w:start w:w="60" w:type="dxa"/>
              <w:end w:w="60" w:type="dxa"/>
            </w:tcMar>
            <w:shd w:fill="17365D"/>
          </w:tcPr>
          <w:p>
            <w:pPr>
              <w:pStyle w:val="TableHeader"/>
            </w:pPr>
            <w:r/>
            <w:r>
              <w:rPr>
                <w:b/>
                <w:color w:val="FFFFFF"/>
              </w:rPr>
              <w:t>Gate</w:t>
            </w:r>
          </w:p>
        </w:tc>
        <w:tc>
          <w:tcPr>
            <w:tcW w:type="dxa" w:w="8136"/>
            <w:vAlign w:val="center"/>
            <w:tcMar>
              <w:top w:w="50" w:type="dxa"/>
              <w:bottom w:w="50" w:type="dxa"/>
              <w:start w:w="60" w:type="dxa"/>
              <w:end w:w="60" w:type="dxa"/>
            </w:tcMar>
            <w:shd w:fill="17365D"/>
          </w:tcPr>
          <w:p>
            <w:pPr>
              <w:pStyle w:val="TableHeader"/>
            </w:pPr>
            <w:r/>
            <w:r>
              <w:rPr>
                <w:b/>
                <w:color w:val="FFFFFF"/>
              </w:rPr>
              <w:t>Mandatory evidence</w:t>
            </w:r>
          </w:p>
        </w:tc>
      </w:tr>
      <w:tr>
        <w:trPr>
          <w:cantSplit/>
        </w:trPr>
        <w:tc>
          <w:tcPr>
            <w:tcW w:type="dxa" w:w="2376"/>
            <w:vAlign w:val="center"/>
            <w:tcMar>
              <w:top w:w="50" w:type="dxa"/>
              <w:bottom w:w="50" w:type="dxa"/>
              <w:start w:w="60" w:type="dxa"/>
              <w:end w:w="60" w:type="dxa"/>
            </w:tcMar>
          </w:tcPr>
          <w:p>
            <w:pPr>
              <w:pStyle w:val="TableText"/>
            </w:pPr>
            <w:r/>
            <w:r>
              <w:rPr>
                <w:b w:val="0"/>
              </w:rPr>
              <w:t>Requirements gate</w:t>
            </w:r>
          </w:p>
        </w:tc>
        <w:tc>
          <w:tcPr>
            <w:tcW w:type="dxa" w:w="8136"/>
            <w:vAlign w:val="center"/>
            <w:tcMar>
              <w:top w:w="50" w:type="dxa"/>
              <w:bottom w:w="50" w:type="dxa"/>
              <w:start w:w="60" w:type="dxa"/>
              <w:end w:w="60" w:type="dxa"/>
            </w:tcMar>
          </w:tcPr>
          <w:p>
            <w:pPr>
              <w:pStyle w:val="TableText"/>
            </w:pPr>
            <w:r/>
            <w:r>
              <w:rPr>
                <w:b w:val="0"/>
              </w:rPr>
              <w:t>Approved requirements, sources, intended use, limitations, risk classification and traceability baseline.</w:t>
            </w:r>
          </w:p>
        </w:tc>
      </w:tr>
      <w:tr>
        <w:trPr>
          <w:cantSplit/>
        </w:trPr>
        <w:tc>
          <w:tcPr>
            <w:tcW w:type="dxa" w:w="2376"/>
            <w:vAlign w:val="center"/>
            <w:tcMar>
              <w:top w:w="50" w:type="dxa"/>
              <w:bottom w:w="50" w:type="dxa"/>
              <w:start w:w="60" w:type="dxa"/>
              <w:end w:w="60" w:type="dxa"/>
            </w:tcMar>
            <w:shd w:fill="EDF4FA"/>
          </w:tcPr>
          <w:p>
            <w:pPr>
              <w:pStyle w:val="TableText"/>
            </w:pPr>
            <w:r/>
            <w:r>
              <w:rPr>
                <w:b w:val="0"/>
              </w:rPr>
              <w:t>Build gate</w:t>
            </w:r>
          </w:p>
        </w:tc>
        <w:tc>
          <w:tcPr>
            <w:tcW w:type="dxa" w:w="8136"/>
            <w:vAlign w:val="center"/>
            <w:tcMar>
              <w:top w:w="50" w:type="dxa"/>
              <w:bottom w:w="50" w:type="dxa"/>
              <w:start w:w="60" w:type="dxa"/>
              <w:end w:w="60" w:type="dxa"/>
            </w:tcMar>
            <w:shd w:fill="EDF4FA"/>
          </w:tcPr>
          <w:p>
            <w:pPr>
              <w:pStyle w:val="TableText"/>
            </w:pPr>
            <w:r/>
            <w:r>
              <w:rPr>
                <w:b w:val="0"/>
              </w:rPr>
              <w:t>Immutable code/build ID, dependency locks, database migration set, rule/model/explanation versions and hashes.</w:t>
            </w:r>
          </w:p>
        </w:tc>
      </w:tr>
      <w:tr>
        <w:trPr>
          <w:cantSplit/>
        </w:trPr>
        <w:tc>
          <w:tcPr>
            <w:tcW w:type="dxa" w:w="2376"/>
            <w:vAlign w:val="center"/>
            <w:tcMar>
              <w:top w:w="50" w:type="dxa"/>
              <w:bottom w:w="50" w:type="dxa"/>
              <w:start w:w="60" w:type="dxa"/>
              <w:end w:w="60" w:type="dxa"/>
            </w:tcMar>
          </w:tcPr>
          <w:p>
            <w:pPr>
              <w:pStyle w:val="TableText"/>
            </w:pPr>
            <w:r/>
            <w:r>
              <w:rPr>
                <w:b w:val="0"/>
              </w:rPr>
              <w:t>Verification gate</w:t>
            </w:r>
          </w:p>
        </w:tc>
        <w:tc>
          <w:tcPr>
            <w:tcW w:type="dxa" w:w="8136"/>
            <w:vAlign w:val="center"/>
            <w:tcMar>
              <w:top w:w="50" w:type="dxa"/>
              <w:bottom w:w="50" w:type="dxa"/>
              <w:start w:w="60" w:type="dxa"/>
              <w:end w:w="60" w:type="dxa"/>
            </w:tcMar>
          </w:tcPr>
          <w:p>
            <w:pPr>
              <w:pStyle w:val="TableText"/>
            </w:pPr>
            <w:r/>
            <w:r>
              <w:rPr>
                <w:b w:val="0"/>
              </w:rPr>
              <w:t>Passing unit, component, integration, security, data integrity, backup/restore and regression tests.</w:t>
            </w:r>
          </w:p>
        </w:tc>
      </w:tr>
      <w:tr>
        <w:trPr>
          <w:cantSplit/>
        </w:trPr>
        <w:tc>
          <w:tcPr>
            <w:tcW w:type="dxa" w:w="2376"/>
            <w:vAlign w:val="center"/>
            <w:tcMar>
              <w:top w:w="50" w:type="dxa"/>
              <w:bottom w:w="50" w:type="dxa"/>
              <w:start w:w="60" w:type="dxa"/>
              <w:end w:w="60" w:type="dxa"/>
            </w:tcMar>
            <w:shd w:fill="EDF4FA"/>
          </w:tcPr>
          <w:p>
            <w:pPr>
              <w:pStyle w:val="TableText"/>
            </w:pPr>
            <w:r/>
            <w:r>
              <w:rPr>
                <w:b w:val="0"/>
              </w:rPr>
              <w:t>Clinical validation gate</w:t>
            </w:r>
          </w:p>
        </w:tc>
        <w:tc>
          <w:tcPr>
            <w:tcW w:type="dxa" w:w="8136"/>
            <w:vAlign w:val="center"/>
            <w:tcMar>
              <w:top w:w="50" w:type="dxa"/>
              <w:bottom w:w="50" w:type="dxa"/>
              <w:start w:w="60" w:type="dxa"/>
              <w:end w:w="60" w:type="dxa"/>
            </w:tcMar>
            <w:shd w:fill="EDF4FA"/>
          </w:tcPr>
          <w:p>
            <w:pPr>
              <w:pStyle w:val="TableText"/>
            </w:pPr>
            <w:r/>
            <w:r>
              <w:rPr>
                <w:b w:val="0"/>
              </w:rPr>
              <w:t>Approved reference cases, rule concordance, explanation review, escalation/referral review and limitation statement.</w:t>
            </w:r>
          </w:p>
        </w:tc>
      </w:tr>
      <w:tr>
        <w:trPr>
          <w:cantSplit/>
        </w:trPr>
        <w:tc>
          <w:tcPr>
            <w:tcW w:type="dxa" w:w="2376"/>
            <w:vAlign w:val="center"/>
            <w:tcMar>
              <w:top w:w="50" w:type="dxa"/>
              <w:bottom w:w="50" w:type="dxa"/>
              <w:start w:w="60" w:type="dxa"/>
              <w:end w:w="60" w:type="dxa"/>
            </w:tcMar>
          </w:tcPr>
          <w:p>
            <w:pPr>
              <w:pStyle w:val="TableText"/>
            </w:pPr>
            <w:r/>
            <w:r>
              <w:rPr>
                <w:b w:val="0"/>
              </w:rPr>
              <w:t>ML gate</w:t>
            </w:r>
          </w:p>
        </w:tc>
        <w:tc>
          <w:tcPr>
            <w:tcW w:type="dxa" w:w="8136"/>
            <w:vAlign w:val="center"/>
            <w:tcMar>
              <w:top w:w="50" w:type="dxa"/>
              <w:bottom w:w="50" w:type="dxa"/>
              <w:start w:w="60" w:type="dxa"/>
              <w:end w:w="60" w:type="dxa"/>
            </w:tcMar>
          </w:tcPr>
          <w:p>
            <w:pPr>
              <w:pStyle w:val="TableText"/>
            </w:pPr>
            <w:r/>
            <w:r>
              <w:rPr>
                <w:b w:val="0"/>
              </w:rPr>
              <w:t>Frozen test results, confusion matrix, error analysis, leakage review, reproducibility, model card and local applicability statement.</w:t>
            </w:r>
          </w:p>
        </w:tc>
      </w:tr>
      <w:tr>
        <w:trPr>
          <w:cantSplit/>
        </w:trPr>
        <w:tc>
          <w:tcPr>
            <w:tcW w:type="dxa" w:w="2376"/>
            <w:vAlign w:val="center"/>
            <w:tcMar>
              <w:top w:w="50" w:type="dxa"/>
              <w:bottom w:w="50" w:type="dxa"/>
              <w:start w:w="60" w:type="dxa"/>
              <w:end w:w="60" w:type="dxa"/>
            </w:tcMar>
            <w:shd w:fill="EDF4FA"/>
          </w:tcPr>
          <w:p>
            <w:pPr>
              <w:pStyle w:val="TableText"/>
            </w:pPr>
            <w:r/>
            <w:r>
              <w:rPr>
                <w:b w:val="0"/>
              </w:rPr>
              <w:t>UAT gate</w:t>
            </w:r>
          </w:p>
        </w:tc>
        <w:tc>
          <w:tcPr>
            <w:tcW w:type="dxa" w:w="8136"/>
            <w:vAlign w:val="center"/>
            <w:tcMar>
              <w:top w:w="50" w:type="dxa"/>
              <w:bottom w:w="50" w:type="dxa"/>
              <w:start w:w="60" w:type="dxa"/>
              <w:end w:w="60" w:type="dxa"/>
            </w:tcMar>
            <w:shd w:fill="EDF4FA"/>
          </w:tcPr>
          <w:p>
            <w:pPr>
              <w:pStyle w:val="TableText"/>
            </w:pPr>
            <w:r/>
            <w:r>
              <w:rPr>
                <w:b w:val="0"/>
              </w:rPr>
              <w:t>Representative users complete critical workflows and outage tasks without unresolved unsafe behavior.</w:t>
            </w:r>
          </w:p>
        </w:tc>
      </w:tr>
      <w:tr>
        <w:trPr>
          <w:cantSplit/>
        </w:trPr>
        <w:tc>
          <w:tcPr>
            <w:tcW w:type="dxa" w:w="2376"/>
            <w:vAlign w:val="center"/>
            <w:tcMar>
              <w:top w:w="50" w:type="dxa"/>
              <w:bottom w:w="50" w:type="dxa"/>
              <w:start w:w="60" w:type="dxa"/>
              <w:end w:w="60" w:type="dxa"/>
            </w:tcMar>
          </w:tcPr>
          <w:p>
            <w:pPr>
              <w:pStyle w:val="TableText"/>
            </w:pPr>
            <w:r/>
            <w:r>
              <w:rPr>
                <w:b w:val="0"/>
              </w:rPr>
              <w:t>Deployment gate</w:t>
            </w:r>
          </w:p>
        </w:tc>
        <w:tc>
          <w:tcPr>
            <w:tcW w:type="dxa" w:w="8136"/>
            <w:vAlign w:val="center"/>
            <w:tcMar>
              <w:top w:w="50" w:type="dxa"/>
              <w:bottom w:w="50" w:type="dxa"/>
              <w:start w:w="60" w:type="dxa"/>
              <w:end w:w="60" w:type="dxa"/>
            </w:tcMar>
          </w:tcPr>
          <w:p>
            <w:pPr>
              <w:pStyle w:val="TableText"/>
            </w:pPr>
            <w:r/>
            <w:r>
              <w:rPr>
                <w:b w:val="0"/>
              </w:rPr>
              <w:t>Part 9 checklist, backup, rollback, health checks, production smoke tests and monitoring readiness.</w:t>
            </w:r>
          </w:p>
        </w:tc>
      </w:tr>
      <w:tr>
        <w:trPr>
          <w:cantSplit/>
        </w:trPr>
        <w:tc>
          <w:tcPr>
            <w:tcW w:type="dxa" w:w="2376"/>
            <w:vAlign w:val="center"/>
            <w:tcMar>
              <w:top w:w="50" w:type="dxa"/>
              <w:bottom w:w="50" w:type="dxa"/>
              <w:start w:w="60" w:type="dxa"/>
              <w:end w:w="60" w:type="dxa"/>
            </w:tcMar>
            <w:shd w:fill="EDF4FA"/>
          </w:tcPr>
          <w:p>
            <w:pPr>
              <w:pStyle w:val="TableText"/>
            </w:pPr>
            <w:r/>
            <w:r>
              <w:rPr>
                <w:b w:val="0"/>
              </w:rPr>
              <w:t>Acceptance gate</w:t>
            </w:r>
          </w:p>
        </w:tc>
        <w:tc>
          <w:tcPr>
            <w:tcW w:type="dxa" w:w="8136"/>
            <w:vAlign w:val="center"/>
            <w:tcMar>
              <w:top w:w="50" w:type="dxa"/>
              <w:bottom w:w="50" w:type="dxa"/>
              <w:start w:w="60" w:type="dxa"/>
              <w:end w:w="60" w:type="dxa"/>
            </w:tcMar>
            <w:shd w:fill="EDF4FA"/>
          </w:tcPr>
          <w:p>
            <w:pPr>
              <w:pStyle w:val="TableText"/>
            </w:pPr>
            <w:r/>
            <w:r>
              <w:rPr>
                <w:b w:val="0"/>
              </w:rPr>
              <w:t>Open-defect review, residual-risk approval, training, manual continuity, authorization and signed release scope.</w:t>
            </w:r>
          </w:p>
        </w:tc>
      </w:tr>
    </w:tbl>
    <w:p>
      <w:pPr>
        <w:spacing w:after="20"/>
      </w:pPr>
    </w:p>
    <w:p>
      <w:pPr>
        <w:pStyle w:val="Code"/>
        <w:ind w:left="259" w:right="173"/>
      </w:pPr>
      <w:r>
        <w:t>Release Evidence Package = V&amp;V Plan + Requirements Traceability Matrix + Test Procedures + Test Data Manifest + Automated Reports + Screenshots/Logs + Defect Register + ML Evaluation + Clinical Review + UAT + Restore/Recovery Evidence + Residual Risk + Acceptance Record</w:t>
      </w:r>
    </w:p>
    <w:p>
      <w:pPr>
        <w:pStyle w:val="Heading1"/>
      </w:pPr>
      <w:r>
        <w:t>20. Detailed Verification and Validation Scenarios</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1152"/>
            <w:vAlign w:val="center"/>
            <w:tcMar>
              <w:top w:w="50" w:type="dxa"/>
              <w:bottom w:w="50" w:type="dxa"/>
              <w:start w:w="60" w:type="dxa"/>
              <w:end w:w="60" w:type="dxa"/>
            </w:tcMar>
            <w:shd w:fill="17365D"/>
          </w:tcPr>
          <w:p>
            <w:pPr>
              <w:pStyle w:val="TableHeader"/>
            </w:pPr>
            <w:r/>
            <w:r>
              <w:rPr>
                <w:b/>
                <w:color w:val="FFFFFF"/>
              </w:rPr>
              <w:t>ID</w:t>
            </w:r>
          </w:p>
        </w:tc>
        <w:tc>
          <w:tcPr>
            <w:tcW w:type="dxa" w:w="5472"/>
            <w:vAlign w:val="center"/>
            <w:tcMar>
              <w:top w:w="50" w:type="dxa"/>
              <w:bottom w:w="50" w:type="dxa"/>
              <w:start w:w="60" w:type="dxa"/>
              <w:end w:w="60" w:type="dxa"/>
            </w:tcMar>
            <w:shd w:fill="17365D"/>
          </w:tcPr>
          <w:p>
            <w:pPr>
              <w:pStyle w:val="TableHeader"/>
            </w:pPr>
            <w:r/>
            <w:r>
              <w:rPr>
                <w:b/>
                <w:color w:val="FFFFFF"/>
              </w:rPr>
              <w:t>Scenario</w:t>
            </w:r>
          </w:p>
        </w:tc>
        <w:tc>
          <w:tcPr>
            <w:tcW w:type="dxa" w:w="3888"/>
            <w:vAlign w:val="center"/>
            <w:tcMar>
              <w:top w:w="50" w:type="dxa"/>
              <w:bottom w:w="50" w:type="dxa"/>
              <w:start w:w="60" w:type="dxa"/>
              <w:end w:w="60" w:type="dxa"/>
            </w:tcMar>
            <w:shd w:fill="17365D"/>
          </w:tcPr>
          <w:p>
            <w:pPr>
              <w:pStyle w:val="TableHeader"/>
            </w:pPr>
            <w:r/>
            <w:r>
              <w:rPr>
                <w:b/>
                <w:color w:val="FFFFFF"/>
              </w:rPr>
              <w:t>Expected result</w:t>
            </w:r>
          </w:p>
        </w:tc>
      </w:tr>
      <w:tr>
        <w:trPr>
          <w:cantSplit/>
        </w:trPr>
        <w:tc>
          <w:tcPr>
            <w:tcW w:type="dxa" w:w="1152"/>
            <w:vAlign w:val="center"/>
            <w:tcMar>
              <w:top w:w="50" w:type="dxa"/>
              <w:bottom w:w="50" w:type="dxa"/>
              <w:start w:w="60" w:type="dxa"/>
              <w:end w:w="60" w:type="dxa"/>
            </w:tcMar>
          </w:tcPr>
          <w:p>
            <w:pPr>
              <w:pStyle w:val="TableText"/>
            </w:pPr>
            <w:r/>
            <w:r>
              <w:rPr>
                <w:b w:val="0"/>
              </w:rPr>
              <w:t>V&amp;V-01</w:t>
            </w:r>
          </w:p>
        </w:tc>
        <w:tc>
          <w:tcPr>
            <w:tcW w:type="dxa" w:w="5472"/>
            <w:vAlign w:val="center"/>
            <w:tcMar>
              <w:top w:w="50" w:type="dxa"/>
              <w:bottom w:w="50" w:type="dxa"/>
              <w:start w:w="60" w:type="dxa"/>
              <w:end w:w="60" w:type="dxa"/>
            </w:tcMar>
          </w:tcPr>
          <w:p>
            <w:pPr>
              <w:pStyle w:val="TableText"/>
            </w:pPr>
            <w:r/>
            <w:r>
              <w:rPr>
                <w:b w:val="0"/>
              </w:rPr>
              <w:t>Age 18, complete records, ML LOW</w:t>
            </w:r>
          </w:p>
        </w:tc>
        <w:tc>
          <w:tcPr>
            <w:tcW w:type="dxa" w:w="3888"/>
            <w:vAlign w:val="center"/>
            <w:tcMar>
              <w:top w:w="50" w:type="dxa"/>
              <w:bottom w:w="50" w:type="dxa"/>
              <w:start w:w="60" w:type="dxa"/>
              <w:end w:w="60" w:type="dxa"/>
            </w:tcMar>
          </w:tcPr>
          <w:p>
            <w:pPr>
              <w:pStyle w:val="TableText"/>
            </w:pPr>
            <w:r/>
            <w:r>
              <w:rPr>
                <w:b w:val="0"/>
              </w:rPr>
              <w:t>HIGH with age reason.</w:t>
            </w:r>
          </w:p>
        </w:tc>
      </w:tr>
      <w:tr>
        <w:trPr>
          <w:cantSplit/>
        </w:trPr>
        <w:tc>
          <w:tcPr>
            <w:tcW w:type="dxa" w:w="1152"/>
            <w:vAlign w:val="center"/>
            <w:tcMar>
              <w:top w:w="50" w:type="dxa"/>
              <w:bottom w:w="50" w:type="dxa"/>
              <w:start w:w="60" w:type="dxa"/>
              <w:end w:w="60" w:type="dxa"/>
            </w:tcMar>
            <w:shd w:fill="EDF4FA"/>
          </w:tcPr>
          <w:p>
            <w:pPr>
              <w:pStyle w:val="TableText"/>
            </w:pPr>
            <w:r/>
            <w:r>
              <w:rPr>
                <w:b w:val="0"/>
              </w:rPr>
              <w:t>V&amp;V-02</w:t>
            </w:r>
          </w:p>
        </w:tc>
        <w:tc>
          <w:tcPr>
            <w:tcW w:type="dxa" w:w="5472"/>
            <w:vAlign w:val="center"/>
            <w:tcMar>
              <w:top w:w="50" w:type="dxa"/>
              <w:bottom w:w="50" w:type="dxa"/>
              <w:start w:w="60" w:type="dxa"/>
              <w:end w:w="60" w:type="dxa"/>
            </w:tcMar>
            <w:shd w:fill="EDF4FA"/>
          </w:tcPr>
          <w:p>
            <w:pPr>
              <w:pStyle w:val="TableText"/>
            </w:pPr>
            <w:r/>
            <w:r>
              <w:rPr>
                <w:b w:val="0"/>
              </w:rPr>
              <w:t>Age 19, no other factor, complete, ML LOW</w:t>
            </w:r>
          </w:p>
        </w:tc>
        <w:tc>
          <w:tcPr>
            <w:tcW w:type="dxa" w:w="3888"/>
            <w:vAlign w:val="center"/>
            <w:tcMar>
              <w:top w:w="50" w:type="dxa"/>
              <w:bottom w:w="50" w:type="dxa"/>
              <w:start w:w="60" w:type="dxa"/>
              <w:end w:w="60" w:type="dxa"/>
            </w:tcMar>
            <w:shd w:fill="EDF4FA"/>
          </w:tcPr>
          <w:p>
            <w:pPr>
              <w:pStyle w:val="TableText"/>
            </w:pPr>
            <w:r/>
            <w:r>
              <w:rPr>
                <w:b w:val="0"/>
              </w:rPr>
              <w:t>LOW; age rule not triggered.</w:t>
            </w:r>
          </w:p>
        </w:tc>
      </w:tr>
      <w:tr>
        <w:trPr>
          <w:cantSplit/>
        </w:trPr>
        <w:tc>
          <w:tcPr>
            <w:tcW w:type="dxa" w:w="1152"/>
            <w:vAlign w:val="center"/>
            <w:tcMar>
              <w:top w:w="50" w:type="dxa"/>
              <w:bottom w:w="50" w:type="dxa"/>
              <w:start w:w="60" w:type="dxa"/>
              <w:end w:w="60" w:type="dxa"/>
            </w:tcMar>
          </w:tcPr>
          <w:p>
            <w:pPr>
              <w:pStyle w:val="TableText"/>
            </w:pPr>
            <w:r/>
            <w:r>
              <w:rPr>
                <w:b w:val="0"/>
              </w:rPr>
              <w:t>V&amp;V-03</w:t>
            </w:r>
          </w:p>
        </w:tc>
        <w:tc>
          <w:tcPr>
            <w:tcW w:type="dxa" w:w="5472"/>
            <w:vAlign w:val="center"/>
            <w:tcMar>
              <w:top w:w="50" w:type="dxa"/>
              <w:bottom w:w="50" w:type="dxa"/>
              <w:start w:w="60" w:type="dxa"/>
              <w:end w:w="60" w:type="dxa"/>
            </w:tcMar>
          </w:tcPr>
          <w:p>
            <w:pPr>
              <w:pStyle w:val="TableText"/>
            </w:pPr>
            <w:r/>
            <w:r>
              <w:rPr>
                <w:b w:val="0"/>
              </w:rPr>
              <w:t>Age 35, first pregnancy, complete, ML LOW</w:t>
            </w:r>
          </w:p>
        </w:tc>
        <w:tc>
          <w:tcPr>
            <w:tcW w:type="dxa" w:w="3888"/>
            <w:vAlign w:val="center"/>
            <w:tcMar>
              <w:top w:w="50" w:type="dxa"/>
              <w:bottom w:w="50" w:type="dxa"/>
              <w:start w:w="60" w:type="dxa"/>
              <w:end w:w="60" w:type="dxa"/>
            </w:tcMar>
          </w:tcPr>
          <w:p>
            <w:pPr>
              <w:pStyle w:val="TableText"/>
            </w:pPr>
            <w:r/>
            <w:r>
              <w:rPr>
                <w:b w:val="0"/>
              </w:rPr>
              <w:t>HIGH with interaction reason.</w:t>
            </w:r>
          </w:p>
        </w:tc>
      </w:tr>
      <w:tr>
        <w:trPr>
          <w:cantSplit/>
        </w:trPr>
        <w:tc>
          <w:tcPr>
            <w:tcW w:type="dxa" w:w="1152"/>
            <w:vAlign w:val="center"/>
            <w:tcMar>
              <w:top w:w="50" w:type="dxa"/>
              <w:bottom w:w="50" w:type="dxa"/>
              <w:start w:w="60" w:type="dxa"/>
              <w:end w:w="60" w:type="dxa"/>
            </w:tcMar>
            <w:shd w:fill="EDF4FA"/>
          </w:tcPr>
          <w:p>
            <w:pPr>
              <w:pStyle w:val="TableText"/>
            </w:pPr>
            <w:r/>
            <w:r>
              <w:rPr>
                <w:b w:val="0"/>
              </w:rPr>
              <w:t>V&amp;V-04</w:t>
            </w:r>
          </w:p>
        </w:tc>
        <w:tc>
          <w:tcPr>
            <w:tcW w:type="dxa" w:w="5472"/>
            <w:vAlign w:val="center"/>
            <w:tcMar>
              <w:top w:w="50" w:type="dxa"/>
              <w:bottom w:w="50" w:type="dxa"/>
              <w:start w:w="60" w:type="dxa"/>
              <w:end w:w="60" w:type="dxa"/>
            </w:tcMar>
            <w:shd w:fill="EDF4FA"/>
          </w:tcPr>
          <w:p>
            <w:pPr>
              <w:pStyle w:val="TableText"/>
            </w:pPr>
            <w:r/>
            <w:r>
              <w:rPr>
                <w:b w:val="0"/>
              </w:rPr>
              <w:t>Age 35, not first pregnancy, complete, ML LOW</w:t>
            </w:r>
          </w:p>
        </w:tc>
        <w:tc>
          <w:tcPr>
            <w:tcW w:type="dxa" w:w="3888"/>
            <w:vAlign w:val="center"/>
            <w:tcMar>
              <w:top w:w="50" w:type="dxa"/>
              <w:bottom w:w="50" w:type="dxa"/>
              <w:start w:w="60" w:type="dxa"/>
              <w:end w:w="60" w:type="dxa"/>
            </w:tcMar>
            <w:shd w:fill="EDF4FA"/>
          </w:tcPr>
          <w:p>
            <w:pPr>
              <w:pStyle w:val="TableText"/>
            </w:pPr>
            <w:r/>
            <w:r>
              <w:rPr>
                <w:b w:val="0"/>
              </w:rPr>
              <w:t>LOW if no other factor.</w:t>
            </w:r>
          </w:p>
        </w:tc>
      </w:tr>
      <w:tr>
        <w:trPr>
          <w:cantSplit/>
        </w:trPr>
        <w:tc>
          <w:tcPr>
            <w:tcW w:type="dxa" w:w="1152"/>
            <w:vAlign w:val="center"/>
            <w:tcMar>
              <w:top w:w="50" w:type="dxa"/>
              <w:bottom w:w="50" w:type="dxa"/>
              <w:start w:w="60" w:type="dxa"/>
              <w:end w:w="60" w:type="dxa"/>
            </w:tcMar>
          </w:tcPr>
          <w:p>
            <w:pPr>
              <w:pStyle w:val="TableText"/>
            </w:pPr>
            <w:r/>
            <w:r>
              <w:rPr>
                <w:b w:val="0"/>
              </w:rPr>
              <w:t>V&amp;V-05</w:t>
            </w:r>
          </w:p>
        </w:tc>
        <w:tc>
          <w:tcPr>
            <w:tcW w:type="dxa" w:w="5472"/>
            <w:vAlign w:val="center"/>
            <w:tcMar>
              <w:top w:w="50" w:type="dxa"/>
              <w:bottom w:w="50" w:type="dxa"/>
              <w:start w:w="60" w:type="dxa"/>
              <w:end w:w="60" w:type="dxa"/>
            </w:tcMar>
          </w:tcPr>
          <w:p>
            <w:pPr>
              <w:pStyle w:val="TableText"/>
            </w:pPr>
            <w:r/>
            <w:r>
              <w:rPr>
                <w:b w:val="0"/>
              </w:rPr>
              <w:t>BP 139/89</w:t>
            </w:r>
          </w:p>
        </w:tc>
        <w:tc>
          <w:tcPr>
            <w:tcW w:type="dxa" w:w="3888"/>
            <w:vAlign w:val="center"/>
            <w:tcMar>
              <w:top w:w="50" w:type="dxa"/>
              <w:bottom w:w="50" w:type="dxa"/>
              <w:start w:w="60" w:type="dxa"/>
              <w:end w:w="60" w:type="dxa"/>
            </w:tcMar>
          </w:tcPr>
          <w:p>
            <w:pPr>
              <w:pStyle w:val="TableText"/>
            </w:pPr>
            <w:r/>
            <w:r>
              <w:rPr>
                <w:b w:val="0"/>
              </w:rPr>
              <w:t>No BP HIGH.</w:t>
            </w:r>
          </w:p>
        </w:tc>
      </w:tr>
      <w:tr>
        <w:trPr>
          <w:cantSplit/>
        </w:trPr>
        <w:tc>
          <w:tcPr>
            <w:tcW w:type="dxa" w:w="1152"/>
            <w:vAlign w:val="center"/>
            <w:tcMar>
              <w:top w:w="50" w:type="dxa"/>
              <w:bottom w:w="50" w:type="dxa"/>
              <w:start w:w="60" w:type="dxa"/>
              <w:end w:w="60" w:type="dxa"/>
            </w:tcMar>
            <w:shd w:fill="EDF4FA"/>
          </w:tcPr>
          <w:p>
            <w:pPr>
              <w:pStyle w:val="TableText"/>
            </w:pPr>
            <w:r/>
            <w:r>
              <w:rPr>
                <w:b w:val="0"/>
              </w:rPr>
              <w:t>V&amp;V-06</w:t>
            </w:r>
          </w:p>
        </w:tc>
        <w:tc>
          <w:tcPr>
            <w:tcW w:type="dxa" w:w="5472"/>
            <w:vAlign w:val="center"/>
            <w:tcMar>
              <w:top w:w="50" w:type="dxa"/>
              <w:bottom w:w="50" w:type="dxa"/>
              <w:start w:w="60" w:type="dxa"/>
              <w:end w:w="60" w:type="dxa"/>
            </w:tcMar>
            <w:shd w:fill="EDF4FA"/>
          </w:tcPr>
          <w:p>
            <w:pPr>
              <w:pStyle w:val="TableText"/>
            </w:pPr>
            <w:r/>
            <w:r>
              <w:rPr>
                <w:b w:val="0"/>
              </w:rPr>
              <w:t>BP 140/89</w:t>
            </w:r>
          </w:p>
        </w:tc>
        <w:tc>
          <w:tcPr>
            <w:tcW w:type="dxa" w:w="3888"/>
            <w:vAlign w:val="center"/>
            <w:tcMar>
              <w:top w:w="50" w:type="dxa"/>
              <w:bottom w:w="50" w:type="dxa"/>
              <w:start w:w="60" w:type="dxa"/>
              <w:end w:w="60" w:type="dxa"/>
            </w:tcMar>
            <w:shd w:fill="EDF4FA"/>
          </w:tcPr>
          <w:p>
            <w:pPr>
              <w:pStyle w:val="TableText"/>
            </w:pPr>
            <w:r/>
            <w:r>
              <w:rPr>
                <w:b w:val="0"/>
              </w:rPr>
              <w:t>HIGH.</w:t>
            </w:r>
          </w:p>
        </w:tc>
      </w:tr>
      <w:tr>
        <w:trPr>
          <w:cantSplit/>
        </w:trPr>
        <w:tc>
          <w:tcPr>
            <w:tcW w:type="dxa" w:w="1152"/>
            <w:vAlign w:val="center"/>
            <w:tcMar>
              <w:top w:w="50" w:type="dxa"/>
              <w:bottom w:w="50" w:type="dxa"/>
              <w:start w:w="60" w:type="dxa"/>
              <w:end w:w="60" w:type="dxa"/>
            </w:tcMar>
          </w:tcPr>
          <w:p>
            <w:pPr>
              <w:pStyle w:val="TableText"/>
            </w:pPr>
            <w:r/>
            <w:r>
              <w:rPr>
                <w:b w:val="0"/>
              </w:rPr>
              <w:t>V&amp;V-07</w:t>
            </w:r>
          </w:p>
        </w:tc>
        <w:tc>
          <w:tcPr>
            <w:tcW w:type="dxa" w:w="5472"/>
            <w:vAlign w:val="center"/>
            <w:tcMar>
              <w:top w:w="50" w:type="dxa"/>
              <w:bottom w:w="50" w:type="dxa"/>
              <w:start w:w="60" w:type="dxa"/>
              <w:end w:w="60" w:type="dxa"/>
            </w:tcMar>
          </w:tcPr>
          <w:p>
            <w:pPr>
              <w:pStyle w:val="TableText"/>
            </w:pPr>
            <w:r/>
            <w:r>
              <w:rPr>
                <w:b w:val="0"/>
              </w:rPr>
              <w:t>BP 139/90</w:t>
            </w:r>
          </w:p>
        </w:tc>
        <w:tc>
          <w:tcPr>
            <w:tcW w:type="dxa" w:w="3888"/>
            <w:vAlign w:val="center"/>
            <w:tcMar>
              <w:top w:w="50" w:type="dxa"/>
              <w:bottom w:w="50" w:type="dxa"/>
              <w:start w:w="60" w:type="dxa"/>
              <w:end w:w="60" w:type="dxa"/>
            </w:tcMar>
          </w:tcPr>
          <w:p>
            <w:pPr>
              <w:pStyle w:val="TableText"/>
            </w:pPr>
            <w:r/>
            <w:r>
              <w:rPr>
                <w:b w:val="0"/>
              </w:rPr>
              <w:t>HIGH.</w:t>
            </w:r>
          </w:p>
        </w:tc>
      </w:tr>
      <w:tr>
        <w:trPr>
          <w:cantSplit/>
        </w:trPr>
        <w:tc>
          <w:tcPr>
            <w:tcW w:type="dxa" w:w="1152"/>
            <w:vAlign w:val="center"/>
            <w:tcMar>
              <w:top w:w="50" w:type="dxa"/>
              <w:bottom w:w="50" w:type="dxa"/>
              <w:start w:w="60" w:type="dxa"/>
              <w:end w:w="60" w:type="dxa"/>
            </w:tcMar>
            <w:shd w:fill="EDF4FA"/>
          </w:tcPr>
          <w:p>
            <w:pPr>
              <w:pStyle w:val="TableText"/>
            </w:pPr>
            <w:r/>
            <w:r>
              <w:rPr>
                <w:b w:val="0"/>
              </w:rPr>
              <w:t>V&amp;V-08</w:t>
            </w:r>
          </w:p>
        </w:tc>
        <w:tc>
          <w:tcPr>
            <w:tcW w:type="dxa" w:w="5472"/>
            <w:vAlign w:val="center"/>
            <w:tcMar>
              <w:top w:w="50" w:type="dxa"/>
              <w:bottom w:w="50" w:type="dxa"/>
              <w:start w:w="60" w:type="dxa"/>
              <w:end w:w="60" w:type="dxa"/>
            </w:tcMar>
            <w:shd w:fill="EDF4FA"/>
          </w:tcPr>
          <w:p>
            <w:pPr>
              <w:pStyle w:val="TableText"/>
            </w:pPr>
            <w:r/>
            <w:r>
              <w:rPr>
                <w:b w:val="0"/>
              </w:rPr>
              <w:t>BP 160/109</w:t>
            </w:r>
          </w:p>
        </w:tc>
        <w:tc>
          <w:tcPr>
            <w:tcW w:type="dxa" w:w="3888"/>
            <w:vAlign w:val="center"/>
            <w:tcMar>
              <w:top w:w="50" w:type="dxa"/>
              <w:bottom w:w="50" w:type="dxa"/>
              <w:start w:w="60" w:type="dxa"/>
              <w:end w:w="60" w:type="dxa"/>
            </w:tcMar>
            <w:shd w:fill="EDF4FA"/>
          </w:tcPr>
          <w:p>
            <w:pPr>
              <w:pStyle w:val="TableText"/>
            </w:pPr>
            <w:r/>
            <w:r>
              <w:rPr>
                <w:b w:val="0"/>
              </w:rPr>
              <w:t>HIGH plus urgent wording.</w:t>
            </w:r>
          </w:p>
        </w:tc>
      </w:tr>
      <w:tr>
        <w:trPr>
          <w:cantSplit/>
        </w:trPr>
        <w:tc>
          <w:tcPr>
            <w:tcW w:type="dxa" w:w="1152"/>
            <w:vAlign w:val="center"/>
            <w:tcMar>
              <w:top w:w="50" w:type="dxa"/>
              <w:bottom w:w="50" w:type="dxa"/>
              <w:start w:w="60" w:type="dxa"/>
              <w:end w:w="60" w:type="dxa"/>
            </w:tcMar>
          </w:tcPr>
          <w:p>
            <w:pPr>
              <w:pStyle w:val="TableText"/>
            </w:pPr>
            <w:r/>
            <w:r>
              <w:rPr>
                <w:b w:val="0"/>
              </w:rPr>
              <w:t>V&amp;V-09</w:t>
            </w:r>
          </w:p>
        </w:tc>
        <w:tc>
          <w:tcPr>
            <w:tcW w:type="dxa" w:w="5472"/>
            <w:vAlign w:val="center"/>
            <w:tcMar>
              <w:top w:w="50" w:type="dxa"/>
              <w:bottom w:w="50" w:type="dxa"/>
              <w:start w:w="60" w:type="dxa"/>
              <w:end w:w="60" w:type="dxa"/>
            </w:tcMar>
          </w:tcPr>
          <w:p>
            <w:pPr>
              <w:pStyle w:val="TableText"/>
            </w:pPr>
            <w:r/>
            <w:r>
              <w:rPr>
                <w:b w:val="0"/>
              </w:rPr>
              <w:t>BP 159/110</w:t>
            </w:r>
          </w:p>
        </w:tc>
        <w:tc>
          <w:tcPr>
            <w:tcW w:type="dxa" w:w="3888"/>
            <w:vAlign w:val="center"/>
            <w:tcMar>
              <w:top w:w="50" w:type="dxa"/>
              <w:bottom w:w="50" w:type="dxa"/>
              <w:start w:w="60" w:type="dxa"/>
              <w:end w:w="60" w:type="dxa"/>
            </w:tcMar>
          </w:tcPr>
          <w:p>
            <w:pPr>
              <w:pStyle w:val="TableText"/>
            </w:pPr>
            <w:r/>
            <w:r>
              <w:rPr>
                <w:b w:val="0"/>
              </w:rPr>
              <w:t>HIGH plus urgent wording.</w:t>
            </w:r>
          </w:p>
        </w:tc>
      </w:tr>
      <w:tr>
        <w:trPr>
          <w:cantSplit/>
        </w:trPr>
        <w:tc>
          <w:tcPr>
            <w:tcW w:type="dxa" w:w="1152"/>
            <w:vAlign w:val="center"/>
            <w:tcMar>
              <w:top w:w="50" w:type="dxa"/>
              <w:bottom w:w="50" w:type="dxa"/>
              <w:start w:w="60" w:type="dxa"/>
              <w:end w:w="60" w:type="dxa"/>
            </w:tcMar>
            <w:shd w:fill="EDF4FA"/>
          </w:tcPr>
          <w:p>
            <w:pPr>
              <w:pStyle w:val="TableText"/>
            </w:pPr>
            <w:r/>
            <w:r>
              <w:rPr>
                <w:b w:val="0"/>
              </w:rPr>
              <w:t>V&amp;V-10</w:t>
            </w:r>
          </w:p>
        </w:tc>
        <w:tc>
          <w:tcPr>
            <w:tcW w:type="dxa" w:w="5472"/>
            <w:vAlign w:val="center"/>
            <w:tcMar>
              <w:top w:w="50" w:type="dxa"/>
              <w:bottom w:w="50" w:type="dxa"/>
              <w:start w:w="60" w:type="dxa"/>
              <w:end w:w="60" w:type="dxa"/>
            </w:tcMar>
            <w:shd w:fill="EDF4FA"/>
          </w:tcPr>
          <w:p>
            <w:pPr>
              <w:pStyle w:val="TableText"/>
            </w:pPr>
            <w:r/>
            <w:r>
              <w:rPr>
                <w:b w:val="0"/>
              </w:rPr>
              <w:t>Reversed/invalid BP value</w:t>
            </w:r>
          </w:p>
        </w:tc>
        <w:tc>
          <w:tcPr>
            <w:tcW w:type="dxa" w:w="3888"/>
            <w:vAlign w:val="center"/>
            <w:tcMar>
              <w:top w:w="50" w:type="dxa"/>
              <w:bottom w:w="50" w:type="dxa"/>
              <w:start w:w="60" w:type="dxa"/>
              <w:end w:w="60" w:type="dxa"/>
            </w:tcMar>
            <w:shd w:fill="EDF4FA"/>
          </w:tcPr>
          <w:p>
            <w:pPr>
              <w:pStyle w:val="TableText"/>
            </w:pPr>
            <w:r/>
            <w:r>
              <w:rPr>
                <w:b w:val="0"/>
              </w:rPr>
              <w:t>Validation failure; no fabricated risk.</w:t>
            </w:r>
          </w:p>
        </w:tc>
      </w:tr>
      <w:tr>
        <w:trPr>
          <w:cantSplit/>
        </w:trPr>
        <w:tc>
          <w:tcPr>
            <w:tcW w:type="dxa" w:w="1152"/>
            <w:vAlign w:val="center"/>
            <w:tcMar>
              <w:top w:w="50" w:type="dxa"/>
              <w:bottom w:w="50" w:type="dxa"/>
              <w:start w:w="60" w:type="dxa"/>
              <w:end w:w="60" w:type="dxa"/>
            </w:tcMar>
          </w:tcPr>
          <w:p>
            <w:pPr>
              <w:pStyle w:val="TableText"/>
            </w:pPr>
            <w:r/>
            <w:r>
              <w:rPr>
                <w:b w:val="0"/>
              </w:rPr>
              <w:t>V&amp;V-11</w:t>
            </w:r>
          </w:p>
        </w:tc>
        <w:tc>
          <w:tcPr>
            <w:tcW w:type="dxa" w:w="5472"/>
            <w:vAlign w:val="center"/>
            <w:tcMar>
              <w:top w:w="50" w:type="dxa"/>
              <w:bottom w:w="50" w:type="dxa"/>
              <w:start w:w="60" w:type="dxa"/>
              <w:end w:w="60" w:type="dxa"/>
            </w:tcMar>
          </w:tcPr>
          <w:p>
            <w:pPr>
              <w:pStyle w:val="TableText"/>
            </w:pPr>
            <w:r/>
            <w:r>
              <w:rPr>
                <w:b w:val="0"/>
              </w:rPr>
              <w:t>Diabetes present, ML LOW</w:t>
            </w:r>
          </w:p>
        </w:tc>
        <w:tc>
          <w:tcPr>
            <w:tcW w:type="dxa" w:w="3888"/>
            <w:vAlign w:val="center"/>
            <w:tcMar>
              <w:top w:w="50" w:type="dxa"/>
              <w:bottom w:w="50" w:type="dxa"/>
              <w:start w:w="60" w:type="dxa"/>
              <w:end w:w="60" w:type="dxa"/>
            </w:tcMar>
          </w:tcPr>
          <w:p>
            <w:pPr>
              <w:pStyle w:val="TableText"/>
            </w:pPr>
            <w:r/>
            <w:r>
              <w:rPr>
                <w:b w:val="0"/>
              </w:rPr>
              <w:t>HIGH.</w:t>
            </w:r>
          </w:p>
        </w:tc>
      </w:tr>
      <w:tr>
        <w:trPr>
          <w:cantSplit/>
        </w:trPr>
        <w:tc>
          <w:tcPr>
            <w:tcW w:type="dxa" w:w="1152"/>
            <w:vAlign w:val="center"/>
            <w:tcMar>
              <w:top w:w="50" w:type="dxa"/>
              <w:bottom w:w="50" w:type="dxa"/>
              <w:start w:w="60" w:type="dxa"/>
              <w:end w:w="60" w:type="dxa"/>
            </w:tcMar>
            <w:shd w:fill="EDF4FA"/>
          </w:tcPr>
          <w:p>
            <w:pPr>
              <w:pStyle w:val="TableText"/>
            </w:pPr>
            <w:r/>
            <w:r>
              <w:rPr>
                <w:b w:val="0"/>
              </w:rPr>
              <w:t>V&amp;V-12</w:t>
            </w:r>
          </w:p>
        </w:tc>
        <w:tc>
          <w:tcPr>
            <w:tcW w:type="dxa" w:w="5472"/>
            <w:vAlign w:val="center"/>
            <w:tcMar>
              <w:top w:w="50" w:type="dxa"/>
              <w:bottom w:w="50" w:type="dxa"/>
              <w:start w:w="60" w:type="dxa"/>
              <w:end w:w="60" w:type="dxa"/>
            </w:tcMar>
            <w:shd w:fill="EDF4FA"/>
          </w:tcPr>
          <w:p>
            <w:pPr>
              <w:pStyle w:val="TableText"/>
            </w:pPr>
            <w:r/>
            <w:r>
              <w:rPr>
                <w:b w:val="0"/>
              </w:rPr>
              <w:t>Anemia present, ML failure</w:t>
            </w:r>
          </w:p>
        </w:tc>
        <w:tc>
          <w:tcPr>
            <w:tcW w:type="dxa" w:w="3888"/>
            <w:vAlign w:val="center"/>
            <w:tcMar>
              <w:top w:w="50" w:type="dxa"/>
              <w:bottom w:w="50" w:type="dxa"/>
              <w:start w:w="60" w:type="dxa"/>
              <w:end w:w="60" w:type="dxa"/>
            </w:tcMar>
            <w:shd w:fill="EDF4FA"/>
          </w:tcPr>
          <w:p>
            <w:pPr>
              <w:pStyle w:val="TableText"/>
            </w:pPr>
            <w:r/>
            <w:r>
              <w:rPr>
                <w:b w:val="0"/>
              </w:rPr>
              <w:t>HIGH; ML failure recorded.</w:t>
            </w:r>
          </w:p>
        </w:tc>
      </w:tr>
      <w:tr>
        <w:trPr>
          <w:cantSplit/>
        </w:trPr>
        <w:tc>
          <w:tcPr>
            <w:tcW w:type="dxa" w:w="1152"/>
            <w:vAlign w:val="center"/>
            <w:tcMar>
              <w:top w:w="50" w:type="dxa"/>
              <w:bottom w:w="50" w:type="dxa"/>
              <w:start w:w="60" w:type="dxa"/>
              <w:end w:w="60" w:type="dxa"/>
            </w:tcMar>
          </w:tcPr>
          <w:p>
            <w:pPr>
              <w:pStyle w:val="TableText"/>
            </w:pPr>
            <w:r/>
            <w:r>
              <w:rPr>
                <w:b w:val="0"/>
              </w:rPr>
              <w:t>V&amp;V-13</w:t>
            </w:r>
          </w:p>
        </w:tc>
        <w:tc>
          <w:tcPr>
            <w:tcW w:type="dxa" w:w="5472"/>
            <w:vAlign w:val="center"/>
            <w:tcMar>
              <w:top w:w="50" w:type="dxa"/>
              <w:bottom w:w="50" w:type="dxa"/>
              <w:start w:w="60" w:type="dxa"/>
              <w:end w:w="60" w:type="dxa"/>
            </w:tcMar>
          </w:tcPr>
          <w:p>
            <w:pPr>
              <w:pStyle w:val="TableText"/>
            </w:pPr>
            <w:r/>
            <w:r>
              <w:rPr>
                <w:b w:val="0"/>
              </w:rPr>
              <w:t>Previous CS present</w:t>
            </w:r>
          </w:p>
        </w:tc>
        <w:tc>
          <w:tcPr>
            <w:tcW w:type="dxa" w:w="3888"/>
            <w:vAlign w:val="center"/>
            <w:tcMar>
              <w:top w:w="50" w:type="dxa"/>
              <w:bottom w:w="50" w:type="dxa"/>
              <w:start w:w="60" w:type="dxa"/>
              <w:end w:w="60" w:type="dxa"/>
            </w:tcMar>
          </w:tcPr>
          <w:p>
            <w:pPr>
              <w:pStyle w:val="TableText"/>
            </w:pPr>
            <w:r/>
            <w:r>
              <w:rPr>
                <w:b w:val="0"/>
              </w:rPr>
              <w:t>HIGH.</w:t>
            </w:r>
          </w:p>
        </w:tc>
      </w:tr>
      <w:tr>
        <w:trPr>
          <w:cantSplit/>
        </w:trPr>
        <w:tc>
          <w:tcPr>
            <w:tcW w:type="dxa" w:w="1152"/>
            <w:vAlign w:val="center"/>
            <w:tcMar>
              <w:top w:w="50" w:type="dxa"/>
              <w:bottom w:w="50" w:type="dxa"/>
              <w:start w:w="60" w:type="dxa"/>
              <w:end w:w="60" w:type="dxa"/>
            </w:tcMar>
            <w:shd w:fill="EDF4FA"/>
          </w:tcPr>
          <w:p>
            <w:pPr>
              <w:pStyle w:val="TableText"/>
            </w:pPr>
            <w:r/>
            <w:r>
              <w:rPr>
                <w:b w:val="0"/>
              </w:rPr>
              <w:t>V&amp;V-14</w:t>
            </w:r>
          </w:p>
        </w:tc>
        <w:tc>
          <w:tcPr>
            <w:tcW w:type="dxa" w:w="5472"/>
            <w:vAlign w:val="center"/>
            <w:tcMar>
              <w:top w:w="50" w:type="dxa"/>
              <w:bottom w:w="50" w:type="dxa"/>
              <w:start w:w="60" w:type="dxa"/>
              <w:end w:w="60" w:type="dxa"/>
            </w:tcMar>
            <w:shd w:fill="EDF4FA"/>
          </w:tcPr>
          <w:p>
            <w:pPr>
              <w:pStyle w:val="TableText"/>
            </w:pPr>
            <w:r/>
            <w:r>
              <w:rPr>
                <w:b w:val="0"/>
              </w:rPr>
              <w:t>Miscarriage count 2</w:t>
            </w:r>
          </w:p>
        </w:tc>
        <w:tc>
          <w:tcPr>
            <w:tcW w:type="dxa" w:w="3888"/>
            <w:vAlign w:val="center"/>
            <w:tcMar>
              <w:top w:w="50" w:type="dxa"/>
              <w:bottom w:w="50" w:type="dxa"/>
              <w:start w:w="60" w:type="dxa"/>
              <w:end w:w="60" w:type="dxa"/>
            </w:tcMar>
            <w:shd w:fill="EDF4FA"/>
          </w:tcPr>
          <w:p>
            <w:pPr>
              <w:pStyle w:val="TableText"/>
            </w:pPr>
            <w:r/>
            <w:r>
              <w:rPr>
                <w:b w:val="0"/>
              </w:rPr>
              <w:t>No miscarriage HIGH.</w:t>
            </w:r>
          </w:p>
        </w:tc>
      </w:tr>
      <w:tr>
        <w:trPr>
          <w:cantSplit/>
        </w:trPr>
        <w:tc>
          <w:tcPr>
            <w:tcW w:type="dxa" w:w="1152"/>
            <w:vAlign w:val="center"/>
            <w:tcMar>
              <w:top w:w="50" w:type="dxa"/>
              <w:bottom w:w="50" w:type="dxa"/>
              <w:start w:w="60" w:type="dxa"/>
              <w:end w:w="60" w:type="dxa"/>
            </w:tcMar>
          </w:tcPr>
          <w:p>
            <w:pPr>
              <w:pStyle w:val="TableText"/>
            </w:pPr>
            <w:r/>
            <w:r>
              <w:rPr>
                <w:b w:val="0"/>
              </w:rPr>
              <w:t>V&amp;V-15</w:t>
            </w:r>
          </w:p>
        </w:tc>
        <w:tc>
          <w:tcPr>
            <w:tcW w:type="dxa" w:w="5472"/>
            <w:vAlign w:val="center"/>
            <w:tcMar>
              <w:top w:w="50" w:type="dxa"/>
              <w:bottom w:w="50" w:type="dxa"/>
              <w:start w:w="60" w:type="dxa"/>
              <w:end w:w="60" w:type="dxa"/>
            </w:tcMar>
          </w:tcPr>
          <w:p>
            <w:pPr>
              <w:pStyle w:val="TableText"/>
            </w:pPr>
            <w:r/>
            <w:r>
              <w:rPr>
                <w:b w:val="0"/>
              </w:rPr>
              <w:t>Miscarriage count 3</w:t>
            </w:r>
          </w:p>
        </w:tc>
        <w:tc>
          <w:tcPr>
            <w:tcW w:type="dxa" w:w="3888"/>
            <w:vAlign w:val="center"/>
            <w:tcMar>
              <w:top w:w="50" w:type="dxa"/>
              <w:bottom w:w="50" w:type="dxa"/>
              <w:start w:w="60" w:type="dxa"/>
              <w:end w:w="60" w:type="dxa"/>
            </w:tcMar>
          </w:tcPr>
          <w:p>
            <w:pPr>
              <w:pStyle w:val="TableText"/>
            </w:pPr>
            <w:r/>
            <w:r>
              <w:rPr>
                <w:b w:val="0"/>
              </w:rPr>
              <w:t>HIGH.</w:t>
            </w:r>
          </w:p>
        </w:tc>
      </w:tr>
      <w:tr>
        <w:trPr>
          <w:cantSplit/>
        </w:trPr>
        <w:tc>
          <w:tcPr>
            <w:tcW w:type="dxa" w:w="1152"/>
            <w:vAlign w:val="center"/>
            <w:tcMar>
              <w:top w:w="50" w:type="dxa"/>
              <w:bottom w:w="50" w:type="dxa"/>
              <w:start w:w="60" w:type="dxa"/>
              <w:end w:w="60" w:type="dxa"/>
            </w:tcMar>
            <w:shd w:fill="EDF4FA"/>
          </w:tcPr>
          <w:p>
            <w:pPr>
              <w:pStyle w:val="TableText"/>
            </w:pPr>
            <w:r/>
            <w:r>
              <w:rPr>
                <w:b w:val="0"/>
              </w:rPr>
              <w:t>V&amp;V-16</w:t>
            </w:r>
          </w:p>
        </w:tc>
        <w:tc>
          <w:tcPr>
            <w:tcW w:type="dxa" w:w="5472"/>
            <w:vAlign w:val="center"/>
            <w:tcMar>
              <w:top w:w="50" w:type="dxa"/>
              <w:bottom w:w="50" w:type="dxa"/>
              <w:start w:w="60" w:type="dxa"/>
              <w:end w:w="60" w:type="dxa"/>
            </w:tcMar>
            <w:shd w:fill="EDF4FA"/>
          </w:tcPr>
          <w:p>
            <w:pPr>
              <w:pStyle w:val="TableText"/>
            </w:pPr>
            <w:r/>
            <w:r>
              <w:rPr>
                <w:b w:val="0"/>
              </w:rPr>
              <w:t>Breech structured finding</w:t>
            </w:r>
          </w:p>
        </w:tc>
        <w:tc>
          <w:tcPr>
            <w:tcW w:type="dxa" w:w="3888"/>
            <w:vAlign w:val="center"/>
            <w:tcMar>
              <w:top w:w="50" w:type="dxa"/>
              <w:bottom w:w="50" w:type="dxa"/>
              <w:start w:w="60" w:type="dxa"/>
              <w:end w:w="60" w:type="dxa"/>
            </w:tcMar>
            <w:shd w:fill="EDF4FA"/>
          </w:tcPr>
          <w:p>
            <w:pPr>
              <w:pStyle w:val="TableText"/>
            </w:pPr>
            <w:r/>
            <w:r>
              <w:rPr>
                <w:b w:val="0"/>
              </w:rPr>
              <w:t>HIGH.</w:t>
            </w:r>
          </w:p>
        </w:tc>
      </w:tr>
      <w:tr>
        <w:trPr>
          <w:cantSplit/>
        </w:trPr>
        <w:tc>
          <w:tcPr>
            <w:tcW w:type="dxa" w:w="1152"/>
            <w:vAlign w:val="center"/>
            <w:tcMar>
              <w:top w:w="50" w:type="dxa"/>
              <w:bottom w:w="50" w:type="dxa"/>
              <w:start w:w="60" w:type="dxa"/>
              <w:end w:w="60" w:type="dxa"/>
            </w:tcMar>
          </w:tcPr>
          <w:p>
            <w:pPr>
              <w:pStyle w:val="TableText"/>
            </w:pPr>
            <w:r/>
            <w:r>
              <w:rPr>
                <w:b w:val="0"/>
              </w:rPr>
              <w:t>V&amp;V-17</w:t>
            </w:r>
          </w:p>
        </w:tc>
        <w:tc>
          <w:tcPr>
            <w:tcW w:type="dxa" w:w="5472"/>
            <w:vAlign w:val="center"/>
            <w:tcMar>
              <w:top w:w="50" w:type="dxa"/>
              <w:bottom w:w="50" w:type="dxa"/>
              <w:start w:w="60" w:type="dxa"/>
              <w:end w:w="60" w:type="dxa"/>
            </w:tcMar>
          </w:tcPr>
          <w:p>
            <w:pPr>
              <w:pStyle w:val="TableText"/>
            </w:pPr>
            <w:r/>
            <w:r>
              <w:rPr>
                <w:b w:val="0"/>
              </w:rPr>
              <w:t>Transverse structured finding</w:t>
            </w:r>
          </w:p>
        </w:tc>
        <w:tc>
          <w:tcPr>
            <w:tcW w:type="dxa" w:w="3888"/>
            <w:vAlign w:val="center"/>
            <w:tcMar>
              <w:top w:w="50" w:type="dxa"/>
              <w:bottom w:w="50" w:type="dxa"/>
              <w:start w:w="60" w:type="dxa"/>
              <w:end w:w="60" w:type="dxa"/>
            </w:tcMar>
          </w:tcPr>
          <w:p>
            <w:pPr>
              <w:pStyle w:val="TableText"/>
            </w:pPr>
            <w:r/>
            <w:r>
              <w:rPr>
                <w:b w:val="0"/>
              </w:rPr>
              <w:t>HIGH.</w:t>
            </w:r>
          </w:p>
        </w:tc>
      </w:tr>
      <w:tr>
        <w:trPr>
          <w:cantSplit/>
        </w:trPr>
        <w:tc>
          <w:tcPr>
            <w:tcW w:type="dxa" w:w="1152"/>
            <w:vAlign w:val="center"/>
            <w:tcMar>
              <w:top w:w="50" w:type="dxa"/>
              <w:bottom w:w="50" w:type="dxa"/>
              <w:start w:w="60" w:type="dxa"/>
              <w:end w:w="60" w:type="dxa"/>
            </w:tcMar>
            <w:shd w:fill="EDF4FA"/>
          </w:tcPr>
          <w:p>
            <w:pPr>
              <w:pStyle w:val="TableText"/>
            </w:pPr>
            <w:r/>
            <w:r>
              <w:rPr>
                <w:b w:val="0"/>
              </w:rPr>
              <w:t>V&amp;V-18</w:t>
            </w:r>
          </w:p>
        </w:tc>
        <w:tc>
          <w:tcPr>
            <w:tcW w:type="dxa" w:w="5472"/>
            <w:vAlign w:val="center"/>
            <w:tcMar>
              <w:top w:w="50" w:type="dxa"/>
              <w:bottom w:w="50" w:type="dxa"/>
              <w:start w:w="60" w:type="dxa"/>
              <w:end w:w="60" w:type="dxa"/>
            </w:tcMar>
            <w:shd w:fill="EDF4FA"/>
          </w:tcPr>
          <w:p>
            <w:pPr>
              <w:pStyle w:val="TableText"/>
            </w:pPr>
            <w:r/>
            <w:r>
              <w:rPr>
                <w:b w:val="0"/>
              </w:rPr>
              <w:t>Oblique structured finding</w:t>
            </w:r>
          </w:p>
        </w:tc>
        <w:tc>
          <w:tcPr>
            <w:tcW w:type="dxa" w:w="3888"/>
            <w:vAlign w:val="center"/>
            <w:tcMar>
              <w:top w:w="50" w:type="dxa"/>
              <w:bottom w:w="50" w:type="dxa"/>
              <w:start w:w="60" w:type="dxa"/>
              <w:end w:w="60" w:type="dxa"/>
            </w:tcMar>
            <w:shd w:fill="EDF4FA"/>
          </w:tcPr>
          <w:p>
            <w:pPr>
              <w:pStyle w:val="TableText"/>
            </w:pPr>
            <w:r/>
            <w:r>
              <w:rPr>
                <w:b w:val="0"/>
              </w:rPr>
              <w:t>HIGH.</w:t>
            </w:r>
          </w:p>
        </w:tc>
      </w:tr>
      <w:tr>
        <w:trPr>
          <w:cantSplit/>
        </w:trPr>
        <w:tc>
          <w:tcPr>
            <w:tcW w:type="dxa" w:w="1152"/>
            <w:vAlign w:val="center"/>
            <w:tcMar>
              <w:top w:w="50" w:type="dxa"/>
              <w:bottom w:w="50" w:type="dxa"/>
              <w:start w:w="60" w:type="dxa"/>
              <w:end w:w="60" w:type="dxa"/>
            </w:tcMar>
          </w:tcPr>
          <w:p>
            <w:pPr>
              <w:pStyle w:val="TableText"/>
            </w:pPr>
            <w:r/>
            <w:r>
              <w:rPr>
                <w:b w:val="0"/>
              </w:rPr>
              <w:t>V&amp;V-19</w:t>
            </w:r>
          </w:p>
        </w:tc>
        <w:tc>
          <w:tcPr>
            <w:tcW w:type="dxa" w:w="5472"/>
            <w:vAlign w:val="center"/>
            <w:tcMar>
              <w:top w:w="50" w:type="dxa"/>
              <w:bottom w:w="50" w:type="dxa"/>
              <w:start w:w="60" w:type="dxa"/>
              <w:end w:w="60" w:type="dxa"/>
            </w:tcMar>
          </w:tcPr>
          <w:p>
            <w:pPr>
              <w:pStyle w:val="TableText"/>
            </w:pPr>
            <w:r/>
            <w:r>
              <w:rPr>
                <w:b w:val="0"/>
              </w:rPr>
              <w:t>Low amniotic fluid</w:t>
            </w:r>
          </w:p>
        </w:tc>
        <w:tc>
          <w:tcPr>
            <w:tcW w:type="dxa" w:w="3888"/>
            <w:vAlign w:val="center"/>
            <w:tcMar>
              <w:top w:w="50" w:type="dxa"/>
              <w:bottom w:w="50" w:type="dxa"/>
              <w:start w:w="60" w:type="dxa"/>
              <w:end w:w="60" w:type="dxa"/>
            </w:tcMar>
          </w:tcPr>
          <w:p>
            <w:pPr>
              <w:pStyle w:val="TableText"/>
            </w:pPr>
            <w:r/>
            <w:r>
              <w:rPr>
                <w:b w:val="0"/>
              </w:rPr>
              <w:t>HIGH.</w:t>
            </w:r>
          </w:p>
        </w:tc>
      </w:tr>
      <w:tr>
        <w:trPr>
          <w:cantSplit/>
        </w:trPr>
        <w:tc>
          <w:tcPr>
            <w:tcW w:type="dxa" w:w="1152"/>
            <w:vAlign w:val="center"/>
            <w:tcMar>
              <w:top w:w="50" w:type="dxa"/>
              <w:bottom w:w="50" w:type="dxa"/>
              <w:start w:w="60" w:type="dxa"/>
              <w:end w:w="60" w:type="dxa"/>
            </w:tcMar>
            <w:shd w:fill="EDF4FA"/>
          </w:tcPr>
          <w:p>
            <w:pPr>
              <w:pStyle w:val="TableText"/>
            </w:pPr>
            <w:r/>
            <w:r>
              <w:rPr>
                <w:b w:val="0"/>
              </w:rPr>
              <w:t>V&amp;V-20</w:t>
            </w:r>
          </w:p>
        </w:tc>
        <w:tc>
          <w:tcPr>
            <w:tcW w:type="dxa" w:w="5472"/>
            <w:vAlign w:val="center"/>
            <w:tcMar>
              <w:top w:w="50" w:type="dxa"/>
              <w:bottom w:w="50" w:type="dxa"/>
              <w:start w:w="60" w:type="dxa"/>
              <w:end w:w="60" w:type="dxa"/>
            </w:tcMar>
            <w:shd w:fill="EDF4FA"/>
          </w:tcPr>
          <w:p>
            <w:pPr>
              <w:pStyle w:val="TableText"/>
            </w:pPr>
            <w:r/>
            <w:r>
              <w:rPr>
                <w:b w:val="0"/>
              </w:rPr>
              <w:t>Abnormal/absent fetal heartbeat</w:t>
            </w:r>
          </w:p>
        </w:tc>
        <w:tc>
          <w:tcPr>
            <w:tcW w:type="dxa" w:w="3888"/>
            <w:vAlign w:val="center"/>
            <w:tcMar>
              <w:top w:w="50" w:type="dxa"/>
              <w:bottom w:w="50" w:type="dxa"/>
              <w:start w:w="60" w:type="dxa"/>
              <w:end w:w="60" w:type="dxa"/>
            </w:tcMar>
            <w:shd w:fill="EDF4FA"/>
          </w:tcPr>
          <w:p>
            <w:pPr>
              <w:pStyle w:val="TableText"/>
            </w:pPr>
            <w:r/>
            <w:r>
              <w:rPr>
                <w:b w:val="0"/>
              </w:rPr>
              <w:t>HIGH.</w:t>
            </w:r>
          </w:p>
        </w:tc>
      </w:tr>
      <w:tr>
        <w:trPr>
          <w:cantSplit/>
        </w:trPr>
        <w:tc>
          <w:tcPr>
            <w:tcW w:type="dxa" w:w="1152"/>
            <w:vAlign w:val="center"/>
            <w:tcMar>
              <w:top w:w="50" w:type="dxa"/>
              <w:bottom w:w="50" w:type="dxa"/>
              <w:start w:w="60" w:type="dxa"/>
              <w:end w:w="60" w:type="dxa"/>
            </w:tcMar>
          </w:tcPr>
          <w:p>
            <w:pPr>
              <w:pStyle w:val="TableText"/>
            </w:pPr>
            <w:r/>
            <w:r>
              <w:rPr>
                <w:b w:val="0"/>
              </w:rPr>
              <w:t>V&amp;V-21</w:t>
            </w:r>
          </w:p>
        </w:tc>
        <w:tc>
          <w:tcPr>
            <w:tcW w:type="dxa" w:w="5472"/>
            <w:vAlign w:val="center"/>
            <w:tcMar>
              <w:top w:w="50" w:type="dxa"/>
              <w:bottom w:w="50" w:type="dxa"/>
              <w:start w:w="60" w:type="dxa"/>
              <w:end w:w="60" w:type="dxa"/>
            </w:tcMar>
          </w:tcPr>
          <w:p>
            <w:pPr>
              <w:pStyle w:val="TableText"/>
            </w:pPr>
            <w:r/>
            <w:r>
              <w:rPr>
                <w:b w:val="0"/>
              </w:rPr>
              <w:t>No rule, complete, valid ML HIGH</w:t>
            </w:r>
          </w:p>
        </w:tc>
        <w:tc>
          <w:tcPr>
            <w:tcW w:type="dxa" w:w="3888"/>
            <w:vAlign w:val="center"/>
            <w:tcMar>
              <w:top w:w="50" w:type="dxa"/>
              <w:bottom w:w="50" w:type="dxa"/>
              <w:start w:w="60" w:type="dxa"/>
              <w:end w:w="60" w:type="dxa"/>
            </w:tcMar>
          </w:tcPr>
          <w:p>
            <w:pPr>
              <w:pStyle w:val="TableText"/>
            </w:pPr>
            <w:r/>
            <w:r>
              <w:rPr>
                <w:b w:val="0"/>
              </w:rPr>
              <w:t>HIGH.</w:t>
            </w:r>
          </w:p>
        </w:tc>
      </w:tr>
      <w:tr>
        <w:trPr>
          <w:cantSplit/>
        </w:trPr>
        <w:tc>
          <w:tcPr>
            <w:tcW w:type="dxa" w:w="1152"/>
            <w:vAlign w:val="center"/>
            <w:tcMar>
              <w:top w:w="50" w:type="dxa"/>
              <w:bottom w:w="50" w:type="dxa"/>
              <w:start w:w="60" w:type="dxa"/>
              <w:end w:w="60" w:type="dxa"/>
            </w:tcMar>
            <w:shd w:fill="EDF4FA"/>
          </w:tcPr>
          <w:p>
            <w:pPr>
              <w:pStyle w:val="TableText"/>
            </w:pPr>
            <w:r/>
            <w:r>
              <w:rPr>
                <w:b w:val="0"/>
              </w:rPr>
              <w:t>V&amp;V-22</w:t>
            </w:r>
          </w:p>
        </w:tc>
        <w:tc>
          <w:tcPr>
            <w:tcW w:type="dxa" w:w="5472"/>
            <w:vAlign w:val="center"/>
            <w:tcMar>
              <w:top w:w="50" w:type="dxa"/>
              <w:bottom w:w="50" w:type="dxa"/>
              <w:start w:w="60" w:type="dxa"/>
              <w:end w:w="60" w:type="dxa"/>
            </w:tcMar>
            <w:shd w:fill="EDF4FA"/>
          </w:tcPr>
          <w:p>
            <w:pPr>
              <w:pStyle w:val="TableText"/>
            </w:pPr>
            <w:r/>
            <w:r>
              <w:rPr>
                <w:b w:val="0"/>
              </w:rPr>
              <w:t>No rule, complete, valid ML LOW</w:t>
            </w:r>
          </w:p>
        </w:tc>
        <w:tc>
          <w:tcPr>
            <w:tcW w:type="dxa" w:w="3888"/>
            <w:vAlign w:val="center"/>
            <w:tcMar>
              <w:top w:w="50" w:type="dxa"/>
              <w:bottom w:w="50" w:type="dxa"/>
              <w:start w:w="60" w:type="dxa"/>
              <w:end w:w="60" w:type="dxa"/>
            </w:tcMar>
            <w:shd w:fill="EDF4FA"/>
          </w:tcPr>
          <w:p>
            <w:pPr>
              <w:pStyle w:val="TableText"/>
            </w:pPr>
            <w:r/>
            <w:r>
              <w:rPr>
                <w:b w:val="0"/>
              </w:rPr>
              <w:t>LOW.</w:t>
            </w:r>
          </w:p>
        </w:tc>
      </w:tr>
      <w:tr>
        <w:trPr>
          <w:cantSplit/>
        </w:trPr>
        <w:tc>
          <w:tcPr>
            <w:tcW w:type="dxa" w:w="1152"/>
            <w:vAlign w:val="center"/>
            <w:tcMar>
              <w:top w:w="50" w:type="dxa"/>
              <w:bottom w:w="50" w:type="dxa"/>
              <w:start w:w="60" w:type="dxa"/>
              <w:end w:w="60" w:type="dxa"/>
            </w:tcMar>
          </w:tcPr>
          <w:p>
            <w:pPr>
              <w:pStyle w:val="TableText"/>
            </w:pPr>
            <w:r/>
            <w:r>
              <w:rPr>
                <w:b w:val="0"/>
              </w:rPr>
              <w:t>V&amp;V-23</w:t>
            </w:r>
          </w:p>
        </w:tc>
        <w:tc>
          <w:tcPr>
            <w:tcW w:type="dxa" w:w="5472"/>
            <w:vAlign w:val="center"/>
            <w:tcMar>
              <w:top w:w="50" w:type="dxa"/>
              <w:bottom w:w="50" w:type="dxa"/>
              <w:start w:w="60" w:type="dxa"/>
              <w:end w:w="60" w:type="dxa"/>
            </w:tcMar>
          </w:tcPr>
          <w:p>
            <w:pPr>
              <w:pStyle w:val="TableText"/>
            </w:pPr>
            <w:r/>
            <w:r>
              <w:rPr>
                <w:b w:val="0"/>
              </w:rPr>
              <w:t>Rule HIGH, ML LOW</w:t>
            </w:r>
          </w:p>
        </w:tc>
        <w:tc>
          <w:tcPr>
            <w:tcW w:type="dxa" w:w="3888"/>
            <w:vAlign w:val="center"/>
            <w:tcMar>
              <w:top w:w="50" w:type="dxa"/>
              <w:bottom w:w="50" w:type="dxa"/>
              <w:start w:w="60" w:type="dxa"/>
              <w:end w:w="60" w:type="dxa"/>
            </w:tcMar>
          </w:tcPr>
          <w:p>
            <w:pPr>
              <w:pStyle w:val="TableText"/>
            </w:pPr>
            <w:r/>
            <w:r>
              <w:rPr>
                <w:b w:val="0"/>
              </w:rPr>
              <w:t>HIGH; override preserved.</w:t>
            </w:r>
          </w:p>
        </w:tc>
      </w:tr>
      <w:tr>
        <w:trPr>
          <w:cantSplit/>
        </w:trPr>
        <w:tc>
          <w:tcPr>
            <w:tcW w:type="dxa" w:w="1152"/>
            <w:vAlign w:val="center"/>
            <w:tcMar>
              <w:top w:w="50" w:type="dxa"/>
              <w:bottom w:w="50" w:type="dxa"/>
              <w:start w:w="60" w:type="dxa"/>
              <w:end w:w="60" w:type="dxa"/>
            </w:tcMar>
            <w:shd w:fill="EDF4FA"/>
          </w:tcPr>
          <w:p>
            <w:pPr>
              <w:pStyle w:val="TableText"/>
            </w:pPr>
            <w:r/>
            <w:r>
              <w:rPr>
                <w:b w:val="0"/>
              </w:rPr>
              <w:t>V&amp;V-24</w:t>
            </w:r>
          </w:p>
        </w:tc>
        <w:tc>
          <w:tcPr>
            <w:tcW w:type="dxa" w:w="5472"/>
            <w:vAlign w:val="center"/>
            <w:tcMar>
              <w:top w:w="50" w:type="dxa"/>
              <w:bottom w:w="50" w:type="dxa"/>
              <w:start w:w="60" w:type="dxa"/>
              <w:end w:w="60" w:type="dxa"/>
            </w:tcMar>
            <w:shd w:fill="EDF4FA"/>
          </w:tcPr>
          <w:p>
            <w:pPr>
              <w:pStyle w:val="TableText"/>
            </w:pPr>
            <w:r/>
            <w:r>
              <w:rPr>
                <w:b w:val="0"/>
              </w:rPr>
              <w:t>Rule HIGH, ML invalid</w:t>
            </w:r>
          </w:p>
        </w:tc>
        <w:tc>
          <w:tcPr>
            <w:tcW w:type="dxa" w:w="3888"/>
            <w:vAlign w:val="center"/>
            <w:tcMar>
              <w:top w:w="50" w:type="dxa"/>
              <w:bottom w:w="50" w:type="dxa"/>
              <w:start w:w="60" w:type="dxa"/>
              <w:end w:w="60" w:type="dxa"/>
            </w:tcMar>
            <w:shd w:fill="EDF4FA"/>
          </w:tcPr>
          <w:p>
            <w:pPr>
              <w:pStyle w:val="TableText"/>
            </w:pPr>
            <w:r/>
            <w:r>
              <w:rPr>
                <w:b w:val="0"/>
              </w:rPr>
              <w:t>HIGH; dependency failure visible.</w:t>
            </w:r>
          </w:p>
        </w:tc>
      </w:tr>
      <w:tr>
        <w:trPr>
          <w:cantSplit/>
        </w:trPr>
        <w:tc>
          <w:tcPr>
            <w:tcW w:type="dxa" w:w="1152"/>
            <w:vAlign w:val="center"/>
            <w:tcMar>
              <w:top w:w="50" w:type="dxa"/>
              <w:bottom w:w="50" w:type="dxa"/>
              <w:start w:w="60" w:type="dxa"/>
              <w:end w:w="60" w:type="dxa"/>
            </w:tcMar>
          </w:tcPr>
          <w:p>
            <w:pPr>
              <w:pStyle w:val="TableText"/>
            </w:pPr>
            <w:r/>
            <w:r>
              <w:rPr>
                <w:b w:val="0"/>
              </w:rPr>
              <w:t>V&amp;V-25</w:t>
            </w:r>
          </w:p>
        </w:tc>
        <w:tc>
          <w:tcPr>
            <w:tcW w:type="dxa" w:w="5472"/>
            <w:vAlign w:val="center"/>
            <w:tcMar>
              <w:top w:w="50" w:type="dxa"/>
              <w:bottom w:w="50" w:type="dxa"/>
              <w:start w:w="60" w:type="dxa"/>
              <w:end w:w="60" w:type="dxa"/>
            </w:tcMar>
          </w:tcPr>
          <w:p>
            <w:pPr>
              <w:pStyle w:val="TableText"/>
            </w:pPr>
            <w:r/>
            <w:r>
              <w:rPr>
                <w:b w:val="0"/>
              </w:rPr>
              <w:t>No rule, ML invalid</w:t>
            </w:r>
          </w:p>
        </w:tc>
        <w:tc>
          <w:tcPr>
            <w:tcW w:type="dxa" w:w="3888"/>
            <w:vAlign w:val="center"/>
            <w:tcMar>
              <w:top w:w="50" w:type="dxa"/>
              <w:bottom w:w="50" w:type="dxa"/>
              <w:start w:w="60" w:type="dxa"/>
              <w:end w:w="60" w:type="dxa"/>
            </w:tcMar>
          </w:tcPr>
          <w:p>
            <w:pPr>
              <w:pStyle w:val="TableText"/>
            </w:pPr>
            <w:r/>
            <w:r>
              <w:rPr>
                <w:b w:val="0"/>
              </w:rPr>
              <w:t>ASSESSMENT INCOMPLETE.</w:t>
            </w:r>
          </w:p>
        </w:tc>
      </w:tr>
      <w:tr>
        <w:trPr>
          <w:cantSplit/>
        </w:trPr>
        <w:tc>
          <w:tcPr>
            <w:tcW w:type="dxa" w:w="1152"/>
            <w:vAlign w:val="center"/>
            <w:tcMar>
              <w:top w:w="50" w:type="dxa"/>
              <w:bottom w:w="50" w:type="dxa"/>
              <w:start w:w="60" w:type="dxa"/>
              <w:end w:w="60" w:type="dxa"/>
            </w:tcMar>
            <w:shd w:fill="EDF4FA"/>
          </w:tcPr>
          <w:p>
            <w:pPr>
              <w:pStyle w:val="TableText"/>
            </w:pPr>
            <w:r/>
            <w:r>
              <w:rPr>
                <w:b w:val="0"/>
              </w:rPr>
              <w:t>V&amp;V-26</w:t>
            </w:r>
          </w:p>
        </w:tc>
        <w:tc>
          <w:tcPr>
            <w:tcW w:type="dxa" w:w="5472"/>
            <w:vAlign w:val="center"/>
            <w:tcMar>
              <w:top w:w="50" w:type="dxa"/>
              <w:bottom w:w="50" w:type="dxa"/>
              <w:start w:w="60" w:type="dxa"/>
              <w:end w:w="60" w:type="dxa"/>
            </w:tcMar>
            <w:shd w:fill="EDF4FA"/>
          </w:tcPr>
          <w:p>
            <w:pPr>
              <w:pStyle w:val="TableText"/>
            </w:pPr>
            <w:r/>
            <w:r>
              <w:rPr>
                <w:b w:val="0"/>
              </w:rPr>
              <w:t>Medical History missing, ML LOW</w:t>
            </w:r>
          </w:p>
        </w:tc>
        <w:tc>
          <w:tcPr>
            <w:tcW w:type="dxa" w:w="3888"/>
            <w:vAlign w:val="center"/>
            <w:tcMar>
              <w:top w:w="50" w:type="dxa"/>
              <w:bottom w:w="50" w:type="dxa"/>
              <w:start w:w="60" w:type="dxa"/>
              <w:end w:w="60" w:type="dxa"/>
            </w:tcMar>
            <w:shd w:fill="EDF4FA"/>
          </w:tcPr>
          <w:p>
            <w:pPr>
              <w:pStyle w:val="TableText"/>
            </w:pPr>
            <w:r/>
            <w:r>
              <w:rPr>
                <w:b w:val="0"/>
              </w:rPr>
              <w:t>ASSESSMENT INCOMPLETE.</w:t>
            </w:r>
          </w:p>
        </w:tc>
      </w:tr>
      <w:tr>
        <w:trPr>
          <w:cantSplit/>
        </w:trPr>
        <w:tc>
          <w:tcPr>
            <w:tcW w:type="dxa" w:w="1152"/>
            <w:vAlign w:val="center"/>
            <w:tcMar>
              <w:top w:w="50" w:type="dxa"/>
              <w:bottom w:w="50" w:type="dxa"/>
              <w:start w:w="60" w:type="dxa"/>
              <w:end w:w="60" w:type="dxa"/>
            </w:tcMar>
          </w:tcPr>
          <w:p>
            <w:pPr>
              <w:pStyle w:val="TableText"/>
            </w:pPr>
            <w:r/>
            <w:r>
              <w:rPr>
                <w:b w:val="0"/>
              </w:rPr>
              <w:t>V&amp;V-27</w:t>
            </w:r>
          </w:p>
        </w:tc>
        <w:tc>
          <w:tcPr>
            <w:tcW w:type="dxa" w:w="5472"/>
            <w:vAlign w:val="center"/>
            <w:tcMar>
              <w:top w:w="50" w:type="dxa"/>
              <w:bottom w:w="50" w:type="dxa"/>
              <w:start w:w="60" w:type="dxa"/>
              <w:end w:w="60" w:type="dxa"/>
            </w:tcMar>
          </w:tcPr>
          <w:p>
            <w:pPr>
              <w:pStyle w:val="TableText"/>
            </w:pPr>
            <w:r/>
            <w:r>
              <w:rPr>
                <w:b w:val="0"/>
              </w:rPr>
              <w:t>Ultrasound missing, ML LOW</w:t>
            </w:r>
          </w:p>
        </w:tc>
        <w:tc>
          <w:tcPr>
            <w:tcW w:type="dxa" w:w="3888"/>
            <w:vAlign w:val="center"/>
            <w:tcMar>
              <w:top w:w="50" w:type="dxa"/>
              <w:bottom w:w="50" w:type="dxa"/>
              <w:start w:w="60" w:type="dxa"/>
              <w:end w:w="60" w:type="dxa"/>
            </w:tcMar>
          </w:tcPr>
          <w:p>
            <w:pPr>
              <w:pStyle w:val="TableText"/>
            </w:pPr>
            <w:r/>
            <w:r>
              <w:rPr>
                <w:b w:val="0"/>
              </w:rPr>
              <w:t>ASSESSMENT INCOMPLETE.</w:t>
            </w:r>
          </w:p>
        </w:tc>
      </w:tr>
      <w:tr>
        <w:trPr>
          <w:cantSplit/>
        </w:trPr>
        <w:tc>
          <w:tcPr>
            <w:tcW w:type="dxa" w:w="1152"/>
            <w:vAlign w:val="center"/>
            <w:tcMar>
              <w:top w:w="50" w:type="dxa"/>
              <w:bottom w:w="50" w:type="dxa"/>
              <w:start w:w="60" w:type="dxa"/>
              <w:end w:w="60" w:type="dxa"/>
            </w:tcMar>
            <w:shd w:fill="EDF4FA"/>
          </w:tcPr>
          <w:p>
            <w:pPr>
              <w:pStyle w:val="TableText"/>
            </w:pPr>
            <w:r/>
            <w:r>
              <w:rPr>
                <w:b w:val="0"/>
              </w:rPr>
              <w:t>V&amp;V-28</w:t>
            </w:r>
          </w:p>
        </w:tc>
        <w:tc>
          <w:tcPr>
            <w:tcW w:type="dxa" w:w="5472"/>
            <w:vAlign w:val="center"/>
            <w:tcMar>
              <w:top w:w="50" w:type="dxa"/>
              <w:bottom w:w="50" w:type="dxa"/>
              <w:start w:w="60" w:type="dxa"/>
              <w:end w:w="60" w:type="dxa"/>
            </w:tcMar>
            <w:shd w:fill="EDF4FA"/>
          </w:tcPr>
          <w:p>
            <w:pPr>
              <w:pStyle w:val="TableText"/>
            </w:pPr>
            <w:r/>
            <w:r>
              <w:rPr>
                <w:b w:val="0"/>
              </w:rPr>
              <w:t>Birth Plan missing, ML LOW</w:t>
            </w:r>
          </w:p>
        </w:tc>
        <w:tc>
          <w:tcPr>
            <w:tcW w:type="dxa" w:w="3888"/>
            <w:vAlign w:val="center"/>
            <w:tcMar>
              <w:top w:w="50" w:type="dxa"/>
              <w:bottom w:w="50" w:type="dxa"/>
              <w:start w:w="60" w:type="dxa"/>
              <w:end w:w="60" w:type="dxa"/>
            </w:tcMar>
            <w:shd w:fill="EDF4FA"/>
          </w:tcPr>
          <w:p>
            <w:pPr>
              <w:pStyle w:val="TableText"/>
            </w:pPr>
            <w:r/>
            <w:r>
              <w:rPr>
                <w:b w:val="0"/>
              </w:rPr>
              <w:t>ASSESSMENT INCOMPLETE.</w:t>
            </w:r>
          </w:p>
        </w:tc>
      </w:tr>
      <w:tr>
        <w:trPr>
          <w:cantSplit/>
        </w:trPr>
        <w:tc>
          <w:tcPr>
            <w:tcW w:type="dxa" w:w="1152"/>
            <w:vAlign w:val="center"/>
            <w:tcMar>
              <w:top w:w="50" w:type="dxa"/>
              <w:bottom w:w="50" w:type="dxa"/>
              <w:start w:w="60" w:type="dxa"/>
              <w:end w:w="60" w:type="dxa"/>
            </w:tcMar>
          </w:tcPr>
          <w:p>
            <w:pPr>
              <w:pStyle w:val="TableText"/>
            </w:pPr>
            <w:r/>
            <w:r>
              <w:rPr>
                <w:b w:val="0"/>
              </w:rPr>
              <w:t>V&amp;V-29</w:t>
            </w:r>
          </w:p>
        </w:tc>
        <w:tc>
          <w:tcPr>
            <w:tcW w:type="dxa" w:w="5472"/>
            <w:vAlign w:val="center"/>
            <w:tcMar>
              <w:top w:w="50" w:type="dxa"/>
              <w:bottom w:w="50" w:type="dxa"/>
              <w:start w:w="60" w:type="dxa"/>
              <w:end w:w="60" w:type="dxa"/>
            </w:tcMar>
          </w:tcPr>
          <w:p>
            <w:pPr>
              <w:pStyle w:val="TableText"/>
            </w:pPr>
            <w:r/>
            <w:r>
              <w:rPr>
                <w:b w:val="0"/>
              </w:rPr>
              <w:t>All three missing, no rule</w:t>
            </w:r>
          </w:p>
        </w:tc>
        <w:tc>
          <w:tcPr>
            <w:tcW w:type="dxa" w:w="3888"/>
            <w:vAlign w:val="center"/>
            <w:tcMar>
              <w:top w:w="50" w:type="dxa"/>
              <w:bottom w:w="50" w:type="dxa"/>
              <w:start w:w="60" w:type="dxa"/>
              <w:end w:w="60" w:type="dxa"/>
            </w:tcMar>
          </w:tcPr>
          <w:p>
            <w:pPr>
              <w:pStyle w:val="TableText"/>
            </w:pPr>
            <w:r/>
            <w:r>
              <w:rPr>
                <w:b w:val="0"/>
              </w:rPr>
              <w:t>ASSESSMENT INCOMPLETE.</w:t>
            </w:r>
          </w:p>
        </w:tc>
      </w:tr>
      <w:tr>
        <w:trPr>
          <w:cantSplit/>
        </w:trPr>
        <w:tc>
          <w:tcPr>
            <w:tcW w:type="dxa" w:w="1152"/>
            <w:vAlign w:val="center"/>
            <w:tcMar>
              <w:top w:w="50" w:type="dxa"/>
              <w:bottom w:w="50" w:type="dxa"/>
              <w:start w:w="60" w:type="dxa"/>
              <w:end w:w="60" w:type="dxa"/>
            </w:tcMar>
            <w:shd w:fill="EDF4FA"/>
          </w:tcPr>
          <w:p>
            <w:pPr>
              <w:pStyle w:val="TableText"/>
            </w:pPr>
            <w:r/>
            <w:r>
              <w:rPr>
                <w:b w:val="0"/>
              </w:rPr>
              <w:t>V&amp;V-30</w:t>
            </w:r>
          </w:p>
        </w:tc>
        <w:tc>
          <w:tcPr>
            <w:tcW w:type="dxa" w:w="5472"/>
            <w:vAlign w:val="center"/>
            <w:tcMar>
              <w:top w:w="50" w:type="dxa"/>
              <w:bottom w:w="50" w:type="dxa"/>
              <w:start w:w="60" w:type="dxa"/>
              <w:end w:w="60" w:type="dxa"/>
            </w:tcMar>
            <w:shd w:fill="EDF4FA"/>
          </w:tcPr>
          <w:p>
            <w:pPr>
              <w:pStyle w:val="TableText"/>
            </w:pPr>
            <w:r/>
            <w:r>
              <w:rPr>
                <w:b w:val="0"/>
              </w:rPr>
              <w:t>Missing records but deterministic HIGH</w:t>
            </w:r>
          </w:p>
        </w:tc>
        <w:tc>
          <w:tcPr>
            <w:tcW w:type="dxa" w:w="3888"/>
            <w:vAlign w:val="center"/>
            <w:tcMar>
              <w:top w:w="50" w:type="dxa"/>
              <w:bottom w:w="50" w:type="dxa"/>
              <w:start w:w="60" w:type="dxa"/>
              <w:end w:w="60" w:type="dxa"/>
            </w:tcMar>
            <w:shd w:fill="EDF4FA"/>
          </w:tcPr>
          <w:p>
            <w:pPr>
              <w:pStyle w:val="TableText"/>
            </w:pPr>
            <w:r/>
            <w:r>
              <w:rPr>
                <w:b w:val="0"/>
              </w:rPr>
              <w:t>HIGH, with completeness limitation visible.</w:t>
            </w:r>
          </w:p>
        </w:tc>
      </w:tr>
      <w:tr>
        <w:trPr>
          <w:cantSplit/>
        </w:trPr>
        <w:tc>
          <w:tcPr>
            <w:tcW w:type="dxa" w:w="1152"/>
            <w:vAlign w:val="center"/>
            <w:tcMar>
              <w:top w:w="50" w:type="dxa"/>
              <w:bottom w:w="50" w:type="dxa"/>
              <w:start w:w="60" w:type="dxa"/>
              <w:end w:w="60" w:type="dxa"/>
            </w:tcMar>
          </w:tcPr>
          <w:p>
            <w:pPr>
              <w:pStyle w:val="TableText"/>
            </w:pPr>
            <w:r/>
            <w:r>
              <w:rPr>
                <w:b w:val="0"/>
              </w:rPr>
              <w:t>V&amp;V-31</w:t>
            </w:r>
          </w:p>
        </w:tc>
        <w:tc>
          <w:tcPr>
            <w:tcW w:type="dxa" w:w="5472"/>
            <w:vAlign w:val="center"/>
            <w:tcMar>
              <w:top w:w="50" w:type="dxa"/>
              <w:bottom w:w="50" w:type="dxa"/>
              <w:start w:w="60" w:type="dxa"/>
              <w:end w:w="60" w:type="dxa"/>
            </w:tcMar>
          </w:tcPr>
          <w:p>
            <w:pPr>
              <w:pStyle w:val="TableText"/>
            </w:pPr>
            <w:r/>
            <w:r>
              <w:rPr>
                <w:b w:val="0"/>
              </w:rPr>
              <w:t>Gestational age alone outside common range</w:t>
            </w:r>
          </w:p>
        </w:tc>
        <w:tc>
          <w:tcPr>
            <w:tcW w:type="dxa" w:w="3888"/>
            <w:vAlign w:val="center"/>
            <w:tcMar>
              <w:top w:w="50" w:type="dxa"/>
              <w:bottom w:w="50" w:type="dxa"/>
              <w:start w:w="60" w:type="dxa"/>
              <w:end w:w="60" w:type="dxa"/>
            </w:tcMar>
          </w:tcPr>
          <w:p>
            <w:pPr>
              <w:pStyle w:val="TableText"/>
            </w:pPr>
            <w:r/>
            <w:r>
              <w:rPr>
                <w:b w:val="0"/>
              </w:rPr>
              <w:t>No automatic HIGH under current rule set.</w:t>
            </w:r>
          </w:p>
        </w:tc>
      </w:tr>
      <w:tr>
        <w:trPr>
          <w:cantSplit/>
        </w:trPr>
        <w:tc>
          <w:tcPr>
            <w:tcW w:type="dxa" w:w="1152"/>
            <w:vAlign w:val="center"/>
            <w:tcMar>
              <w:top w:w="50" w:type="dxa"/>
              <w:bottom w:w="50" w:type="dxa"/>
              <w:start w:w="60" w:type="dxa"/>
              <w:end w:w="60" w:type="dxa"/>
            </w:tcMar>
            <w:shd w:fill="EDF4FA"/>
          </w:tcPr>
          <w:p>
            <w:pPr>
              <w:pStyle w:val="TableText"/>
            </w:pPr>
            <w:r/>
            <w:r>
              <w:rPr>
                <w:b w:val="0"/>
              </w:rPr>
              <w:t>V&amp;V-32</w:t>
            </w:r>
          </w:p>
        </w:tc>
        <w:tc>
          <w:tcPr>
            <w:tcW w:type="dxa" w:w="5472"/>
            <w:vAlign w:val="center"/>
            <w:tcMar>
              <w:top w:w="50" w:type="dxa"/>
              <w:bottom w:w="50" w:type="dxa"/>
              <w:start w:w="60" w:type="dxa"/>
              <w:end w:w="60" w:type="dxa"/>
            </w:tcMar>
            <w:shd w:fill="EDF4FA"/>
          </w:tcPr>
          <w:p>
            <w:pPr>
              <w:pStyle w:val="TableText"/>
            </w:pPr>
            <w:r/>
            <w:r>
              <w:rPr>
                <w:b w:val="0"/>
              </w:rPr>
              <w:t>Unexpected MODERATE value from legacy data</w:t>
            </w:r>
          </w:p>
        </w:tc>
        <w:tc>
          <w:tcPr>
            <w:tcW w:type="dxa" w:w="3888"/>
            <w:vAlign w:val="center"/>
            <w:tcMar>
              <w:top w:w="50" w:type="dxa"/>
              <w:bottom w:w="50" w:type="dxa"/>
              <w:start w:w="60" w:type="dxa"/>
              <w:end w:w="60" w:type="dxa"/>
            </w:tcMar>
            <w:shd w:fill="EDF4FA"/>
          </w:tcPr>
          <w:p>
            <w:pPr>
              <w:pStyle w:val="TableText"/>
            </w:pPr>
            <w:r/>
            <w:r>
              <w:rPr>
                <w:b w:val="0"/>
              </w:rPr>
              <w:t>Rejected/mapped by controlled migration; never displayed as valid current state.</w:t>
            </w:r>
          </w:p>
        </w:tc>
      </w:tr>
      <w:tr>
        <w:trPr>
          <w:cantSplit/>
        </w:trPr>
        <w:tc>
          <w:tcPr>
            <w:tcW w:type="dxa" w:w="1152"/>
            <w:vAlign w:val="center"/>
            <w:tcMar>
              <w:top w:w="50" w:type="dxa"/>
              <w:bottom w:w="50" w:type="dxa"/>
              <w:start w:w="60" w:type="dxa"/>
              <w:end w:w="60" w:type="dxa"/>
            </w:tcMar>
          </w:tcPr>
          <w:p>
            <w:pPr>
              <w:pStyle w:val="TableText"/>
            </w:pPr>
            <w:r/>
            <w:r>
              <w:rPr>
                <w:b w:val="0"/>
              </w:rPr>
              <w:t>V&amp;V-33</w:t>
            </w:r>
          </w:p>
        </w:tc>
        <w:tc>
          <w:tcPr>
            <w:tcW w:type="dxa" w:w="5472"/>
            <w:vAlign w:val="center"/>
            <w:tcMar>
              <w:top w:w="50" w:type="dxa"/>
              <w:bottom w:w="50" w:type="dxa"/>
              <w:start w:w="60" w:type="dxa"/>
              <w:end w:w="60" w:type="dxa"/>
            </w:tcMar>
          </w:tcPr>
          <w:p>
            <w:pPr>
              <w:pStyle w:val="TableText"/>
            </w:pPr>
            <w:r/>
            <w:r>
              <w:rPr>
                <w:b w:val="0"/>
              </w:rPr>
              <w:t>Python executable unavailable</w:t>
            </w:r>
          </w:p>
        </w:tc>
        <w:tc>
          <w:tcPr>
            <w:tcW w:type="dxa" w:w="3888"/>
            <w:vAlign w:val="center"/>
            <w:tcMar>
              <w:top w:w="50" w:type="dxa"/>
              <w:bottom w:w="50" w:type="dxa"/>
              <w:start w:w="60" w:type="dxa"/>
              <w:end w:w="60" w:type="dxa"/>
            </w:tcMar>
          </w:tcPr>
          <w:p>
            <w:pPr>
              <w:pStyle w:val="TableText"/>
            </w:pPr>
            <w:r/>
            <w:r>
              <w:rPr>
                <w:b w:val="0"/>
              </w:rPr>
              <w:t>Controlled failure; INCOMPLETE unless deterministic HIGH.</w:t>
            </w:r>
          </w:p>
        </w:tc>
      </w:tr>
      <w:tr>
        <w:trPr>
          <w:cantSplit/>
        </w:trPr>
        <w:tc>
          <w:tcPr>
            <w:tcW w:type="dxa" w:w="1152"/>
            <w:vAlign w:val="center"/>
            <w:tcMar>
              <w:top w:w="50" w:type="dxa"/>
              <w:bottom w:w="50" w:type="dxa"/>
              <w:start w:w="60" w:type="dxa"/>
              <w:end w:w="60" w:type="dxa"/>
            </w:tcMar>
            <w:shd w:fill="EDF4FA"/>
          </w:tcPr>
          <w:p>
            <w:pPr>
              <w:pStyle w:val="TableText"/>
            </w:pPr>
            <w:r/>
            <w:r>
              <w:rPr>
                <w:b w:val="0"/>
              </w:rPr>
              <w:t>V&amp;V-34</w:t>
            </w:r>
          </w:p>
        </w:tc>
        <w:tc>
          <w:tcPr>
            <w:tcW w:type="dxa" w:w="5472"/>
            <w:vAlign w:val="center"/>
            <w:tcMar>
              <w:top w:w="50" w:type="dxa"/>
              <w:bottom w:w="50" w:type="dxa"/>
              <w:start w:w="60" w:type="dxa"/>
              <w:end w:w="60" w:type="dxa"/>
            </w:tcMar>
            <w:shd w:fill="EDF4FA"/>
          </w:tcPr>
          <w:p>
            <w:pPr>
              <w:pStyle w:val="TableText"/>
            </w:pPr>
            <w:r/>
            <w:r>
              <w:rPr>
                <w:b w:val="0"/>
              </w:rPr>
              <w:t>Python returns extra log text</w:t>
            </w:r>
          </w:p>
        </w:tc>
        <w:tc>
          <w:tcPr>
            <w:tcW w:type="dxa" w:w="3888"/>
            <w:vAlign w:val="center"/>
            <w:tcMar>
              <w:top w:w="50" w:type="dxa"/>
              <w:bottom w:w="50" w:type="dxa"/>
              <w:start w:w="60" w:type="dxa"/>
              <w:end w:w="60" w:type="dxa"/>
            </w:tcMar>
            <w:shd w:fill="EDF4FA"/>
          </w:tcPr>
          <w:p>
            <w:pPr>
              <w:pStyle w:val="TableText"/>
            </w:pPr>
            <w:r/>
            <w:r>
              <w:rPr>
                <w:b w:val="0"/>
              </w:rPr>
              <w:t>Output rejected unless contract safely parses an exact valid result.</w:t>
            </w:r>
          </w:p>
        </w:tc>
      </w:tr>
      <w:tr>
        <w:trPr>
          <w:cantSplit/>
        </w:trPr>
        <w:tc>
          <w:tcPr>
            <w:tcW w:type="dxa" w:w="1152"/>
            <w:vAlign w:val="center"/>
            <w:tcMar>
              <w:top w:w="50" w:type="dxa"/>
              <w:bottom w:w="50" w:type="dxa"/>
              <w:start w:w="60" w:type="dxa"/>
              <w:end w:w="60" w:type="dxa"/>
            </w:tcMar>
          </w:tcPr>
          <w:p>
            <w:pPr>
              <w:pStyle w:val="TableText"/>
            </w:pPr>
            <w:r/>
            <w:r>
              <w:rPr>
                <w:b w:val="0"/>
              </w:rPr>
              <w:t>V&amp;V-35</w:t>
            </w:r>
          </w:p>
        </w:tc>
        <w:tc>
          <w:tcPr>
            <w:tcW w:type="dxa" w:w="5472"/>
            <w:vAlign w:val="center"/>
            <w:tcMar>
              <w:top w:w="50" w:type="dxa"/>
              <w:bottom w:w="50" w:type="dxa"/>
              <w:start w:w="60" w:type="dxa"/>
              <w:end w:w="60" w:type="dxa"/>
            </w:tcMar>
          </w:tcPr>
          <w:p>
            <w:pPr>
              <w:pStyle w:val="TableText"/>
            </w:pPr>
            <w:r/>
            <w:r>
              <w:rPr>
                <w:b w:val="0"/>
              </w:rPr>
              <w:t>Feature order changed</w:t>
            </w:r>
          </w:p>
        </w:tc>
        <w:tc>
          <w:tcPr>
            <w:tcW w:type="dxa" w:w="3888"/>
            <w:vAlign w:val="center"/>
            <w:tcMar>
              <w:top w:w="50" w:type="dxa"/>
              <w:bottom w:w="50" w:type="dxa"/>
              <w:start w:w="60" w:type="dxa"/>
              <w:end w:w="60" w:type="dxa"/>
            </w:tcMar>
          </w:tcPr>
          <w:p>
            <w:pPr>
              <w:pStyle w:val="TableText"/>
            </w:pPr>
            <w:r/>
            <w:r>
              <w:rPr>
                <w:b w:val="0"/>
              </w:rPr>
              <w:t>Contract/self-test fails; model not used.</w:t>
            </w:r>
          </w:p>
        </w:tc>
      </w:tr>
      <w:tr>
        <w:trPr>
          <w:cantSplit/>
        </w:trPr>
        <w:tc>
          <w:tcPr>
            <w:tcW w:type="dxa" w:w="1152"/>
            <w:vAlign w:val="center"/>
            <w:tcMar>
              <w:top w:w="50" w:type="dxa"/>
              <w:bottom w:w="50" w:type="dxa"/>
              <w:start w:w="60" w:type="dxa"/>
              <w:end w:w="60" w:type="dxa"/>
            </w:tcMar>
            <w:shd w:fill="EDF4FA"/>
          </w:tcPr>
          <w:p>
            <w:pPr>
              <w:pStyle w:val="TableText"/>
            </w:pPr>
            <w:r/>
            <w:r>
              <w:rPr>
                <w:b w:val="0"/>
              </w:rPr>
              <w:t>V&amp;V-36</w:t>
            </w:r>
          </w:p>
        </w:tc>
        <w:tc>
          <w:tcPr>
            <w:tcW w:type="dxa" w:w="5472"/>
            <w:vAlign w:val="center"/>
            <w:tcMar>
              <w:top w:w="50" w:type="dxa"/>
              <w:bottom w:w="50" w:type="dxa"/>
              <w:start w:w="60" w:type="dxa"/>
              <w:end w:w="60" w:type="dxa"/>
            </w:tcMar>
            <w:shd w:fill="EDF4FA"/>
          </w:tcPr>
          <w:p>
            <w:pPr>
              <w:pStyle w:val="TableText"/>
            </w:pPr>
            <w:r/>
            <w:r>
              <w:rPr>
                <w:b w:val="0"/>
              </w:rPr>
              <w:t>Model hash differs</w:t>
            </w:r>
          </w:p>
        </w:tc>
        <w:tc>
          <w:tcPr>
            <w:tcW w:type="dxa" w:w="3888"/>
            <w:vAlign w:val="center"/>
            <w:tcMar>
              <w:top w:w="50" w:type="dxa"/>
              <w:bottom w:w="50" w:type="dxa"/>
              <w:start w:w="60" w:type="dxa"/>
              <w:end w:w="60" w:type="dxa"/>
            </w:tcMar>
            <w:shd w:fill="EDF4FA"/>
          </w:tcPr>
          <w:p>
            <w:pPr>
              <w:pStyle w:val="TableText"/>
            </w:pPr>
            <w:r/>
            <w:r>
              <w:rPr>
                <w:b w:val="0"/>
              </w:rPr>
              <w:t>Release/health validation fails.</w:t>
            </w:r>
          </w:p>
        </w:tc>
      </w:tr>
      <w:tr>
        <w:trPr>
          <w:cantSplit/>
        </w:trPr>
        <w:tc>
          <w:tcPr>
            <w:tcW w:type="dxa" w:w="1152"/>
            <w:vAlign w:val="center"/>
            <w:tcMar>
              <w:top w:w="50" w:type="dxa"/>
              <w:bottom w:w="50" w:type="dxa"/>
              <w:start w:w="60" w:type="dxa"/>
              <w:end w:w="60" w:type="dxa"/>
            </w:tcMar>
          </w:tcPr>
          <w:p>
            <w:pPr>
              <w:pStyle w:val="TableText"/>
            </w:pPr>
            <w:r/>
            <w:r>
              <w:rPr>
                <w:b w:val="0"/>
              </w:rPr>
              <w:t>V&amp;V-37</w:t>
            </w:r>
          </w:p>
        </w:tc>
        <w:tc>
          <w:tcPr>
            <w:tcW w:type="dxa" w:w="5472"/>
            <w:vAlign w:val="center"/>
            <w:tcMar>
              <w:top w:w="50" w:type="dxa"/>
              <w:bottom w:w="50" w:type="dxa"/>
              <w:start w:w="60" w:type="dxa"/>
              <w:end w:w="60" w:type="dxa"/>
            </w:tcMar>
          </w:tcPr>
          <w:p>
            <w:pPr>
              <w:pStyle w:val="TableText"/>
            </w:pPr>
            <w:r/>
            <w:r>
              <w:rPr>
                <w:b w:val="0"/>
              </w:rPr>
              <w:t>Unknown categorical value</w:t>
            </w:r>
          </w:p>
        </w:tc>
        <w:tc>
          <w:tcPr>
            <w:tcW w:type="dxa" w:w="3888"/>
            <w:vAlign w:val="center"/>
            <w:tcMar>
              <w:top w:w="50" w:type="dxa"/>
              <w:bottom w:w="50" w:type="dxa"/>
              <w:start w:w="60" w:type="dxa"/>
              <w:end w:w="60" w:type="dxa"/>
            </w:tcMar>
          </w:tcPr>
          <w:p>
            <w:pPr>
              <w:pStyle w:val="TableText"/>
            </w:pPr>
            <w:r/>
            <w:r>
              <w:rPr>
                <w:b w:val="0"/>
              </w:rPr>
              <w:t>Controlled validation or explicit unknown mapping; no silent coercion.</w:t>
            </w:r>
          </w:p>
        </w:tc>
      </w:tr>
      <w:tr>
        <w:trPr>
          <w:cantSplit/>
        </w:trPr>
        <w:tc>
          <w:tcPr>
            <w:tcW w:type="dxa" w:w="1152"/>
            <w:vAlign w:val="center"/>
            <w:tcMar>
              <w:top w:w="50" w:type="dxa"/>
              <w:bottom w:w="50" w:type="dxa"/>
              <w:start w:w="60" w:type="dxa"/>
              <w:end w:w="60" w:type="dxa"/>
            </w:tcMar>
            <w:shd w:fill="EDF4FA"/>
          </w:tcPr>
          <w:p>
            <w:pPr>
              <w:pStyle w:val="TableText"/>
            </w:pPr>
            <w:r/>
            <w:r>
              <w:rPr>
                <w:b w:val="0"/>
              </w:rPr>
              <w:t>V&amp;V-38</w:t>
            </w:r>
          </w:p>
        </w:tc>
        <w:tc>
          <w:tcPr>
            <w:tcW w:type="dxa" w:w="5472"/>
            <w:vAlign w:val="center"/>
            <w:tcMar>
              <w:top w:w="50" w:type="dxa"/>
              <w:bottom w:w="50" w:type="dxa"/>
              <w:start w:w="60" w:type="dxa"/>
              <w:end w:w="60" w:type="dxa"/>
            </w:tcMar>
            <w:shd w:fill="EDF4FA"/>
          </w:tcPr>
          <w:p>
            <w:pPr>
              <w:pStyle w:val="TableText"/>
            </w:pPr>
            <w:r/>
            <w:r>
              <w:rPr>
                <w:b w:val="0"/>
              </w:rPr>
              <w:t>Same frozen input/version repeated</w:t>
            </w:r>
          </w:p>
        </w:tc>
        <w:tc>
          <w:tcPr>
            <w:tcW w:type="dxa" w:w="3888"/>
            <w:vAlign w:val="center"/>
            <w:tcMar>
              <w:top w:w="50" w:type="dxa"/>
              <w:bottom w:w="50" w:type="dxa"/>
              <w:start w:w="60" w:type="dxa"/>
              <w:end w:w="60" w:type="dxa"/>
            </w:tcMar>
            <w:shd w:fill="EDF4FA"/>
          </w:tcPr>
          <w:p>
            <w:pPr>
              <w:pStyle w:val="TableText"/>
            </w:pPr>
            <w:r/>
            <w:r>
              <w:rPr>
                <w:b w:val="0"/>
              </w:rPr>
              <w:t>Deterministic result identical; ML behavior reproducible within documented design.</w:t>
            </w:r>
          </w:p>
        </w:tc>
      </w:tr>
      <w:tr>
        <w:trPr>
          <w:cantSplit/>
        </w:trPr>
        <w:tc>
          <w:tcPr>
            <w:tcW w:type="dxa" w:w="1152"/>
            <w:vAlign w:val="center"/>
            <w:tcMar>
              <w:top w:w="50" w:type="dxa"/>
              <w:bottom w:w="50" w:type="dxa"/>
              <w:start w:w="60" w:type="dxa"/>
              <w:end w:w="60" w:type="dxa"/>
            </w:tcMar>
          </w:tcPr>
          <w:p>
            <w:pPr>
              <w:pStyle w:val="TableText"/>
            </w:pPr>
            <w:r/>
            <w:r>
              <w:rPr>
                <w:b w:val="0"/>
              </w:rPr>
              <w:t>V&amp;V-39</w:t>
            </w:r>
          </w:p>
        </w:tc>
        <w:tc>
          <w:tcPr>
            <w:tcW w:type="dxa" w:w="5472"/>
            <w:vAlign w:val="center"/>
            <w:tcMar>
              <w:top w:w="50" w:type="dxa"/>
              <w:bottom w:w="50" w:type="dxa"/>
              <w:start w:w="60" w:type="dxa"/>
              <w:end w:w="60" w:type="dxa"/>
            </w:tcMar>
          </w:tcPr>
          <w:p>
            <w:pPr>
              <w:pStyle w:val="TableText"/>
            </w:pPr>
            <w:r/>
            <w:r>
              <w:rPr>
                <w:b w:val="0"/>
              </w:rPr>
              <w:t>HIGH screen and print</w:t>
            </w:r>
          </w:p>
        </w:tc>
        <w:tc>
          <w:tcPr>
            <w:tcW w:type="dxa" w:w="3888"/>
            <w:vAlign w:val="center"/>
            <w:tcMar>
              <w:top w:w="50" w:type="dxa"/>
              <w:bottom w:w="50" w:type="dxa"/>
              <w:start w:w="60" w:type="dxa"/>
              <w:end w:w="60" w:type="dxa"/>
            </w:tcMar>
          </w:tcPr>
          <w:p>
            <w:pPr>
              <w:pStyle w:val="TableText"/>
            </w:pPr>
            <w:r/>
            <w:r>
              <w:rPr>
                <w:b w:val="0"/>
              </w:rPr>
              <w:t>Category, reasons, urgency and versions agree.</w:t>
            </w:r>
          </w:p>
        </w:tc>
      </w:tr>
      <w:tr>
        <w:trPr>
          <w:cantSplit/>
        </w:trPr>
        <w:tc>
          <w:tcPr>
            <w:tcW w:type="dxa" w:w="1152"/>
            <w:vAlign w:val="center"/>
            <w:tcMar>
              <w:top w:w="50" w:type="dxa"/>
              <w:bottom w:w="50" w:type="dxa"/>
              <w:start w:w="60" w:type="dxa"/>
              <w:end w:w="60" w:type="dxa"/>
            </w:tcMar>
            <w:shd w:fill="EDF4FA"/>
          </w:tcPr>
          <w:p>
            <w:pPr>
              <w:pStyle w:val="TableText"/>
            </w:pPr>
            <w:r/>
            <w:r>
              <w:rPr>
                <w:b w:val="0"/>
              </w:rPr>
              <w:t>V&amp;V-40</w:t>
            </w:r>
          </w:p>
        </w:tc>
        <w:tc>
          <w:tcPr>
            <w:tcW w:type="dxa" w:w="5472"/>
            <w:vAlign w:val="center"/>
            <w:tcMar>
              <w:top w:w="50" w:type="dxa"/>
              <w:bottom w:w="50" w:type="dxa"/>
              <w:start w:w="60" w:type="dxa"/>
              <w:end w:w="60" w:type="dxa"/>
            </w:tcMar>
            <w:shd w:fill="EDF4FA"/>
          </w:tcPr>
          <w:p>
            <w:pPr>
              <w:pStyle w:val="TableText"/>
            </w:pPr>
            <w:r/>
            <w:r>
              <w:rPr>
                <w:b w:val="0"/>
              </w:rPr>
              <w:t>INCOMPLETE screen</w:t>
            </w:r>
          </w:p>
        </w:tc>
        <w:tc>
          <w:tcPr>
            <w:tcW w:type="dxa" w:w="3888"/>
            <w:vAlign w:val="center"/>
            <w:tcMar>
              <w:top w:w="50" w:type="dxa"/>
              <w:bottom w:w="50" w:type="dxa"/>
              <w:start w:w="60" w:type="dxa"/>
              <w:end w:w="60" w:type="dxa"/>
            </w:tcMar>
            <w:shd w:fill="EDF4FA"/>
          </w:tcPr>
          <w:p>
            <w:pPr>
              <w:pStyle w:val="TableText"/>
            </w:pPr>
            <w:r/>
            <w:r>
              <w:rPr>
                <w:b w:val="0"/>
              </w:rPr>
              <w:t>Missing items/failure are named; no reassuring LOW language.</w:t>
            </w:r>
          </w:p>
        </w:tc>
      </w:tr>
      <w:tr>
        <w:trPr>
          <w:cantSplit/>
        </w:trPr>
        <w:tc>
          <w:tcPr>
            <w:tcW w:type="dxa" w:w="1152"/>
            <w:vAlign w:val="center"/>
            <w:tcMar>
              <w:top w:w="50" w:type="dxa"/>
              <w:bottom w:w="50" w:type="dxa"/>
              <w:start w:w="60" w:type="dxa"/>
              <w:end w:w="60" w:type="dxa"/>
            </w:tcMar>
          </w:tcPr>
          <w:p>
            <w:pPr>
              <w:pStyle w:val="TableText"/>
            </w:pPr>
            <w:r/>
            <w:r>
              <w:rPr>
                <w:b w:val="0"/>
              </w:rPr>
              <w:t>V&amp;V-41</w:t>
            </w:r>
          </w:p>
        </w:tc>
        <w:tc>
          <w:tcPr>
            <w:tcW w:type="dxa" w:w="5472"/>
            <w:vAlign w:val="center"/>
            <w:tcMar>
              <w:top w:w="50" w:type="dxa"/>
              <w:bottom w:w="50" w:type="dxa"/>
              <w:start w:w="60" w:type="dxa"/>
              <w:end w:w="60" w:type="dxa"/>
            </w:tcMar>
          </w:tcPr>
          <w:p>
            <w:pPr>
              <w:pStyle w:val="TableText"/>
            </w:pPr>
            <w:r/>
            <w:r>
              <w:rPr>
                <w:b w:val="0"/>
              </w:rPr>
              <w:t>LOW explanation</w:t>
            </w:r>
          </w:p>
        </w:tc>
        <w:tc>
          <w:tcPr>
            <w:tcW w:type="dxa" w:w="3888"/>
            <w:vAlign w:val="center"/>
            <w:tcMar>
              <w:top w:w="50" w:type="dxa"/>
              <w:bottom w:w="50" w:type="dxa"/>
              <w:start w:w="60" w:type="dxa"/>
              <w:end w:w="60" w:type="dxa"/>
            </w:tcMar>
          </w:tcPr>
          <w:p>
            <w:pPr>
              <w:pStyle w:val="TableText"/>
            </w:pPr>
            <w:r/>
            <w:r>
              <w:rPr>
                <w:b w:val="0"/>
              </w:rPr>
              <w:t>States conditions met; does not say zero risk.</w:t>
            </w:r>
          </w:p>
        </w:tc>
      </w:tr>
      <w:tr>
        <w:trPr>
          <w:cantSplit/>
        </w:trPr>
        <w:tc>
          <w:tcPr>
            <w:tcW w:type="dxa" w:w="1152"/>
            <w:vAlign w:val="center"/>
            <w:tcMar>
              <w:top w:w="50" w:type="dxa"/>
              <w:bottom w:w="50" w:type="dxa"/>
              <w:start w:w="60" w:type="dxa"/>
              <w:end w:w="60" w:type="dxa"/>
            </w:tcMar>
            <w:shd w:fill="EDF4FA"/>
          </w:tcPr>
          <w:p>
            <w:pPr>
              <w:pStyle w:val="TableText"/>
            </w:pPr>
            <w:r/>
            <w:r>
              <w:rPr>
                <w:b w:val="0"/>
              </w:rPr>
              <w:t>V&amp;V-42</w:t>
            </w:r>
          </w:p>
        </w:tc>
        <w:tc>
          <w:tcPr>
            <w:tcW w:type="dxa" w:w="5472"/>
            <w:vAlign w:val="center"/>
            <w:tcMar>
              <w:top w:w="50" w:type="dxa"/>
              <w:bottom w:w="50" w:type="dxa"/>
              <w:start w:w="60" w:type="dxa"/>
              <w:end w:w="60" w:type="dxa"/>
            </w:tcMar>
            <w:shd w:fill="EDF4FA"/>
          </w:tcPr>
          <w:p>
            <w:pPr>
              <w:pStyle w:val="TableText"/>
            </w:pPr>
            <w:r/>
            <w:r>
              <w:rPr>
                <w:b w:val="0"/>
              </w:rPr>
              <w:t>Historical assessment after rule update</w:t>
            </w:r>
          </w:p>
        </w:tc>
        <w:tc>
          <w:tcPr>
            <w:tcW w:type="dxa" w:w="3888"/>
            <w:vAlign w:val="center"/>
            <w:tcMar>
              <w:top w:w="50" w:type="dxa"/>
              <w:bottom w:w="50" w:type="dxa"/>
              <w:start w:w="60" w:type="dxa"/>
              <w:end w:w="60" w:type="dxa"/>
            </w:tcMar>
            <w:shd w:fill="EDF4FA"/>
          </w:tcPr>
          <w:p>
            <w:pPr>
              <w:pStyle w:val="TableText"/>
            </w:pPr>
            <w:r/>
            <w:r>
              <w:rPr>
                <w:b w:val="0"/>
              </w:rPr>
              <w:t>Historical output retains original versions and explanation.</w:t>
            </w:r>
          </w:p>
        </w:tc>
      </w:tr>
      <w:tr>
        <w:trPr>
          <w:cantSplit/>
        </w:trPr>
        <w:tc>
          <w:tcPr>
            <w:tcW w:type="dxa" w:w="1152"/>
            <w:vAlign w:val="center"/>
            <w:tcMar>
              <w:top w:w="50" w:type="dxa"/>
              <w:bottom w:w="50" w:type="dxa"/>
              <w:start w:w="60" w:type="dxa"/>
              <w:end w:w="60" w:type="dxa"/>
            </w:tcMar>
          </w:tcPr>
          <w:p>
            <w:pPr>
              <w:pStyle w:val="TableText"/>
            </w:pPr>
            <w:r/>
            <w:r>
              <w:rPr>
                <w:b w:val="0"/>
              </w:rPr>
              <w:t>V&amp;V-43</w:t>
            </w:r>
          </w:p>
        </w:tc>
        <w:tc>
          <w:tcPr>
            <w:tcW w:type="dxa" w:w="5472"/>
            <w:vAlign w:val="center"/>
            <w:tcMar>
              <w:top w:w="50" w:type="dxa"/>
              <w:bottom w:w="50" w:type="dxa"/>
              <w:start w:w="60" w:type="dxa"/>
              <w:end w:w="60" w:type="dxa"/>
            </w:tcMar>
          </w:tcPr>
          <w:p>
            <w:pPr>
              <w:pStyle w:val="TableText"/>
            </w:pPr>
            <w:r/>
            <w:r>
              <w:rPr>
                <w:b w:val="0"/>
              </w:rPr>
              <w:t>Create prenatal visit before companion records</w:t>
            </w:r>
          </w:p>
        </w:tc>
        <w:tc>
          <w:tcPr>
            <w:tcW w:type="dxa" w:w="3888"/>
            <w:vAlign w:val="center"/>
            <w:tcMar>
              <w:top w:w="50" w:type="dxa"/>
              <w:bottom w:w="50" w:type="dxa"/>
              <w:start w:w="60" w:type="dxa"/>
              <w:end w:w="60" w:type="dxa"/>
            </w:tcMar>
          </w:tcPr>
          <w:p>
            <w:pPr>
              <w:pStyle w:val="TableText"/>
            </w:pPr>
            <w:r/>
            <w:r>
              <w:rPr>
                <w:b w:val="0"/>
              </w:rPr>
              <w:t>Visit saves; result INCOMPLETE.</w:t>
            </w:r>
          </w:p>
        </w:tc>
      </w:tr>
      <w:tr>
        <w:trPr>
          <w:cantSplit/>
        </w:trPr>
        <w:tc>
          <w:tcPr>
            <w:tcW w:type="dxa" w:w="1152"/>
            <w:vAlign w:val="center"/>
            <w:tcMar>
              <w:top w:w="50" w:type="dxa"/>
              <w:bottom w:w="50" w:type="dxa"/>
              <w:start w:w="60" w:type="dxa"/>
              <w:end w:w="60" w:type="dxa"/>
            </w:tcMar>
            <w:shd w:fill="EDF4FA"/>
          </w:tcPr>
          <w:p>
            <w:pPr>
              <w:pStyle w:val="TableText"/>
            </w:pPr>
            <w:r/>
            <w:r>
              <w:rPr>
                <w:b w:val="0"/>
              </w:rPr>
              <w:t>V&amp;V-44</w:t>
            </w:r>
          </w:p>
        </w:tc>
        <w:tc>
          <w:tcPr>
            <w:tcW w:type="dxa" w:w="5472"/>
            <w:vAlign w:val="center"/>
            <w:tcMar>
              <w:top w:w="50" w:type="dxa"/>
              <w:bottom w:w="50" w:type="dxa"/>
              <w:start w:w="60" w:type="dxa"/>
              <w:end w:w="60" w:type="dxa"/>
            </w:tcMar>
            <w:shd w:fill="EDF4FA"/>
          </w:tcPr>
          <w:p>
            <w:pPr>
              <w:pStyle w:val="TableText"/>
            </w:pPr>
            <w:r/>
            <w:r>
              <w:rPr>
                <w:b w:val="0"/>
              </w:rPr>
              <w:t>Add final missing record</w:t>
            </w:r>
          </w:p>
        </w:tc>
        <w:tc>
          <w:tcPr>
            <w:tcW w:type="dxa" w:w="3888"/>
            <w:vAlign w:val="center"/>
            <w:tcMar>
              <w:top w:w="50" w:type="dxa"/>
              <w:bottom w:w="50" w:type="dxa"/>
              <w:start w:w="60" w:type="dxa"/>
              <w:end w:w="60" w:type="dxa"/>
            </w:tcMar>
            <w:shd w:fill="EDF4FA"/>
          </w:tcPr>
          <w:p>
            <w:pPr>
              <w:pStyle w:val="TableText"/>
            </w:pPr>
            <w:r/>
            <w:r>
              <w:rPr>
                <w:b w:val="0"/>
              </w:rPr>
              <w:t>Reassessment runs and correct state is stored.</w:t>
            </w:r>
          </w:p>
        </w:tc>
      </w:tr>
      <w:tr>
        <w:trPr>
          <w:cantSplit/>
        </w:trPr>
        <w:tc>
          <w:tcPr>
            <w:tcW w:type="dxa" w:w="1152"/>
            <w:vAlign w:val="center"/>
            <w:tcMar>
              <w:top w:w="50" w:type="dxa"/>
              <w:bottom w:w="50" w:type="dxa"/>
              <w:start w:w="60" w:type="dxa"/>
              <w:end w:w="60" w:type="dxa"/>
            </w:tcMar>
          </w:tcPr>
          <w:p>
            <w:pPr>
              <w:pStyle w:val="TableText"/>
            </w:pPr>
            <w:r/>
            <w:r>
              <w:rPr>
                <w:b w:val="0"/>
              </w:rPr>
              <w:t>V&amp;V-45</w:t>
            </w:r>
          </w:p>
        </w:tc>
        <w:tc>
          <w:tcPr>
            <w:tcW w:type="dxa" w:w="5472"/>
            <w:vAlign w:val="center"/>
            <w:tcMar>
              <w:top w:w="50" w:type="dxa"/>
              <w:bottom w:w="50" w:type="dxa"/>
              <w:start w:w="60" w:type="dxa"/>
              <w:end w:w="60" w:type="dxa"/>
            </w:tcMar>
          </w:tcPr>
          <w:p>
            <w:pPr>
              <w:pStyle w:val="TableText"/>
            </w:pPr>
            <w:r/>
            <w:r>
              <w:rPr>
                <w:b w:val="0"/>
              </w:rPr>
              <w:t>Duplicate delivery submission</w:t>
            </w:r>
          </w:p>
        </w:tc>
        <w:tc>
          <w:tcPr>
            <w:tcW w:type="dxa" w:w="3888"/>
            <w:vAlign w:val="center"/>
            <w:tcMar>
              <w:top w:w="50" w:type="dxa"/>
              <w:bottom w:w="50" w:type="dxa"/>
              <w:start w:w="60" w:type="dxa"/>
              <w:end w:w="60" w:type="dxa"/>
            </w:tcMar>
          </w:tcPr>
          <w:p>
            <w:pPr>
              <w:pStyle w:val="TableText"/>
            </w:pPr>
            <w:r/>
            <w:r>
              <w:rPr>
                <w:b w:val="0"/>
              </w:rPr>
              <w:t>Second action blocked; no duplicate baby/history.</w:t>
            </w:r>
          </w:p>
        </w:tc>
      </w:tr>
      <w:tr>
        <w:trPr>
          <w:cantSplit/>
        </w:trPr>
        <w:tc>
          <w:tcPr>
            <w:tcW w:type="dxa" w:w="1152"/>
            <w:vAlign w:val="center"/>
            <w:tcMar>
              <w:top w:w="50" w:type="dxa"/>
              <w:bottom w:w="50" w:type="dxa"/>
              <w:start w:w="60" w:type="dxa"/>
              <w:end w:w="60" w:type="dxa"/>
            </w:tcMar>
            <w:shd w:fill="EDF4FA"/>
          </w:tcPr>
          <w:p>
            <w:pPr>
              <w:pStyle w:val="TableText"/>
            </w:pPr>
            <w:r/>
            <w:r>
              <w:rPr>
                <w:b w:val="0"/>
              </w:rPr>
              <w:t>V&amp;V-46</w:t>
            </w:r>
          </w:p>
        </w:tc>
        <w:tc>
          <w:tcPr>
            <w:tcW w:type="dxa" w:w="5472"/>
            <w:vAlign w:val="center"/>
            <w:tcMar>
              <w:top w:w="50" w:type="dxa"/>
              <w:bottom w:w="50" w:type="dxa"/>
              <w:start w:w="60" w:type="dxa"/>
              <w:end w:w="60" w:type="dxa"/>
            </w:tcMar>
            <w:shd w:fill="EDF4FA"/>
          </w:tcPr>
          <w:p>
            <w:pPr>
              <w:pStyle w:val="TableText"/>
            </w:pPr>
            <w:r/>
            <w:r>
              <w:rPr>
                <w:b w:val="0"/>
              </w:rPr>
              <w:t>Edit delivered pregnancy record directly</w:t>
            </w:r>
          </w:p>
        </w:tc>
        <w:tc>
          <w:tcPr>
            <w:tcW w:type="dxa" w:w="3888"/>
            <w:vAlign w:val="center"/>
            <w:tcMar>
              <w:top w:w="50" w:type="dxa"/>
              <w:bottom w:w="50" w:type="dxa"/>
              <w:start w:w="60" w:type="dxa"/>
              <w:end w:w="60" w:type="dxa"/>
            </w:tcMar>
            <w:shd w:fill="EDF4FA"/>
          </w:tcPr>
          <w:p>
            <w:pPr>
              <w:pStyle w:val="TableText"/>
            </w:pPr>
            <w:r/>
            <w:r>
              <w:rPr>
                <w:b w:val="0"/>
              </w:rPr>
              <w:t>Blocked by server-side guard, not only hidden button.</w:t>
            </w:r>
          </w:p>
        </w:tc>
      </w:tr>
      <w:tr>
        <w:trPr>
          <w:cantSplit/>
        </w:trPr>
        <w:tc>
          <w:tcPr>
            <w:tcW w:type="dxa" w:w="1152"/>
            <w:vAlign w:val="center"/>
            <w:tcMar>
              <w:top w:w="50" w:type="dxa"/>
              <w:bottom w:w="50" w:type="dxa"/>
              <w:start w:w="60" w:type="dxa"/>
              <w:end w:w="60" w:type="dxa"/>
            </w:tcMar>
          </w:tcPr>
          <w:p>
            <w:pPr>
              <w:pStyle w:val="TableText"/>
            </w:pPr>
            <w:r/>
            <w:r>
              <w:rPr>
                <w:b w:val="0"/>
              </w:rPr>
              <w:t>V&amp;V-47</w:t>
            </w:r>
          </w:p>
        </w:tc>
        <w:tc>
          <w:tcPr>
            <w:tcW w:type="dxa" w:w="5472"/>
            <w:vAlign w:val="center"/>
            <w:tcMar>
              <w:top w:w="50" w:type="dxa"/>
              <w:bottom w:w="50" w:type="dxa"/>
              <w:start w:w="60" w:type="dxa"/>
              <w:end w:w="60" w:type="dxa"/>
            </w:tcMar>
          </w:tcPr>
          <w:p>
            <w:pPr>
              <w:pStyle w:val="TableText"/>
            </w:pPr>
            <w:r/>
            <w:r>
              <w:rPr>
                <w:b w:val="0"/>
              </w:rPr>
              <w:t>Start new pregnancy from delivered patient</w:t>
            </w:r>
          </w:p>
        </w:tc>
        <w:tc>
          <w:tcPr>
            <w:tcW w:type="dxa" w:w="3888"/>
            <w:vAlign w:val="center"/>
            <w:tcMar>
              <w:top w:w="50" w:type="dxa"/>
              <w:bottom w:w="50" w:type="dxa"/>
              <w:start w:w="60" w:type="dxa"/>
              <w:end w:w="60" w:type="dxa"/>
            </w:tcMar>
          </w:tcPr>
          <w:p>
            <w:pPr>
              <w:pStyle w:val="TableText"/>
            </w:pPr>
            <w:r/>
            <w:r>
              <w:rPr>
                <w:b w:val="0"/>
              </w:rPr>
              <w:t>New episode created; old episode unchanged.</w:t>
            </w:r>
          </w:p>
        </w:tc>
      </w:tr>
      <w:tr>
        <w:trPr>
          <w:cantSplit/>
        </w:trPr>
        <w:tc>
          <w:tcPr>
            <w:tcW w:type="dxa" w:w="1152"/>
            <w:vAlign w:val="center"/>
            <w:tcMar>
              <w:top w:w="50" w:type="dxa"/>
              <w:bottom w:w="50" w:type="dxa"/>
              <w:start w:w="60" w:type="dxa"/>
              <w:end w:w="60" w:type="dxa"/>
            </w:tcMar>
            <w:shd w:fill="EDF4FA"/>
          </w:tcPr>
          <w:p>
            <w:pPr>
              <w:pStyle w:val="TableText"/>
            </w:pPr>
            <w:r/>
            <w:r>
              <w:rPr>
                <w:b w:val="0"/>
              </w:rPr>
              <w:t>V&amp;V-48</w:t>
            </w:r>
          </w:p>
        </w:tc>
        <w:tc>
          <w:tcPr>
            <w:tcW w:type="dxa" w:w="5472"/>
            <w:vAlign w:val="center"/>
            <w:tcMar>
              <w:top w:w="50" w:type="dxa"/>
              <w:bottom w:w="50" w:type="dxa"/>
              <w:start w:w="60" w:type="dxa"/>
              <w:end w:w="60" w:type="dxa"/>
            </w:tcMar>
            <w:shd w:fill="EDF4FA"/>
          </w:tcPr>
          <w:p>
            <w:pPr>
              <w:pStyle w:val="TableText"/>
            </w:pPr>
            <w:r/>
            <w:r>
              <w:rPr>
                <w:b w:val="0"/>
              </w:rPr>
              <w:t>Start new pregnancy from ongoing patient</w:t>
            </w:r>
          </w:p>
        </w:tc>
        <w:tc>
          <w:tcPr>
            <w:tcW w:type="dxa" w:w="3888"/>
            <w:vAlign w:val="center"/>
            <w:tcMar>
              <w:top w:w="50" w:type="dxa"/>
              <w:bottom w:w="50" w:type="dxa"/>
              <w:start w:w="60" w:type="dxa"/>
              <w:end w:w="60" w:type="dxa"/>
            </w:tcMar>
            <w:shd w:fill="EDF4FA"/>
          </w:tcPr>
          <w:p>
            <w:pPr>
              <w:pStyle w:val="TableText"/>
            </w:pPr>
            <w:r/>
            <w:r>
              <w:rPr>
                <w:b w:val="0"/>
              </w:rPr>
              <w:t>Blocked.</w:t>
            </w:r>
          </w:p>
        </w:tc>
      </w:tr>
      <w:tr>
        <w:trPr>
          <w:cantSplit/>
        </w:trPr>
        <w:tc>
          <w:tcPr>
            <w:tcW w:type="dxa" w:w="1152"/>
            <w:vAlign w:val="center"/>
            <w:tcMar>
              <w:top w:w="50" w:type="dxa"/>
              <w:bottom w:w="50" w:type="dxa"/>
              <w:start w:w="60" w:type="dxa"/>
              <w:end w:w="60" w:type="dxa"/>
            </w:tcMar>
          </w:tcPr>
          <w:p>
            <w:pPr>
              <w:pStyle w:val="TableText"/>
            </w:pPr>
            <w:r/>
            <w:r>
              <w:rPr>
                <w:b w:val="0"/>
              </w:rPr>
              <w:t>V&amp;V-49</w:t>
            </w:r>
          </w:p>
        </w:tc>
        <w:tc>
          <w:tcPr>
            <w:tcW w:type="dxa" w:w="5472"/>
            <w:vAlign w:val="center"/>
            <w:tcMar>
              <w:top w:w="50" w:type="dxa"/>
              <w:bottom w:w="50" w:type="dxa"/>
              <w:start w:w="60" w:type="dxa"/>
              <w:end w:w="60" w:type="dxa"/>
            </w:tcMar>
          </w:tcPr>
          <w:p>
            <w:pPr>
              <w:pStyle w:val="TableText"/>
            </w:pPr>
            <w:r/>
            <w:r>
              <w:rPr>
                <w:b w:val="0"/>
              </w:rPr>
              <w:t>Referral created from HIGH patient</w:t>
            </w:r>
          </w:p>
        </w:tc>
        <w:tc>
          <w:tcPr>
            <w:tcW w:type="dxa" w:w="3888"/>
            <w:vAlign w:val="center"/>
            <w:tcMar>
              <w:top w:w="50" w:type="dxa"/>
              <w:bottom w:w="50" w:type="dxa"/>
              <w:start w:w="60" w:type="dxa"/>
              <w:end w:w="60" w:type="dxa"/>
            </w:tcMar>
          </w:tcPr>
          <w:p>
            <w:pPr>
              <w:pStyle w:val="TableText"/>
            </w:pPr>
            <w:r/>
            <w:r>
              <w:rPr>
                <w:b w:val="0"/>
              </w:rPr>
              <w:t>Patient, assessment, reason, date and status persist.</w:t>
            </w:r>
          </w:p>
        </w:tc>
      </w:tr>
      <w:tr>
        <w:trPr>
          <w:cantSplit/>
        </w:trPr>
        <w:tc>
          <w:tcPr>
            <w:tcW w:type="dxa" w:w="1152"/>
            <w:vAlign w:val="center"/>
            <w:tcMar>
              <w:top w:w="50" w:type="dxa"/>
              <w:bottom w:w="50" w:type="dxa"/>
              <w:start w:w="60" w:type="dxa"/>
              <w:end w:w="60" w:type="dxa"/>
            </w:tcMar>
            <w:shd w:fill="EDF4FA"/>
          </w:tcPr>
          <w:p>
            <w:pPr>
              <w:pStyle w:val="TableText"/>
            </w:pPr>
            <w:r/>
            <w:r>
              <w:rPr>
                <w:b w:val="0"/>
              </w:rPr>
              <w:t>V&amp;V-50</w:t>
            </w:r>
          </w:p>
        </w:tc>
        <w:tc>
          <w:tcPr>
            <w:tcW w:type="dxa" w:w="5472"/>
            <w:vAlign w:val="center"/>
            <w:tcMar>
              <w:top w:w="50" w:type="dxa"/>
              <w:bottom w:w="50" w:type="dxa"/>
              <w:start w:w="60" w:type="dxa"/>
              <w:end w:w="60" w:type="dxa"/>
            </w:tcMar>
            <w:shd w:fill="EDF4FA"/>
          </w:tcPr>
          <w:p>
            <w:pPr>
              <w:pStyle w:val="TableText"/>
            </w:pPr>
            <w:r/>
            <w:r>
              <w:rPr>
                <w:b w:val="0"/>
              </w:rPr>
              <w:t>Mark referral completed</w:t>
            </w:r>
          </w:p>
        </w:tc>
        <w:tc>
          <w:tcPr>
            <w:tcW w:type="dxa" w:w="3888"/>
            <w:vAlign w:val="center"/>
            <w:tcMar>
              <w:top w:w="50" w:type="dxa"/>
              <w:bottom w:w="50" w:type="dxa"/>
              <w:start w:w="60" w:type="dxa"/>
              <w:end w:w="60" w:type="dxa"/>
            </w:tcMar>
            <w:shd w:fill="EDF4FA"/>
          </w:tcPr>
          <w:p>
            <w:pPr>
              <w:pStyle w:val="TableText"/>
            </w:pPr>
            <w:r/>
            <w:r>
              <w:rPr>
                <w:b w:val="0"/>
              </w:rPr>
              <w:t>Status/audit update without changing historical risk.</w:t>
            </w:r>
          </w:p>
        </w:tc>
      </w:tr>
      <w:tr>
        <w:trPr>
          <w:cantSplit/>
        </w:trPr>
        <w:tc>
          <w:tcPr>
            <w:tcW w:type="dxa" w:w="1152"/>
            <w:vAlign w:val="center"/>
            <w:tcMar>
              <w:top w:w="50" w:type="dxa"/>
              <w:bottom w:w="50" w:type="dxa"/>
              <w:start w:w="60" w:type="dxa"/>
              <w:end w:w="60" w:type="dxa"/>
            </w:tcMar>
          </w:tcPr>
          <w:p>
            <w:pPr>
              <w:pStyle w:val="TableText"/>
            </w:pPr>
            <w:r/>
            <w:r>
              <w:rPr>
                <w:b w:val="0"/>
              </w:rPr>
              <w:t>V&amp;V-51</w:t>
            </w:r>
          </w:p>
        </w:tc>
        <w:tc>
          <w:tcPr>
            <w:tcW w:type="dxa" w:w="5472"/>
            <w:vAlign w:val="center"/>
            <w:tcMar>
              <w:top w:w="50" w:type="dxa"/>
              <w:bottom w:w="50" w:type="dxa"/>
              <w:start w:w="60" w:type="dxa"/>
              <w:end w:w="60" w:type="dxa"/>
            </w:tcMar>
          </w:tcPr>
          <w:p>
            <w:pPr>
              <w:pStyle w:val="TableText"/>
            </w:pPr>
            <w:r/>
            <w:r>
              <w:rPr>
                <w:b w:val="0"/>
              </w:rPr>
              <w:t>Unauthorized direct referral URL</w:t>
            </w:r>
          </w:p>
        </w:tc>
        <w:tc>
          <w:tcPr>
            <w:tcW w:type="dxa" w:w="3888"/>
            <w:vAlign w:val="center"/>
            <w:tcMar>
              <w:top w:w="50" w:type="dxa"/>
              <w:bottom w:w="50" w:type="dxa"/>
              <w:start w:w="60" w:type="dxa"/>
              <w:end w:w="60" w:type="dxa"/>
            </w:tcMar>
          </w:tcPr>
          <w:p>
            <w:pPr>
              <w:pStyle w:val="TableText"/>
            </w:pPr>
            <w:r/>
            <w:r>
              <w:rPr>
                <w:b w:val="0"/>
              </w:rPr>
              <w:t>Denied.</w:t>
            </w:r>
          </w:p>
        </w:tc>
      </w:tr>
      <w:tr>
        <w:trPr>
          <w:cantSplit/>
        </w:trPr>
        <w:tc>
          <w:tcPr>
            <w:tcW w:type="dxa" w:w="1152"/>
            <w:vAlign w:val="center"/>
            <w:tcMar>
              <w:top w:w="50" w:type="dxa"/>
              <w:bottom w:w="50" w:type="dxa"/>
              <w:start w:w="60" w:type="dxa"/>
              <w:end w:w="60" w:type="dxa"/>
            </w:tcMar>
            <w:shd w:fill="EDF4FA"/>
          </w:tcPr>
          <w:p>
            <w:pPr>
              <w:pStyle w:val="TableText"/>
            </w:pPr>
            <w:r/>
            <w:r>
              <w:rPr>
                <w:b w:val="0"/>
              </w:rPr>
              <w:t>V&amp;V-52</w:t>
            </w:r>
          </w:p>
        </w:tc>
        <w:tc>
          <w:tcPr>
            <w:tcW w:type="dxa" w:w="5472"/>
            <w:vAlign w:val="center"/>
            <w:tcMar>
              <w:top w:w="50" w:type="dxa"/>
              <w:bottom w:w="50" w:type="dxa"/>
              <w:start w:w="60" w:type="dxa"/>
              <w:end w:w="60" w:type="dxa"/>
            </w:tcMar>
            <w:shd w:fill="EDF4FA"/>
          </w:tcPr>
          <w:p>
            <w:pPr>
              <w:pStyle w:val="TableText"/>
            </w:pPr>
            <w:r/>
            <w:r>
              <w:rPr>
                <w:b w:val="0"/>
              </w:rPr>
              <w:t>Email service unavailable</w:t>
            </w:r>
          </w:p>
        </w:tc>
        <w:tc>
          <w:tcPr>
            <w:tcW w:type="dxa" w:w="3888"/>
            <w:vAlign w:val="center"/>
            <w:tcMar>
              <w:top w:w="50" w:type="dxa"/>
              <w:bottom w:w="50" w:type="dxa"/>
              <w:start w:w="60" w:type="dxa"/>
              <w:end w:w="60" w:type="dxa"/>
            </w:tcMar>
            <w:shd w:fill="EDF4FA"/>
          </w:tcPr>
          <w:p>
            <w:pPr>
              <w:pStyle w:val="TableText"/>
            </w:pPr>
            <w:r/>
            <w:r>
              <w:rPr>
                <w:b w:val="0"/>
              </w:rPr>
              <w:t>Clinical record and referral state remain truthful; failure logged.</w:t>
            </w:r>
          </w:p>
        </w:tc>
      </w:tr>
      <w:tr>
        <w:trPr>
          <w:cantSplit/>
        </w:trPr>
        <w:tc>
          <w:tcPr>
            <w:tcW w:type="dxa" w:w="1152"/>
            <w:vAlign w:val="center"/>
            <w:tcMar>
              <w:top w:w="50" w:type="dxa"/>
              <w:bottom w:w="50" w:type="dxa"/>
              <w:start w:w="60" w:type="dxa"/>
              <w:end w:w="60" w:type="dxa"/>
            </w:tcMar>
          </w:tcPr>
          <w:p>
            <w:pPr>
              <w:pStyle w:val="TableText"/>
            </w:pPr>
            <w:r/>
            <w:r>
              <w:rPr>
                <w:b w:val="0"/>
              </w:rPr>
              <w:t>V&amp;V-53</w:t>
            </w:r>
          </w:p>
        </w:tc>
        <w:tc>
          <w:tcPr>
            <w:tcW w:type="dxa" w:w="5472"/>
            <w:vAlign w:val="center"/>
            <w:tcMar>
              <w:top w:w="50" w:type="dxa"/>
              <w:bottom w:w="50" w:type="dxa"/>
              <w:start w:w="60" w:type="dxa"/>
              <w:end w:w="60" w:type="dxa"/>
            </w:tcMar>
          </w:tcPr>
          <w:p>
            <w:pPr>
              <w:pStyle w:val="TableText"/>
            </w:pPr>
            <w:r/>
            <w:r>
              <w:rPr>
                <w:b w:val="0"/>
              </w:rPr>
              <w:t>Two similar patient names</w:t>
            </w:r>
          </w:p>
        </w:tc>
        <w:tc>
          <w:tcPr>
            <w:tcW w:type="dxa" w:w="3888"/>
            <w:vAlign w:val="center"/>
            <w:tcMar>
              <w:top w:w="50" w:type="dxa"/>
              <w:bottom w:w="50" w:type="dxa"/>
              <w:start w:w="60" w:type="dxa"/>
              <w:end w:w="60" w:type="dxa"/>
            </w:tcMar>
          </w:tcPr>
          <w:p>
            <w:pPr>
              <w:pStyle w:val="TableText"/>
            </w:pPr>
            <w:r/>
            <w:r>
              <w:rPr>
                <w:b w:val="0"/>
              </w:rPr>
              <w:t>Actions remain tied to unique patient identifier.</w:t>
            </w:r>
          </w:p>
        </w:tc>
      </w:tr>
      <w:tr>
        <w:trPr>
          <w:cantSplit/>
        </w:trPr>
        <w:tc>
          <w:tcPr>
            <w:tcW w:type="dxa" w:w="1152"/>
            <w:vAlign w:val="center"/>
            <w:tcMar>
              <w:top w:w="50" w:type="dxa"/>
              <w:bottom w:w="50" w:type="dxa"/>
              <w:start w:w="60" w:type="dxa"/>
              <w:end w:w="60" w:type="dxa"/>
            </w:tcMar>
            <w:shd w:fill="EDF4FA"/>
          </w:tcPr>
          <w:p>
            <w:pPr>
              <w:pStyle w:val="TableText"/>
            </w:pPr>
            <w:r/>
            <w:r>
              <w:rPr>
                <w:b w:val="0"/>
              </w:rPr>
              <w:t>V&amp;V-54</w:t>
            </w:r>
          </w:p>
        </w:tc>
        <w:tc>
          <w:tcPr>
            <w:tcW w:type="dxa" w:w="5472"/>
            <w:vAlign w:val="center"/>
            <w:tcMar>
              <w:top w:w="50" w:type="dxa"/>
              <w:bottom w:w="50" w:type="dxa"/>
              <w:start w:w="60" w:type="dxa"/>
              <w:end w:w="60" w:type="dxa"/>
            </w:tcMar>
            <w:shd w:fill="EDF4FA"/>
          </w:tcPr>
          <w:p>
            <w:pPr>
              <w:pStyle w:val="TableText"/>
            </w:pPr>
            <w:r/>
            <w:r>
              <w:rPr>
                <w:b w:val="0"/>
              </w:rPr>
              <w:t>Concurrent edits</w:t>
            </w:r>
          </w:p>
        </w:tc>
        <w:tc>
          <w:tcPr>
            <w:tcW w:type="dxa" w:w="3888"/>
            <w:vAlign w:val="center"/>
            <w:tcMar>
              <w:top w:w="50" w:type="dxa"/>
              <w:bottom w:w="50" w:type="dxa"/>
              <w:start w:w="60" w:type="dxa"/>
              <w:end w:w="60" w:type="dxa"/>
            </w:tcMar>
            <w:shd w:fill="EDF4FA"/>
          </w:tcPr>
          <w:p>
            <w:pPr>
              <w:pStyle w:val="TableText"/>
            </w:pPr>
            <w:r/>
            <w:r>
              <w:rPr>
                <w:b w:val="0"/>
              </w:rPr>
              <w:t>Conflict/last-write behavior is visible and does not silently cross records.</w:t>
            </w:r>
          </w:p>
        </w:tc>
      </w:tr>
      <w:tr>
        <w:trPr>
          <w:cantSplit/>
        </w:trPr>
        <w:tc>
          <w:tcPr>
            <w:tcW w:type="dxa" w:w="1152"/>
            <w:vAlign w:val="center"/>
            <w:tcMar>
              <w:top w:w="50" w:type="dxa"/>
              <w:bottom w:w="50" w:type="dxa"/>
              <w:start w:w="60" w:type="dxa"/>
              <w:end w:w="60" w:type="dxa"/>
            </w:tcMar>
          </w:tcPr>
          <w:p>
            <w:pPr>
              <w:pStyle w:val="TableText"/>
            </w:pPr>
            <w:r/>
            <w:r>
              <w:rPr>
                <w:b w:val="0"/>
              </w:rPr>
              <w:t>V&amp;V-55</w:t>
            </w:r>
          </w:p>
        </w:tc>
        <w:tc>
          <w:tcPr>
            <w:tcW w:type="dxa" w:w="5472"/>
            <w:vAlign w:val="center"/>
            <w:tcMar>
              <w:top w:w="50" w:type="dxa"/>
              <w:bottom w:w="50" w:type="dxa"/>
              <w:start w:w="60" w:type="dxa"/>
              <w:end w:w="60" w:type="dxa"/>
            </w:tcMar>
          </w:tcPr>
          <w:p>
            <w:pPr>
              <w:pStyle w:val="TableText"/>
            </w:pPr>
            <w:r/>
            <w:r>
              <w:rPr>
                <w:b w:val="0"/>
              </w:rPr>
              <w:t>SQL/XSS payload in free text</w:t>
            </w:r>
          </w:p>
        </w:tc>
        <w:tc>
          <w:tcPr>
            <w:tcW w:type="dxa" w:w="3888"/>
            <w:vAlign w:val="center"/>
            <w:tcMar>
              <w:top w:w="50" w:type="dxa"/>
              <w:bottom w:w="50" w:type="dxa"/>
              <w:start w:w="60" w:type="dxa"/>
              <w:end w:w="60" w:type="dxa"/>
            </w:tcMar>
          </w:tcPr>
          <w:p>
            <w:pPr>
              <w:pStyle w:val="TableText"/>
            </w:pPr>
            <w:r/>
            <w:r>
              <w:rPr>
                <w:b w:val="0"/>
              </w:rPr>
              <w:t>Stored/displayed safely through validation/escaping.</w:t>
            </w:r>
          </w:p>
        </w:tc>
      </w:tr>
      <w:tr>
        <w:trPr>
          <w:cantSplit/>
        </w:trPr>
        <w:tc>
          <w:tcPr>
            <w:tcW w:type="dxa" w:w="1152"/>
            <w:vAlign w:val="center"/>
            <w:tcMar>
              <w:top w:w="50" w:type="dxa"/>
              <w:bottom w:w="50" w:type="dxa"/>
              <w:start w:w="60" w:type="dxa"/>
              <w:end w:w="60" w:type="dxa"/>
            </w:tcMar>
            <w:shd w:fill="EDF4FA"/>
          </w:tcPr>
          <w:p>
            <w:pPr>
              <w:pStyle w:val="TableText"/>
            </w:pPr>
            <w:r/>
            <w:r>
              <w:rPr>
                <w:b w:val="0"/>
              </w:rPr>
              <w:t>V&amp;V-56</w:t>
            </w:r>
          </w:p>
        </w:tc>
        <w:tc>
          <w:tcPr>
            <w:tcW w:type="dxa" w:w="5472"/>
            <w:vAlign w:val="center"/>
            <w:tcMar>
              <w:top w:w="50" w:type="dxa"/>
              <w:bottom w:w="50" w:type="dxa"/>
              <w:start w:w="60" w:type="dxa"/>
              <w:end w:w="60" w:type="dxa"/>
            </w:tcMar>
            <w:shd w:fill="EDF4FA"/>
          </w:tcPr>
          <w:p>
            <w:pPr>
              <w:pStyle w:val="TableText"/>
            </w:pPr>
            <w:r/>
            <w:r>
              <w:rPr>
                <w:b w:val="0"/>
              </w:rPr>
              <w:t>Ordinary user attempts audit modification</w:t>
            </w:r>
          </w:p>
        </w:tc>
        <w:tc>
          <w:tcPr>
            <w:tcW w:type="dxa" w:w="3888"/>
            <w:vAlign w:val="center"/>
            <w:tcMar>
              <w:top w:w="50" w:type="dxa"/>
              <w:bottom w:w="50" w:type="dxa"/>
              <w:start w:w="60" w:type="dxa"/>
              <w:end w:w="60" w:type="dxa"/>
            </w:tcMar>
            <w:shd w:fill="EDF4FA"/>
          </w:tcPr>
          <w:p>
            <w:pPr>
              <w:pStyle w:val="TableText"/>
            </w:pPr>
            <w:r/>
            <w:r>
              <w:rPr>
                <w:b w:val="0"/>
              </w:rPr>
              <w:t>Denied and/or logged.</w:t>
            </w:r>
          </w:p>
        </w:tc>
      </w:tr>
      <w:tr>
        <w:trPr>
          <w:cantSplit/>
        </w:trPr>
        <w:tc>
          <w:tcPr>
            <w:tcW w:type="dxa" w:w="1152"/>
            <w:vAlign w:val="center"/>
            <w:tcMar>
              <w:top w:w="50" w:type="dxa"/>
              <w:bottom w:w="50" w:type="dxa"/>
              <w:start w:w="60" w:type="dxa"/>
              <w:end w:w="60" w:type="dxa"/>
            </w:tcMar>
          </w:tcPr>
          <w:p>
            <w:pPr>
              <w:pStyle w:val="TableText"/>
            </w:pPr>
            <w:r/>
            <w:r>
              <w:rPr>
                <w:b w:val="0"/>
              </w:rPr>
              <w:t>V&amp;V-57</w:t>
            </w:r>
          </w:p>
        </w:tc>
        <w:tc>
          <w:tcPr>
            <w:tcW w:type="dxa" w:w="5472"/>
            <w:vAlign w:val="center"/>
            <w:tcMar>
              <w:top w:w="50" w:type="dxa"/>
              <w:bottom w:w="50" w:type="dxa"/>
              <w:start w:w="60" w:type="dxa"/>
              <w:end w:w="60" w:type="dxa"/>
            </w:tcMar>
          </w:tcPr>
          <w:p>
            <w:pPr>
              <w:pStyle w:val="TableText"/>
            </w:pPr>
            <w:r/>
            <w:r>
              <w:rPr>
                <w:b w:val="0"/>
              </w:rPr>
              <w:t>Restore backup in isolated environment</w:t>
            </w:r>
          </w:p>
        </w:tc>
        <w:tc>
          <w:tcPr>
            <w:tcW w:type="dxa" w:w="3888"/>
            <w:vAlign w:val="center"/>
            <w:tcMar>
              <w:top w:w="50" w:type="dxa"/>
              <w:bottom w:w="50" w:type="dxa"/>
              <w:start w:w="60" w:type="dxa"/>
              <w:end w:w="60" w:type="dxa"/>
            </w:tcMar>
          </w:tcPr>
          <w:p>
            <w:pPr>
              <w:pStyle w:val="TableText"/>
            </w:pPr>
            <w:r/>
            <w:r>
              <w:rPr>
                <w:b w:val="0"/>
              </w:rPr>
              <w:t>Relationships, history, audit, model/rule versions and files recover.</w:t>
            </w:r>
          </w:p>
        </w:tc>
      </w:tr>
      <w:tr>
        <w:trPr>
          <w:cantSplit/>
        </w:trPr>
        <w:tc>
          <w:tcPr>
            <w:tcW w:type="dxa" w:w="1152"/>
            <w:vAlign w:val="center"/>
            <w:tcMar>
              <w:top w:w="50" w:type="dxa"/>
              <w:bottom w:w="50" w:type="dxa"/>
              <w:start w:w="60" w:type="dxa"/>
              <w:end w:w="60" w:type="dxa"/>
            </w:tcMar>
            <w:shd w:fill="EDF4FA"/>
          </w:tcPr>
          <w:p>
            <w:pPr>
              <w:pStyle w:val="TableText"/>
            </w:pPr>
            <w:r/>
            <w:r>
              <w:rPr>
                <w:b w:val="0"/>
              </w:rPr>
              <w:t>V&amp;V-58</w:t>
            </w:r>
          </w:p>
        </w:tc>
        <w:tc>
          <w:tcPr>
            <w:tcW w:type="dxa" w:w="5472"/>
            <w:vAlign w:val="center"/>
            <w:tcMar>
              <w:top w:w="50" w:type="dxa"/>
              <w:bottom w:w="50" w:type="dxa"/>
              <w:start w:w="60" w:type="dxa"/>
              <w:end w:w="60" w:type="dxa"/>
            </w:tcMar>
            <w:shd w:fill="EDF4FA"/>
          </w:tcPr>
          <w:p>
            <w:pPr>
              <w:pStyle w:val="TableText"/>
            </w:pPr>
            <w:r/>
            <w:r>
              <w:rPr>
                <w:b w:val="0"/>
              </w:rPr>
              <w:t>Application outage during urgent case</w:t>
            </w:r>
          </w:p>
        </w:tc>
        <w:tc>
          <w:tcPr>
            <w:tcW w:type="dxa" w:w="3888"/>
            <w:vAlign w:val="center"/>
            <w:tcMar>
              <w:top w:w="50" w:type="dxa"/>
              <w:bottom w:w="50" w:type="dxa"/>
              <w:start w:w="60" w:type="dxa"/>
              <w:end w:w="60" w:type="dxa"/>
            </w:tcMar>
            <w:shd w:fill="EDF4FA"/>
          </w:tcPr>
          <w:p>
            <w:pPr>
              <w:pStyle w:val="TableText"/>
            </w:pPr>
            <w:r/>
            <w:r>
              <w:rPr>
                <w:b w:val="0"/>
              </w:rPr>
              <w:t>Manual pathway used; no delay awaiting recovery.</w:t>
            </w:r>
          </w:p>
        </w:tc>
      </w:tr>
      <w:tr>
        <w:trPr>
          <w:cantSplit/>
        </w:trPr>
        <w:tc>
          <w:tcPr>
            <w:tcW w:type="dxa" w:w="1152"/>
            <w:vAlign w:val="center"/>
            <w:tcMar>
              <w:top w:w="50" w:type="dxa"/>
              <w:bottom w:w="50" w:type="dxa"/>
              <w:start w:w="60" w:type="dxa"/>
              <w:end w:w="60" w:type="dxa"/>
            </w:tcMar>
          </w:tcPr>
          <w:p>
            <w:pPr>
              <w:pStyle w:val="TableText"/>
            </w:pPr>
            <w:r/>
            <w:r>
              <w:rPr>
                <w:b w:val="0"/>
              </w:rPr>
              <w:t>V&amp;V-59</w:t>
            </w:r>
          </w:p>
        </w:tc>
        <w:tc>
          <w:tcPr>
            <w:tcW w:type="dxa" w:w="5472"/>
            <w:vAlign w:val="center"/>
            <w:tcMar>
              <w:top w:w="50" w:type="dxa"/>
              <w:bottom w:w="50" w:type="dxa"/>
              <w:start w:w="60" w:type="dxa"/>
              <w:end w:w="60" w:type="dxa"/>
            </w:tcMar>
          </w:tcPr>
          <w:p>
            <w:pPr>
              <w:pStyle w:val="TableText"/>
            </w:pPr>
            <w:r/>
            <w:r>
              <w:rPr>
                <w:b w:val="0"/>
              </w:rPr>
              <w:t>Reconcile downtime record</w:t>
            </w:r>
          </w:p>
        </w:tc>
        <w:tc>
          <w:tcPr>
            <w:tcW w:type="dxa" w:w="3888"/>
            <w:vAlign w:val="center"/>
            <w:tcMar>
              <w:top w:w="50" w:type="dxa"/>
              <w:bottom w:w="50" w:type="dxa"/>
              <w:start w:w="60" w:type="dxa"/>
              <w:end w:w="60" w:type="dxa"/>
            </w:tcMar>
          </w:tcPr>
          <w:p>
            <w:pPr>
              <w:pStyle w:val="TableText"/>
            </w:pPr>
            <w:r/>
            <w:r>
              <w:rPr>
                <w:b w:val="0"/>
              </w:rPr>
              <w:t>Original event time/source preserved; duplicate avoided.</w:t>
            </w:r>
          </w:p>
        </w:tc>
      </w:tr>
      <w:tr>
        <w:trPr>
          <w:cantSplit/>
        </w:trPr>
        <w:tc>
          <w:tcPr>
            <w:tcW w:type="dxa" w:w="1152"/>
            <w:vAlign w:val="center"/>
            <w:tcMar>
              <w:top w:w="50" w:type="dxa"/>
              <w:bottom w:w="50" w:type="dxa"/>
              <w:start w:w="60" w:type="dxa"/>
              <w:end w:w="60" w:type="dxa"/>
            </w:tcMar>
            <w:shd w:fill="EDF4FA"/>
          </w:tcPr>
          <w:p>
            <w:pPr>
              <w:pStyle w:val="TableText"/>
            </w:pPr>
            <w:r/>
            <w:r>
              <w:rPr>
                <w:b w:val="0"/>
              </w:rPr>
              <w:t>V&amp;V-60</w:t>
            </w:r>
          </w:p>
        </w:tc>
        <w:tc>
          <w:tcPr>
            <w:tcW w:type="dxa" w:w="5472"/>
            <w:vAlign w:val="center"/>
            <w:tcMar>
              <w:top w:w="50" w:type="dxa"/>
              <w:bottom w:w="50" w:type="dxa"/>
              <w:start w:w="60" w:type="dxa"/>
              <w:end w:w="60" w:type="dxa"/>
            </w:tcMar>
            <w:shd w:fill="EDF4FA"/>
          </w:tcPr>
          <w:p>
            <w:pPr>
              <w:pStyle w:val="TableText"/>
            </w:pPr>
            <w:r/>
            <w:r>
              <w:rPr>
                <w:b w:val="0"/>
              </w:rPr>
              <w:t>Production release smoke suite</w:t>
            </w:r>
          </w:p>
        </w:tc>
        <w:tc>
          <w:tcPr>
            <w:tcW w:type="dxa" w:w="3888"/>
            <w:vAlign w:val="center"/>
            <w:tcMar>
              <w:top w:w="50" w:type="dxa"/>
              <w:bottom w:w="50" w:type="dxa"/>
              <w:start w:w="60" w:type="dxa"/>
              <w:end w:w="60" w:type="dxa"/>
            </w:tcMar>
            <w:shd w:fill="EDF4FA"/>
          </w:tcPr>
          <w:p>
            <w:pPr>
              <w:pStyle w:val="TableText"/>
            </w:pPr>
            <w:r/>
            <w:r>
              <w:rPr>
                <w:b w:val="0"/>
              </w:rPr>
              <w:t>Critical workflow passes using approved versions before acceptance.</w:t>
            </w:r>
          </w:p>
        </w:tc>
      </w:tr>
    </w:tbl>
    <w:p>
      <w:pPr>
        <w:spacing w:after="20"/>
      </w:pPr>
    </w:p>
    <w:p>
      <w:pPr>
        <w:pStyle w:val="Heading1"/>
      </w:pPr>
      <w:r>
        <w:t>21. V&amp;V Metrics and Reporting</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240"/>
            <w:vAlign w:val="center"/>
            <w:tcMar>
              <w:top w:w="50" w:type="dxa"/>
              <w:bottom w:w="50" w:type="dxa"/>
              <w:start w:w="60" w:type="dxa"/>
              <w:end w:w="60" w:type="dxa"/>
            </w:tcMar>
            <w:shd w:fill="17365D"/>
          </w:tcPr>
          <w:p>
            <w:pPr>
              <w:pStyle w:val="TableHeader"/>
            </w:pPr>
            <w:r/>
            <w:r>
              <w:rPr>
                <w:b/>
                <w:color w:val="FFFFFF"/>
              </w:rPr>
              <w:t>Metric</w:t>
            </w:r>
          </w:p>
        </w:tc>
        <w:tc>
          <w:tcPr>
            <w:tcW w:type="dxa" w:w="7272"/>
            <w:vAlign w:val="center"/>
            <w:tcMar>
              <w:top w:w="50" w:type="dxa"/>
              <w:bottom w:w="50" w:type="dxa"/>
              <w:start w:w="60" w:type="dxa"/>
              <w:end w:w="60" w:type="dxa"/>
            </w:tcMar>
            <w:shd w:fill="17365D"/>
          </w:tcPr>
          <w:p>
            <w:pPr>
              <w:pStyle w:val="TableHeader"/>
            </w:pPr>
            <w:r/>
            <w:r>
              <w:rPr>
                <w:b/>
                <w:color w:val="FFFFFF"/>
              </w:rPr>
              <w:t>Use and caution</w:t>
            </w:r>
          </w:p>
        </w:tc>
      </w:tr>
      <w:tr>
        <w:trPr>
          <w:cantSplit/>
        </w:trPr>
        <w:tc>
          <w:tcPr>
            <w:tcW w:type="dxa" w:w="3240"/>
            <w:vAlign w:val="center"/>
            <w:tcMar>
              <w:top w:w="50" w:type="dxa"/>
              <w:bottom w:w="50" w:type="dxa"/>
              <w:start w:w="60" w:type="dxa"/>
              <w:end w:w="60" w:type="dxa"/>
            </w:tcMar>
          </w:tcPr>
          <w:p>
            <w:pPr>
              <w:pStyle w:val="TableText"/>
            </w:pPr>
            <w:r/>
            <w:r>
              <w:rPr>
                <w:b w:val="0"/>
              </w:rPr>
              <w:t>Requirements coverage</w:t>
            </w:r>
          </w:p>
        </w:tc>
        <w:tc>
          <w:tcPr>
            <w:tcW w:type="dxa" w:w="7272"/>
            <w:vAlign w:val="center"/>
            <w:tcMar>
              <w:top w:w="50" w:type="dxa"/>
              <w:bottom w:w="50" w:type="dxa"/>
              <w:start w:w="60" w:type="dxa"/>
              <w:end w:w="60" w:type="dxa"/>
            </w:tcMar>
          </w:tcPr>
          <w:p>
            <w:pPr>
              <w:pStyle w:val="TableText"/>
            </w:pPr>
            <w:r/>
            <w:r>
              <w:rPr>
                <w:b w:val="0"/>
              </w:rPr>
              <w:t>Percentage of approved requirements with passing evidence; high percentage does not compensate for missing safety-critical coverage.</w:t>
            </w:r>
          </w:p>
        </w:tc>
      </w:tr>
      <w:tr>
        <w:trPr>
          <w:cantSplit/>
        </w:trPr>
        <w:tc>
          <w:tcPr>
            <w:tcW w:type="dxa" w:w="3240"/>
            <w:vAlign w:val="center"/>
            <w:tcMar>
              <w:top w:w="50" w:type="dxa"/>
              <w:bottom w:w="50" w:type="dxa"/>
              <w:start w:w="60" w:type="dxa"/>
              <w:end w:w="60" w:type="dxa"/>
            </w:tcMar>
            <w:shd w:fill="EDF4FA"/>
          </w:tcPr>
          <w:p>
            <w:pPr>
              <w:pStyle w:val="TableText"/>
            </w:pPr>
            <w:r/>
            <w:r>
              <w:rPr>
                <w:b w:val="0"/>
              </w:rPr>
              <w:t>Pass/fail/block count</w:t>
            </w:r>
          </w:p>
        </w:tc>
        <w:tc>
          <w:tcPr>
            <w:tcW w:type="dxa" w:w="7272"/>
            <w:vAlign w:val="center"/>
            <w:tcMar>
              <w:top w:w="50" w:type="dxa"/>
              <w:bottom w:w="50" w:type="dxa"/>
              <w:start w:w="60" w:type="dxa"/>
              <w:end w:w="60" w:type="dxa"/>
            </w:tcMar>
            <w:shd w:fill="EDF4FA"/>
          </w:tcPr>
          <w:p>
            <w:pPr>
              <w:pStyle w:val="TableText"/>
            </w:pPr>
            <w:r/>
            <w:r>
              <w:rPr>
                <w:b w:val="0"/>
              </w:rPr>
              <w:t>Release status by priority and test layer.</w:t>
            </w:r>
          </w:p>
        </w:tc>
      </w:tr>
      <w:tr>
        <w:trPr>
          <w:cantSplit/>
        </w:trPr>
        <w:tc>
          <w:tcPr>
            <w:tcW w:type="dxa" w:w="3240"/>
            <w:vAlign w:val="center"/>
            <w:tcMar>
              <w:top w:w="50" w:type="dxa"/>
              <w:bottom w:w="50" w:type="dxa"/>
              <w:start w:w="60" w:type="dxa"/>
              <w:end w:w="60" w:type="dxa"/>
            </w:tcMar>
          </w:tcPr>
          <w:p>
            <w:pPr>
              <w:pStyle w:val="TableText"/>
            </w:pPr>
            <w:r/>
            <w:r>
              <w:rPr>
                <w:b w:val="0"/>
              </w:rPr>
              <w:t>Defect escape rate</w:t>
            </w:r>
          </w:p>
        </w:tc>
        <w:tc>
          <w:tcPr>
            <w:tcW w:type="dxa" w:w="7272"/>
            <w:vAlign w:val="center"/>
            <w:tcMar>
              <w:top w:w="50" w:type="dxa"/>
              <w:bottom w:w="50" w:type="dxa"/>
              <w:start w:w="60" w:type="dxa"/>
              <w:end w:w="60" w:type="dxa"/>
            </w:tcMar>
          </w:tcPr>
          <w:p>
            <w:pPr>
              <w:pStyle w:val="TableText"/>
            </w:pPr>
            <w:r/>
            <w:r>
              <w:rPr>
                <w:b w:val="0"/>
              </w:rPr>
              <w:t>Defects found after acceptance; review severity and root cause, not count alone.</w:t>
            </w:r>
          </w:p>
        </w:tc>
      </w:tr>
      <w:tr>
        <w:trPr>
          <w:cantSplit/>
        </w:trPr>
        <w:tc>
          <w:tcPr>
            <w:tcW w:type="dxa" w:w="3240"/>
            <w:vAlign w:val="center"/>
            <w:tcMar>
              <w:top w:w="50" w:type="dxa"/>
              <w:bottom w:w="50" w:type="dxa"/>
              <w:start w:w="60" w:type="dxa"/>
              <w:end w:w="60" w:type="dxa"/>
            </w:tcMar>
            <w:shd w:fill="EDF4FA"/>
          </w:tcPr>
          <w:p>
            <w:pPr>
              <w:pStyle w:val="TableText"/>
            </w:pPr>
            <w:r/>
            <w:r>
              <w:rPr>
                <w:b w:val="0"/>
              </w:rPr>
              <w:t>Reopen rate</w:t>
            </w:r>
          </w:p>
        </w:tc>
        <w:tc>
          <w:tcPr>
            <w:tcW w:type="dxa" w:w="7272"/>
            <w:vAlign w:val="center"/>
            <w:tcMar>
              <w:top w:w="50" w:type="dxa"/>
              <w:bottom w:w="50" w:type="dxa"/>
              <w:start w:w="60" w:type="dxa"/>
              <w:end w:w="60" w:type="dxa"/>
            </w:tcMar>
            <w:shd w:fill="EDF4FA"/>
          </w:tcPr>
          <w:p>
            <w:pPr>
              <w:pStyle w:val="TableText"/>
            </w:pPr>
            <w:r/>
            <w:r>
              <w:rPr>
                <w:b w:val="0"/>
              </w:rPr>
              <w:t>Quality of correction and retest.</w:t>
            </w:r>
          </w:p>
        </w:tc>
      </w:tr>
      <w:tr>
        <w:trPr>
          <w:cantSplit/>
        </w:trPr>
        <w:tc>
          <w:tcPr>
            <w:tcW w:type="dxa" w:w="3240"/>
            <w:vAlign w:val="center"/>
            <w:tcMar>
              <w:top w:w="50" w:type="dxa"/>
              <w:bottom w:w="50" w:type="dxa"/>
              <w:start w:w="60" w:type="dxa"/>
              <w:end w:w="60" w:type="dxa"/>
            </w:tcMar>
          </w:tcPr>
          <w:p>
            <w:pPr>
              <w:pStyle w:val="TableText"/>
            </w:pPr>
            <w:r/>
            <w:r>
              <w:rPr>
                <w:b w:val="0"/>
              </w:rPr>
              <w:t>Safety-critical regression pass rate</w:t>
            </w:r>
          </w:p>
        </w:tc>
        <w:tc>
          <w:tcPr>
            <w:tcW w:type="dxa" w:w="7272"/>
            <w:vAlign w:val="center"/>
            <w:tcMar>
              <w:top w:w="50" w:type="dxa"/>
              <w:bottom w:w="50" w:type="dxa"/>
              <w:start w:w="60" w:type="dxa"/>
              <w:end w:w="60" w:type="dxa"/>
            </w:tcMar>
          </w:tcPr>
          <w:p>
            <w:pPr>
              <w:pStyle w:val="TableText"/>
            </w:pPr>
            <w:r/>
            <w:r>
              <w:rPr>
                <w:b w:val="0"/>
              </w:rPr>
              <w:t>Must be complete for the approved release scope.</w:t>
            </w:r>
          </w:p>
        </w:tc>
      </w:tr>
      <w:tr>
        <w:trPr>
          <w:cantSplit/>
        </w:trPr>
        <w:tc>
          <w:tcPr>
            <w:tcW w:type="dxa" w:w="3240"/>
            <w:vAlign w:val="center"/>
            <w:tcMar>
              <w:top w:w="50" w:type="dxa"/>
              <w:bottom w:w="50" w:type="dxa"/>
              <w:start w:w="60" w:type="dxa"/>
              <w:end w:w="60" w:type="dxa"/>
            </w:tcMar>
            <w:shd w:fill="EDF4FA"/>
          </w:tcPr>
          <w:p>
            <w:pPr>
              <w:pStyle w:val="TableText"/>
            </w:pPr>
            <w:r/>
            <w:r>
              <w:rPr>
                <w:b w:val="0"/>
              </w:rPr>
              <w:t>ML sensitivity and false-negative review</w:t>
            </w:r>
          </w:p>
        </w:tc>
        <w:tc>
          <w:tcPr>
            <w:tcW w:type="dxa" w:w="7272"/>
            <w:vAlign w:val="center"/>
            <w:tcMar>
              <w:top w:w="50" w:type="dxa"/>
              <w:bottom w:w="50" w:type="dxa"/>
              <w:start w:w="60" w:type="dxa"/>
              <w:end w:w="60" w:type="dxa"/>
            </w:tcMar>
            <w:shd w:fill="EDF4FA"/>
          </w:tcPr>
          <w:p>
            <w:pPr>
              <w:pStyle w:val="TableText"/>
            </w:pPr>
            <w:r/>
            <w:r>
              <w:rPr>
                <w:b w:val="0"/>
              </w:rPr>
              <w:t>Primary clinical concern for HIGH support; interpret with sample size and confidence.</w:t>
            </w:r>
          </w:p>
        </w:tc>
      </w:tr>
      <w:tr>
        <w:trPr>
          <w:cantSplit/>
        </w:trPr>
        <w:tc>
          <w:tcPr>
            <w:tcW w:type="dxa" w:w="3240"/>
            <w:vAlign w:val="center"/>
            <w:tcMar>
              <w:top w:w="50" w:type="dxa"/>
              <w:bottom w:w="50" w:type="dxa"/>
              <w:start w:w="60" w:type="dxa"/>
              <w:end w:w="60" w:type="dxa"/>
            </w:tcMar>
          </w:tcPr>
          <w:p>
            <w:pPr>
              <w:pStyle w:val="TableText"/>
            </w:pPr>
            <w:r/>
            <w:r>
              <w:rPr>
                <w:b w:val="0"/>
              </w:rPr>
              <w:t>Incomplete-assessment rate</w:t>
            </w:r>
          </w:p>
        </w:tc>
        <w:tc>
          <w:tcPr>
            <w:tcW w:type="dxa" w:w="7272"/>
            <w:vAlign w:val="center"/>
            <w:tcMar>
              <w:top w:w="50" w:type="dxa"/>
              <w:bottom w:w="50" w:type="dxa"/>
              <w:start w:w="60" w:type="dxa"/>
              <w:end w:w="60" w:type="dxa"/>
            </w:tcMar>
          </w:tcPr>
          <w:p>
            <w:pPr>
              <w:pStyle w:val="TableText"/>
            </w:pPr>
            <w:r/>
            <w:r>
              <w:rPr>
                <w:b w:val="0"/>
              </w:rPr>
              <w:t>Detects data, integration, model, or workflow problems; not automatically a defect.</w:t>
            </w:r>
          </w:p>
        </w:tc>
      </w:tr>
      <w:tr>
        <w:trPr>
          <w:cantSplit/>
        </w:trPr>
        <w:tc>
          <w:tcPr>
            <w:tcW w:type="dxa" w:w="3240"/>
            <w:vAlign w:val="center"/>
            <w:tcMar>
              <w:top w:w="50" w:type="dxa"/>
              <w:bottom w:w="50" w:type="dxa"/>
              <w:start w:w="60" w:type="dxa"/>
              <w:end w:w="60" w:type="dxa"/>
            </w:tcMar>
            <w:shd w:fill="EDF4FA"/>
          </w:tcPr>
          <w:p>
            <w:pPr>
              <w:pStyle w:val="TableText"/>
            </w:pPr>
            <w:r/>
            <w:r>
              <w:rPr>
                <w:b w:val="0"/>
              </w:rPr>
              <w:t>UAT task success and unsafe interpretation</w:t>
            </w:r>
          </w:p>
        </w:tc>
        <w:tc>
          <w:tcPr>
            <w:tcW w:type="dxa" w:w="7272"/>
            <w:vAlign w:val="center"/>
            <w:tcMar>
              <w:top w:w="50" w:type="dxa"/>
              <w:bottom w:w="50" w:type="dxa"/>
              <w:start w:w="60" w:type="dxa"/>
              <w:end w:w="60" w:type="dxa"/>
            </w:tcMar>
            <w:shd w:fill="EDF4FA"/>
          </w:tcPr>
          <w:p>
            <w:pPr>
              <w:pStyle w:val="TableText"/>
            </w:pPr>
            <w:r/>
            <w:r>
              <w:rPr>
                <w:b w:val="0"/>
              </w:rPr>
              <w:t>Measures completion and comprehension.</w:t>
            </w:r>
          </w:p>
        </w:tc>
      </w:tr>
      <w:tr>
        <w:trPr>
          <w:cantSplit/>
        </w:trPr>
        <w:tc>
          <w:tcPr>
            <w:tcW w:type="dxa" w:w="3240"/>
            <w:vAlign w:val="center"/>
            <w:tcMar>
              <w:top w:w="50" w:type="dxa"/>
              <w:bottom w:w="50" w:type="dxa"/>
              <w:start w:w="60" w:type="dxa"/>
              <w:end w:w="60" w:type="dxa"/>
            </w:tcMar>
          </w:tcPr>
          <w:p>
            <w:pPr>
              <w:pStyle w:val="TableText"/>
            </w:pPr>
            <w:r/>
            <w:r>
              <w:rPr>
                <w:b w:val="0"/>
              </w:rPr>
              <w:t>Restore/recovery success</w:t>
            </w:r>
          </w:p>
        </w:tc>
        <w:tc>
          <w:tcPr>
            <w:tcW w:type="dxa" w:w="7272"/>
            <w:vAlign w:val="center"/>
            <w:tcMar>
              <w:top w:w="50" w:type="dxa"/>
              <w:bottom w:w="50" w:type="dxa"/>
              <w:start w:w="60" w:type="dxa"/>
              <w:end w:w="60" w:type="dxa"/>
            </w:tcMar>
          </w:tcPr>
          <w:p>
            <w:pPr>
              <w:pStyle w:val="TableText"/>
            </w:pPr>
            <w:r/>
            <w:r>
              <w:rPr>
                <w:b w:val="0"/>
              </w:rPr>
              <w:t>Proof of recoverability, not just backup job success.</w:t>
            </w:r>
          </w:p>
        </w:tc>
      </w:tr>
      <w:tr>
        <w:trPr>
          <w:cantSplit/>
        </w:trPr>
        <w:tc>
          <w:tcPr>
            <w:tcW w:type="dxa" w:w="3240"/>
            <w:vAlign w:val="center"/>
            <w:tcMar>
              <w:top w:w="50" w:type="dxa"/>
              <w:bottom w:w="50" w:type="dxa"/>
              <w:start w:w="60" w:type="dxa"/>
              <w:end w:w="60" w:type="dxa"/>
            </w:tcMar>
            <w:shd w:fill="EDF4FA"/>
          </w:tcPr>
          <w:p>
            <w:pPr>
              <w:pStyle w:val="TableText"/>
            </w:pPr>
            <w:r/>
            <w:r>
              <w:rPr>
                <w:b w:val="0"/>
              </w:rPr>
              <w:t>Traceability completeness</w:t>
            </w:r>
          </w:p>
        </w:tc>
        <w:tc>
          <w:tcPr>
            <w:tcW w:type="dxa" w:w="7272"/>
            <w:vAlign w:val="center"/>
            <w:tcMar>
              <w:top w:w="50" w:type="dxa"/>
              <w:bottom w:w="50" w:type="dxa"/>
              <w:start w:w="60" w:type="dxa"/>
              <w:end w:w="60" w:type="dxa"/>
            </w:tcMar>
            <w:shd w:fill="EDF4FA"/>
          </w:tcPr>
          <w:p>
            <w:pPr>
              <w:pStyle w:val="TableText"/>
            </w:pPr>
            <w:r/>
            <w:r>
              <w:rPr>
                <w:b w:val="0"/>
              </w:rPr>
              <w:t>Ability to reconstruct requirement, implementation, test, result and version.</w:t>
            </w:r>
          </w:p>
        </w:tc>
      </w:tr>
    </w:tbl>
    <w:p>
      <w:pPr>
        <w:spacing w:after="20"/>
      </w:pPr>
    </w:p>
    <w:p>
      <w:pPr>
        <w:pStyle w:val="Heading1"/>
      </w:pPr>
      <w:r>
        <w:t>22. Revalidation Triggers</w:t>
      </w:r>
    </w:p>
    <w:p>
      <w:pPr>
        <w:pStyle w:val="ListBullet"/>
        <w:spacing w:after="30"/>
      </w:pPr>
      <w:r>
        <w:t>Any change to intended use, user population, clinical setting, scope of care, rule threshold, rule precedence, recommendation, explanation, referral or emergency wording.</w:t>
      </w:r>
    </w:p>
    <w:p>
      <w:pPr>
        <w:pStyle w:val="ListBullet"/>
        <w:spacing w:after="30"/>
      </w:pPr>
      <w:r>
        <w:t>Any new model, retraining, threshold, feature, preprocessing, dataset, package, Python version, model format or integration contract.</w:t>
      </w:r>
    </w:p>
    <w:p>
      <w:pPr>
        <w:pStyle w:val="ListBullet"/>
        <w:spacing w:after="30"/>
      </w:pPr>
      <w:r>
        <w:t>Any database migration affecting patient, pregnancy, visit, medical history, ultrasound, birth plan, referral, delivery, baby, audit, version or risk fields.</w:t>
      </w:r>
    </w:p>
    <w:p>
      <w:pPr>
        <w:pStyle w:val="ListBullet"/>
        <w:spacing w:after="30"/>
      </w:pPr>
      <w:r>
        <w:t>Any authentication, authorization, privacy, backup, recovery, deployment or infrastructure change with potential safety impact.</w:t>
      </w:r>
    </w:p>
    <w:p>
      <w:pPr>
        <w:pStyle w:val="ListBullet"/>
        <w:spacing w:after="30"/>
      </w:pPr>
      <w:r>
        <w:t>A serious incident, near miss, false LOW, missed referral, unexplained drift, material workflow change, or repeated user misunderstanding.</w:t>
      </w:r>
    </w:p>
    <w:p>
      <w:pPr>
        <w:pStyle w:val="ListBullet"/>
        <w:spacing w:after="30"/>
      </w:pPr>
      <w:r>
        <w:t>New or revised clinical evidence, DOH policy, regulatory guidance, privacy requirement, or facility capability.</w:t>
      </w:r>
    </w:p>
    <w:p>
      <w:pPr>
        <w:pStyle w:val="Heading1"/>
      </w:pPr>
      <w:r>
        <w:t>23. Panel Defense Questions and Model Answers</w:t>
      </w:r>
    </w:p>
    <w:p>
      <w:pPr>
        <w:keepNext/>
      </w:pPr>
      <w:r>
        <w:rPr>
          <w:b/>
          <w:color w:val="17365D"/>
        </w:rPr>
        <w:t>Q: What is the difference between verification and validation?</w:t>
      </w:r>
    </w:p>
    <w:p>
      <w:pPr>
        <w:ind w:left="288"/>
      </w:pPr>
      <w:r>
        <w:t>A: Verification proves conformance to specification; validation evaluates suitability for the intended users, purpose, and clinical workflow.</w:t>
      </w:r>
    </w:p>
    <w:p>
      <w:pPr>
        <w:keepNext/>
      </w:pPr>
      <w:r>
        <w:rPr>
          <w:b/>
          <w:color w:val="17365D"/>
        </w:rPr>
        <w:t>Q: Why are automated tests not enough?</w:t>
      </w:r>
    </w:p>
    <w:p>
      <w:pPr>
        <w:ind w:left="288"/>
      </w:pPr>
      <w:r>
        <w:t>A: They test coded assertions. Clinical validity, usability, human interpretation, local workflow, privacy, and emergency continuity require additional evidence.</w:t>
      </w:r>
    </w:p>
    <w:p>
      <w:pPr>
        <w:keepNext/>
      </w:pPr>
      <w:r>
        <w:rPr>
          <w:b/>
          <w:color w:val="17365D"/>
        </w:rPr>
        <w:t>Q: What is your most important safety invariant?</w:t>
      </w:r>
    </w:p>
    <w:p>
      <w:pPr>
        <w:ind w:left="288"/>
      </w:pPr>
      <w:r>
        <w:t>A: A deterministic HIGH factor cannot be cancelled by ML, and missing/invalid information cannot become LOW.</w:t>
      </w:r>
    </w:p>
    <w:p>
      <w:pPr>
        <w:keepNext/>
      </w:pPr>
      <w:r>
        <w:rPr>
          <w:b/>
          <w:color w:val="17365D"/>
        </w:rPr>
        <w:t>Q: Why test boundary values?</w:t>
      </w:r>
    </w:p>
    <w:p>
      <w:pPr>
        <w:ind w:left="288"/>
      </w:pPr>
      <w:r>
        <w:t>A: Clinical and software defects often occur exactly at thresholds such as 139/140, 89/90, 159/160, 109/110, age 18/19 and miscarriage 2/3.</w:t>
      </w:r>
    </w:p>
    <w:p>
      <w:pPr>
        <w:keepNext/>
      </w:pPr>
      <w:r>
        <w:rPr>
          <w:b/>
          <w:color w:val="17365D"/>
        </w:rPr>
        <w:t>Q: How do you validate the Random Forest?</w:t>
      </w:r>
    </w:p>
    <w:p>
      <w:pPr>
        <w:ind w:left="288"/>
      </w:pPr>
      <w:r>
        <w:t>A: With frozen unseen test data, leakage review, reproducibility, confusion matrix, sensitivity-focused error analysis, robustness tests, subgroup review where feasible, and explicit local limitations.</w:t>
      </w:r>
    </w:p>
    <w:p>
      <w:pPr>
        <w:keepNext/>
      </w:pPr>
      <w:r>
        <w:rPr>
          <w:b/>
          <w:color w:val="17365D"/>
        </w:rPr>
        <w:t>Q: Can high model accuracy prove clinical usefulness?</w:t>
      </w:r>
    </w:p>
    <w:p>
      <w:pPr>
        <w:ind w:left="288"/>
      </w:pPr>
      <w:r>
        <w:t>A: No. Accuracy can hide class imbalance and does not prove workflow benefit, safety, generalizability, or appropriate human use.</w:t>
      </w:r>
    </w:p>
    <w:p>
      <w:pPr>
        <w:keepNext/>
      </w:pPr>
      <w:r>
        <w:rPr>
          <w:b/>
          <w:color w:val="17365D"/>
        </w:rPr>
        <w:t>Q: Why preserve model and rule versions?</w:t>
      </w:r>
    </w:p>
    <w:p>
      <w:pPr>
        <w:ind w:left="288"/>
      </w:pPr>
      <w:r>
        <w:t>A: Historical decisions must be reconstructable, and a test result only applies to the exact artifacts evaluated.</w:t>
      </w:r>
    </w:p>
    <w:p>
      <w:pPr>
        <w:keepNext/>
      </w:pPr>
      <w:r>
        <w:rPr>
          <w:b/>
          <w:color w:val="17365D"/>
        </w:rPr>
        <w:t>Q: What happens when ML fails?</w:t>
      </w:r>
    </w:p>
    <w:p>
      <w:pPr>
        <w:ind w:left="288"/>
      </w:pPr>
      <w:r>
        <w:t>A: The failure is visible. Deterministic HIGH remains HIGH; otherwise the assessment is INCOMPLETE, not LOW.</w:t>
      </w:r>
    </w:p>
    <w:p>
      <w:pPr>
        <w:keepNext/>
      </w:pPr>
      <w:r>
        <w:rPr>
          <w:b/>
          <w:color w:val="17365D"/>
        </w:rPr>
        <w:t>Q: How do you prevent test data from leaking patient information?</w:t>
      </w:r>
    </w:p>
    <w:p>
      <w:pPr>
        <w:ind w:left="288"/>
      </w:pPr>
      <w:r>
        <w:t>A: Use synthetic data by default and apply authorization, minimization, de-identification, access control and disposal when real data is necessary.</w:t>
      </w:r>
    </w:p>
    <w:p>
      <w:pPr>
        <w:keepNext/>
      </w:pPr>
      <w:r>
        <w:rPr>
          <w:b/>
          <w:color w:val="17365D"/>
        </w:rPr>
        <w:t>Q: Who approves clinical test cases?</w:t>
      </w:r>
    </w:p>
    <w:p>
      <w:pPr>
        <w:ind w:left="288"/>
      </w:pPr>
      <w:r>
        <w:t>A: A qualified clinical reviewer should approve expected clinical behavior; developers should not be the sole authority for safety-critical expectations.</w:t>
      </w:r>
    </w:p>
    <w:p>
      <w:pPr>
        <w:keepNext/>
      </w:pPr>
      <w:r>
        <w:rPr>
          <w:b/>
          <w:color w:val="17365D"/>
        </w:rPr>
        <w:t>Q: Why include UAT?</w:t>
      </w:r>
    </w:p>
    <w:p>
      <w:pPr>
        <w:ind w:left="288"/>
      </w:pPr>
      <w:r>
        <w:t>A: A correct algorithm may still be unsafe if users misunderstand labels, miss urgency, or cannot complete referral and downtime tasks.</w:t>
      </w:r>
    </w:p>
    <w:p>
      <w:pPr>
        <w:keepNext/>
      </w:pPr>
      <w:r>
        <w:rPr>
          <w:b/>
          <w:color w:val="17365D"/>
        </w:rPr>
        <w:t>Q: How do you test explainability?</w:t>
      </w:r>
    </w:p>
    <w:p>
      <w:pPr>
        <w:ind w:left="288"/>
      </w:pPr>
      <w:r>
        <w:t>A: Compare patient-specific reasons with actual inputs and final logic; verify consistency across screen, print, referral and audit; test comprehension and prohibited certainty.</w:t>
      </w:r>
    </w:p>
    <w:p>
      <w:pPr>
        <w:keepNext/>
      </w:pPr>
      <w:r>
        <w:rPr>
          <w:b/>
          <w:color w:val="17365D"/>
        </w:rPr>
        <w:t>Q: How are delivered patients tested?</w:t>
      </w:r>
    </w:p>
    <w:p>
      <w:pPr>
        <w:ind w:left="288"/>
      </w:pPr>
      <w:r>
        <w:t>A: Server-side attempts to change completed pregnancy records must fail, while a separate new pregnancy can be created only through the approved workflow.</w:t>
      </w:r>
    </w:p>
    <w:p>
      <w:pPr>
        <w:keepNext/>
      </w:pPr>
      <w:r>
        <w:rPr>
          <w:b/>
          <w:color w:val="17365D"/>
        </w:rPr>
        <w:t>Q: What blocks release?</w:t>
      </w:r>
    </w:p>
    <w:p>
      <w:pPr>
        <w:ind w:left="288"/>
      </w:pPr>
      <w:r>
        <w:t>A: Any unresolved safety-critical defect, false LOW path, authorization bypass, unrecoverable backup, broken historical integrity, misleading explanation, or inability to use the downtime procedure.</w:t>
      </w:r>
    </w:p>
    <w:p>
      <w:pPr>
        <w:keepNext/>
      </w:pPr>
      <w:r>
        <w:rPr>
          <w:b/>
          <w:color w:val="17365D"/>
        </w:rPr>
        <w:t>Q: Does this framework prove regulatory approval?</w:t>
      </w:r>
    </w:p>
    <w:p>
      <w:pPr>
        <w:ind w:left="288"/>
      </w:pPr>
      <w:r>
        <w:t>A: No. It provides disciplined capstone V&amp;V evidence and governance. Regulatory classification and authorization depend on jurisdiction, intended use, claims and actual deployment.</w:t>
      </w:r>
    </w:p>
    <w:p>
      <w:pPr>
        <w:keepNext/>
      </w:pPr>
      <w:r>
        <w:rPr>
          <w:b/>
          <w:color w:val="17365D"/>
        </w:rPr>
        <w:t>Q: How do you know a bug fix did not create another bug?</w:t>
      </w:r>
    </w:p>
    <w:p>
      <w:pPr>
        <w:ind w:left="288"/>
      </w:pPr>
      <w:r>
        <w:t>A: Use change-impact analysis, direct retest, neighboring boundaries, conflict cases, historical-data tests, and the full safety regression suite.</w:t>
      </w:r>
    </w:p>
    <w:p>
      <w:pPr>
        <w:keepNext/>
      </w:pPr>
      <w:r>
        <w:rPr>
          <w:b/>
          <w:color w:val="17365D"/>
        </w:rPr>
        <w:t>Q: Why is traceability important?</w:t>
      </w:r>
    </w:p>
    <w:p>
      <w:pPr>
        <w:ind w:left="288"/>
      </w:pPr>
      <w:r>
        <w:t>A: It lets reviewers prove what requirement was implemented, how it was tested, which version passed, and what evidence supports release.</w:t>
      </w:r>
    </w:p>
    <w:p>
      <w:pPr>
        <w:keepNext/>
      </w:pPr>
      <w:r>
        <w:rPr>
          <w:b/>
          <w:color w:val="17365D"/>
        </w:rPr>
        <w:t>Q: What is the role of the midwife?</w:t>
      </w:r>
    </w:p>
    <w:p>
      <w:pPr>
        <w:ind w:left="288"/>
      </w:pPr>
      <w:r>
        <w:t>A: The user remains the decision-maker within professional scope, reviews the basis of support, documents care and referral, and does not defer emergency action to software.</w:t>
      </w:r>
    </w:p>
    <w:p>
      <w:pPr>
        <w:keepNext/>
      </w:pPr>
      <w:r>
        <w:rPr>
          <w:b/>
          <w:color w:val="17365D"/>
        </w:rPr>
        <w:t>Q: How will you validate local applicability?</w:t>
      </w:r>
    </w:p>
    <w:p>
      <w:pPr>
        <w:ind w:left="288"/>
      </w:pPr>
      <w:r>
        <w:t>A: Use transparent limitations now, then prospective local workflow and outcome evaluation with qualified oversight before broader claims.</w:t>
      </w:r>
    </w:p>
    <w:p>
      <w:pPr>
        <w:keepNext/>
      </w:pPr>
      <w:r>
        <w:rPr>
          <w:b/>
          <w:color w:val="17365D"/>
        </w:rPr>
        <w:t>Q: When must the system be revalidated?</w:t>
      </w:r>
    </w:p>
    <w:p>
      <w:pPr>
        <w:ind w:left="288"/>
      </w:pPr>
      <w:r>
        <w:t>A: Whenever clinical logic, model/data, explanation, workflow, schema, security, infrastructure, intended use, evidence, or observed safety performance materially changes.</w:t>
      </w:r>
    </w:p>
    <w:p>
      <w:pPr>
        <w:pStyle w:val="Heading1"/>
      </w:pPr>
      <w:r>
        <w:t>24. Final Authoritative Verification and Validation Specification</w:t>
      </w:r>
    </w:p>
    <w:tbl>
      <w:tblPr>
        <w:tblW w:type="auto" w:w="0"/>
        <w:tblLook w:firstColumn="1" w:firstRow="1" w:lastColumn="0" w:lastRow="0" w:noHBand="0" w:noVBand="1" w:val="04A0"/>
      </w:tblPr>
      <w:tblGrid>
        <w:gridCol w:w="10282"/>
      </w:tblGrid>
      <w:tr>
        <w:tc>
          <w:tcPr>
            <w:tcW w:type="dxa" w:w="10282"/>
            <w:shd w:fill="E2F0D9"/>
            <w:tcMar>
              <w:top w:w="90" w:type="dxa"/>
              <w:bottom w:w="90" w:type="dxa"/>
              <w:start w:w="100" w:type="dxa"/>
              <w:end w:w="100" w:type="dxa"/>
            </w:tcMar>
            <w:tcBorders>
              <w:top w:val="single" w:sz="8" w:color="548235"/>
              <w:left w:val="single" w:sz="8" w:color="548235"/>
              <w:bottom w:val="single" w:sz="8" w:color="548235"/>
              <w:right w:val="single" w:sz="8" w:color="548235"/>
            </w:tcBorders>
          </w:tcPr>
          <w:p>
            <w:pPr>
              <w:pStyle w:val="Callout"/>
            </w:pPr>
            <w:r/>
            <w:r>
              <w:rPr>
                <w:b/>
                <w:color w:val="548235"/>
              </w:rPr>
              <w:t>Approved V&amp;V statement</w:t>
              <w:br/>
            </w:r>
            <w:r>
              <w:t>The maternity CDSS shall be verified and validated through a controlled, risk-based, requirements-driven, and traceable lifecycle. Verification shall demonstrate that the approved Laravel application, database schema, deterministic rule engine, Python Random Forest integration, feature contract, explainability, referral, delivery, new-pregnancy, audit, privacy, security, backup, recovery, and deployment controls are implemented correctly. Validation shall demonstrate that the integrated system is suitable for its explicitly limited purpose, intended users, and Philippine lying-in clinic workflow, without claiming diagnosis, certainty, autonomous care, ultrasound image interpretation, regulatory approval, or generalizability beyond the available evidence. Every safety-relevant requirement shall be linked to its source, risk, implementation, test, expected and actual result, evidence artifact, defect status, reviewer, and exact application, rule, model, feature, explanation, dependency, and schema versions. The acceptance suite shall prove that deterministic HIGH rules override ML; that a valid LOW is produced only when required records are complete, no deterministic HIGH factor exists, and ML returns a valid LOW; that missing required records or invalid ML output cannot silently become LOW; and that known HIGH remains HIGH even when supporting data or ML is incomplete. Boundary, conflict, missing-data, malformed-input, concurrency, identity, historical-record, authorization, outage, rollback, backup, restoration, and human-comprehension cases shall be tested. Machine learning evidence shall preserve dataset provenance, leakage controls, reproducible splits, feature and preprocessing contracts, model integrity, performance and error analysis, subgroup limitations, and local applicability limitations. Explanations shall remain patient-specific, consistent with the final logic, free from unsupported certainty, and identical in meaning across screen, print, referral, and audit history. Operational acceptance shall require passing safety-critical regression, clinical reference-case review, UAT, privacy/security review, restore and downtime evidence, deployment smoke testing, documented residual risk, and authorized release approval. A release shall be blocked when it can create false LOW, suppress or misstate HIGH, delay urgent action, expose or mix patient data, corrupt pregnancy history, permit unauthorized change, produce misleading explanations, conceal dependency failure, lose auditable evidence, fail restoration, or lack a workable manual continuity process. Any material change or serious incident shall trigger proportionate revalidation before renewed operational acceptance.</w:t>
            </w:r>
          </w:p>
        </w:tc>
      </w:tr>
    </w:tbl>
    <w:p>
      <w:pPr>
        <w:spacing w:after="20"/>
      </w:pPr>
    </w:p>
    <w:p>
      <w:pPr>
        <w:pStyle w:val="Heading1"/>
      </w:pPr>
      <w:r>
        <w:t>25. References</w:t>
      </w:r>
    </w:p>
    <w:p>
      <w:r>
        <w:t>Official and primary sources are prioritized. Accessed July 2026. These sources guide the framework conceptually; the project does not claim certification or regulatory clearance.</w:t>
      </w:r>
    </w:p>
    <w:p>
      <w:pPr>
        <w:pStyle w:val="Reference"/>
        <w:ind w:left="259" w:hanging="259"/>
      </w:pPr>
      <w:r>
        <w:t xml:space="preserve">[1] U.S. Food and Drug Administration. Clinical Decision Support Software: Guidance for Industry and FDA Staff. 2026. </w:t>
      </w:r>
      <w:hyperlink r:id="rId11">
        <w:r>
          <w:rPr>
            <w:color w:val="2F75B5"/>
            <w:u w:val="single"/>
          </w:rPr>
          <w:t>https://www.fda.gov/regulatory-information/search-fda-guidance-documents/clinical-decision-support-software</w:t>
        </w:r>
      </w:hyperlink>
    </w:p>
    <w:p>
      <w:pPr>
        <w:pStyle w:val="Reference"/>
        <w:ind w:left="259" w:hanging="259"/>
      </w:pPr>
      <w:r>
        <w:t xml:space="preserve">[2] World Health Organization. Ethics and governance of artificial intelligence for health. 2021. </w:t>
      </w:r>
      <w:hyperlink r:id="rId12">
        <w:r>
          <w:rPr>
            <w:color w:val="2F75B5"/>
            <w:u w:val="single"/>
          </w:rPr>
          <w:t>https://www.who.int/publications/i/item/9789240029200</w:t>
        </w:r>
      </w:hyperlink>
    </w:p>
    <w:p>
      <w:pPr>
        <w:pStyle w:val="Reference"/>
        <w:ind w:left="259" w:hanging="259"/>
      </w:pPr>
      <w:r>
        <w:t xml:space="preserve">[3] World Health Organization. Regulatory considerations on artificial intelligence for health. 2023. </w:t>
      </w:r>
      <w:hyperlink r:id="rId13">
        <w:r>
          <w:rPr>
            <w:color w:val="2F75B5"/>
            <w:u w:val="single"/>
          </w:rPr>
          <w:t>https://www.who.int/publications/i/item/9789240078871</w:t>
        </w:r>
      </w:hyperlink>
    </w:p>
    <w:p>
      <w:pPr>
        <w:pStyle w:val="Reference"/>
        <w:ind w:left="259" w:hanging="259"/>
      </w:pPr>
      <w:r>
        <w:t xml:space="preserve">[4] National Institute for Health and Care Excellence. Evidence standards framework for digital health technologies. 2022. </w:t>
      </w:r>
      <w:hyperlink r:id="rId14">
        <w:r>
          <w:rPr>
            <w:color w:val="2F75B5"/>
            <w:u w:val="single"/>
          </w:rPr>
          <w:t>https://www.nice.org.uk/corporate/ecd7</w:t>
        </w:r>
      </w:hyperlink>
    </w:p>
    <w:p>
      <w:pPr>
        <w:pStyle w:val="Reference"/>
        <w:ind w:left="259" w:hanging="259"/>
      </w:pPr>
      <w:r>
        <w:t xml:space="preserve">[5] International Medical Device Regulators Forum. Software as a Medical Device (SaMD): Clinical Evaluation. 2017. </w:t>
      </w:r>
      <w:hyperlink r:id="rId15">
        <w:r>
          <w:rPr>
            <w:color w:val="2F75B5"/>
            <w:u w:val="single"/>
          </w:rPr>
          <w:t>https://www.imdrf.org/documents/software-medical-device-samd-clinical-evaluation</w:t>
        </w:r>
      </w:hyperlink>
    </w:p>
    <w:p>
      <w:pPr>
        <w:pStyle w:val="Reference"/>
        <w:ind w:left="259" w:hanging="259"/>
      </w:pPr>
      <w:r>
        <w:t xml:space="preserve">[6] World Health Organization. WHO recommendations on antenatal care for a positive pregnancy experience. 2016, updated. </w:t>
      </w:r>
      <w:hyperlink r:id="rId16">
        <w:r>
          <w:rPr>
            <w:color w:val="2F75B5"/>
            <w:u w:val="single"/>
          </w:rPr>
          <w:t>https://www.who.int/publications/i/item/9789241549912</w:t>
        </w:r>
      </w:hyperlink>
    </w:p>
    <w:p>
      <w:pPr>
        <w:pStyle w:val="Reference"/>
        <w:ind w:left="259" w:hanging="259"/>
      </w:pPr>
      <w:r>
        <w:t xml:space="preserve">[7] World Health Organization. WHO SMART Guidelines: Standards-based, Machine-readable, Adaptive, Requirements-based, and Testable guidance. current. </w:t>
      </w:r>
      <w:hyperlink r:id="rId17">
        <w:r>
          <w:rPr>
            <w:color w:val="2F75B5"/>
            <w:u w:val="single"/>
          </w:rPr>
          <w:t>https://www.who.int/teams/digital-health-and-innovation/smart-guidelines</w:t>
        </w:r>
      </w:hyperlink>
    </w:p>
    <w:p>
      <w:pPr>
        <w:pStyle w:val="Reference"/>
        <w:ind w:left="259" w:hanging="259"/>
      </w:pPr>
      <w:r>
        <w:t xml:space="preserve">[8] Laravel. Testing - Laravel documentation. current. </w:t>
      </w:r>
      <w:hyperlink r:id="rId18">
        <w:r>
          <w:rPr>
            <w:color w:val="2F75B5"/>
            <w:u w:val="single"/>
          </w:rPr>
          <w:t>https://laravel.com/docs/testing</w:t>
        </w:r>
      </w:hyperlink>
    </w:p>
    <w:p>
      <w:pPr>
        <w:pStyle w:val="Reference"/>
        <w:ind w:left="259" w:hanging="259"/>
      </w:pPr>
      <w:r>
        <w:t xml:space="preserve">[9] Python Software Foundation. unittest — Unit testing framework. current. </w:t>
      </w:r>
      <w:hyperlink r:id="rId19">
        <w:r>
          <w:rPr>
            <w:color w:val="2F75B5"/>
            <w:u w:val="single"/>
          </w:rPr>
          <w:t>https://docs.python.org/3/library/unittest.html</w:t>
        </w:r>
      </w:hyperlink>
    </w:p>
    <w:p>
      <w:pPr>
        <w:pStyle w:val="Reference"/>
        <w:ind w:left="259" w:hanging="259"/>
      </w:pPr>
      <w:r>
        <w:t xml:space="preserve">[10] scikit-learn. Model evaluation: quantifying the quality of predictions. current. </w:t>
      </w:r>
      <w:hyperlink r:id="rId20">
        <w:r>
          <w:rPr>
            <w:color w:val="2F75B5"/>
            <w:u w:val="single"/>
          </w:rPr>
          <w:t>https://scikit-learn.org/stable/modules/model_evaluation.html</w:t>
        </w:r>
      </w:hyperlink>
    </w:p>
    <w:p>
      <w:pPr>
        <w:pStyle w:val="Reference"/>
        <w:ind w:left="259" w:hanging="259"/>
      </w:pPr>
      <w:r>
        <w:t xml:space="preserve">[11] National Privacy Commission, Philippines. Republic Act No. 10173 and Implementing Rules and Regulations. 2012–2016. </w:t>
      </w:r>
      <w:hyperlink r:id="rId21">
        <w:r>
          <w:rPr>
            <w:color w:val="2F75B5"/>
            <w:u w:val="single"/>
          </w:rPr>
          <w:t>https://privacy.gov.ph/data-privacy-act/</w:t>
        </w:r>
      </w:hyperlink>
    </w:p>
    <w:p>
      <w:pPr>
        <w:pStyle w:val="Reference"/>
        <w:ind w:left="259" w:hanging="259"/>
      </w:pPr>
      <w:r>
        <w:t xml:space="preserve">[12] National Institute of Standards and Technology. AI Risk Management Framework 1.0. 2023. </w:t>
      </w:r>
      <w:hyperlink r:id="rId22">
        <w:r>
          <w:rPr>
            <w:color w:val="2F75B5"/>
            <w:u w:val="single"/>
          </w:rPr>
          <w:t>https://www.nist.gov/itl/ai-risk-management-framework</w:t>
        </w:r>
      </w:hyperlink>
    </w:p>
    <w:p>
      <w:pPr>
        <w:pStyle w:val="Heading1"/>
      </w:pPr>
      <w:r>
        <w:t>Appendix A. Minimum V&amp;V Review Checklist</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304"/>
            <w:vAlign w:val="center"/>
            <w:tcMar>
              <w:top w:w="50" w:type="dxa"/>
              <w:bottom w:w="50" w:type="dxa"/>
              <w:start w:w="60" w:type="dxa"/>
              <w:end w:w="60" w:type="dxa"/>
            </w:tcMar>
            <w:shd w:fill="17365D"/>
          </w:tcPr>
          <w:p>
            <w:pPr>
              <w:pStyle w:val="TableHeader"/>
            </w:pPr>
            <w:r/>
            <w:r>
              <w:rPr>
                <w:b/>
                <w:color w:val="FFFFFF"/>
              </w:rPr>
              <w:t>Area</w:t>
            </w:r>
          </w:p>
        </w:tc>
        <w:tc>
          <w:tcPr>
            <w:tcW w:type="dxa" w:w="8208"/>
            <w:vAlign w:val="center"/>
            <w:tcMar>
              <w:top w:w="50" w:type="dxa"/>
              <w:bottom w:w="50" w:type="dxa"/>
              <w:start w:w="60" w:type="dxa"/>
              <w:end w:w="60" w:type="dxa"/>
            </w:tcMar>
            <w:shd w:fill="17365D"/>
          </w:tcPr>
          <w:p>
            <w:pPr>
              <w:pStyle w:val="TableHeader"/>
            </w:pPr>
            <w:r/>
            <w:r>
              <w:rPr>
                <w:b/>
                <w:color w:val="FFFFFF"/>
              </w:rPr>
              <w:t>Pass criterion</w:t>
            </w:r>
          </w:p>
        </w:tc>
      </w:tr>
      <w:tr>
        <w:trPr>
          <w:cantSplit/>
        </w:trPr>
        <w:tc>
          <w:tcPr>
            <w:tcW w:type="dxa" w:w="2304"/>
            <w:vAlign w:val="center"/>
            <w:tcMar>
              <w:top w:w="50" w:type="dxa"/>
              <w:bottom w:w="50" w:type="dxa"/>
              <w:start w:w="60" w:type="dxa"/>
              <w:end w:w="60" w:type="dxa"/>
            </w:tcMar>
          </w:tcPr>
          <w:p>
            <w:pPr>
              <w:pStyle w:val="TableText"/>
            </w:pPr>
            <w:r/>
            <w:r>
              <w:rPr>
                <w:b w:val="0"/>
              </w:rPr>
              <w:t>Scope</w:t>
            </w:r>
          </w:p>
        </w:tc>
        <w:tc>
          <w:tcPr>
            <w:tcW w:type="dxa" w:w="8208"/>
            <w:vAlign w:val="center"/>
            <w:tcMar>
              <w:top w:w="50" w:type="dxa"/>
              <w:bottom w:w="50" w:type="dxa"/>
              <w:start w:w="60" w:type="dxa"/>
              <w:end w:w="60" w:type="dxa"/>
            </w:tcMar>
          </w:tcPr>
          <w:p>
            <w:pPr>
              <w:pStyle w:val="TableText"/>
            </w:pPr>
            <w:r/>
            <w:r>
              <w:rPr>
                <w:b w:val="0"/>
              </w:rPr>
              <w:t>Intended use, users, setting, exclusions and limitations approved.</w:t>
            </w:r>
          </w:p>
        </w:tc>
      </w:tr>
      <w:tr>
        <w:trPr>
          <w:cantSplit/>
        </w:trPr>
        <w:tc>
          <w:tcPr>
            <w:tcW w:type="dxa" w:w="2304"/>
            <w:vAlign w:val="center"/>
            <w:tcMar>
              <w:top w:w="50" w:type="dxa"/>
              <w:bottom w:w="50" w:type="dxa"/>
              <w:start w:w="60" w:type="dxa"/>
              <w:end w:w="60" w:type="dxa"/>
            </w:tcMar>
            <w:shd w:fill="EDF4FA"/>
          </w:tcPr>
          <w:p>
            <w:pPr>
              <w:pStyle w:val="TableText"/>
            </w:pPr>
            <w:r/>
            <w:r>
              <w:rPr>
                <w:b w:val="0"/>
              </w:rPr>
              <w:t>Traceability</w:t>
            </w:r>
          </w:p>
        </w:tc>
        <w:tc>
          <w:tcPr>
            <w:tcW w:type="dxa" w:w="8208"/>
            <w:vAlign w:val="center"/>
            <w:tcMar>
              <w:top w:w="50" w:type="dxa"/>
              <w:bottom w:w="50" w:type="dxa"/>
              <w:start w:w="60" w:type="dxa"/>
              <w:end w:w="60" w:type="dxa"/>
            </w:tcMar>
            <w:shd w:fill="EDF4FA"/>
          </w:tcPr>
          <w:p>
            <w:pPr>
              <w:pStyle w:val="TableText"/>
            </w:pPr>
            <w:r/>
            <w:r>
              <w:rPr>
                <w:b w:val="0"/>
              </w:rPr>
              <w:t>All P0/P1 requirements linked to evidence and exact versions.</w:t>
            </w:r>
          </w:p>
        </w:tc>
      </w:tr>
      <w:tr>
        <w:trPr>
          <w:cantSplit/>
        </w:trPr>
        <w:tc>
          <w:tcPr>
            <w:tcW w:type="dxa" w:w="2304"/>
            <w:vAlign w:val="center"/>
            <w:tcMar>
              <w:top w:w="50" w:type="dxa"/>
              <w:bottom w:w="50" w:type="dxa"/>
              <w:start w:w="60" w:type="dxa"/>
              <w:end w:w="60" w:type="dxa"/>
            </w:tcMar>
          </w:tcPr>
          <w:p>
            <w:pPr>
              <w:pStyle w:val="TableText"/>
            </w:pPr>
            <w:r/>
            <w:r>
              <w:rPr>
                <w:b w:val="0"/>
              </w:rPr>
              <w:t>Clinical rules</w:t>
            </w:r>
          </w:p>
        </w:tc>
        <w:tc>
          <w:tcPr>
            <w:tcW w:type="dxa" w:w="8208"/>
            <w:vAlign w:val="center"/>
            <w:tcMar>
              <w:top w:w="50" w:type="dxa"/>
              <w:bottom w:w="50" w:type="dxa"/>
              <w:start w:w="60" w:type="dxa"/>
              <w:end w:w="60" w:type="dxa"/>
            </w:tcMar>
          </w:tcPr>
          <w:p>
            <w:pPr>
              <w:pStyle w:val="TableText"/>
            </w:pPr>
            <w:r/>
            <w:r>
              <w:rPr>
                <w:b w:val="0"/>
              </w:rPr>
              <w:t>Threshold, interaction, precedence and wording reference cases passed.</w:t>
            </w:r>
          </w:p>
        </w:tc>
      </w:tr>
      <w:tr>
        <w:trPr>
          <w:cantSplit/>
        </w:trPr>
        <w:tc>
          <w:tcPr>
            <w:tcW w:type="dxa" w:w="2304"/>
            <w:vAlign w:val="center"/>
            <w:tcMar>
              <w:top w:w="50" w:type="dxa"/>
              <w:bottom w:w="50" w:type="dxa"/>
              <w:start w:w="60" w:type="dxa"/>
              <w:end w:w="60" w:type="dxa"/>
            </w:tcMar>
            <w:shd w:fill="EDF4FA"/>
          </w:tcPr>
          <w:p>
            <w:pPr>
              <w:pStyle w:val="TableText"/>
            </w:pPr>
            <w:r/>
            <w:r>
              <w:rPr>
                <w:b w:val="0"/>
              </w:rPr>
              <w:t>Completeness</w:t>
            </w:r>
          </w:p>
        </w:tc>
        <w:tc>
          <w:tcPr>
            <w:tcW w:type="dxa" w:w="8208"/>
            <w:vAlign w:val="center"/>
            <w:tcMar>
              <w:top w:w="50" w:type="dxa"/>
              <w:bottom w:w="50" w:type="dxa"/>
              <w:start w:w="60" w:type="dxa"/>
              <w:end w:w="60" w:type="dxa"/>
            </w:tcMar>
            <w:shd w:fill="EDF4FA"/>
          </w:tcPr>
          <w:p>
            <w:pPr>
              <w:pStyle w:val="TableText"/>
            </w:pPr>
            <w:r/>
            <w:r>
              <w:rPr>
                <w:b w:val="0"/>
              </w:rPr>
              <w:t>All missing-record and invalid-ML combinations verified.</w:t>
            </w:r>
          </w:p>
        </w:tc>
      </w:tr>
      <w:tr>
        <w:trPr>
          <w:cantSplit/>
        </w:trPr>
        <w:tc>
          <w:tcPr>
            <w:tcW w:type="dxa" w:w="2304"/>
            <w:vAlign w:val="center"/>
            <w:tcMar>
              <w:top w:w="50" w:type="dxa"/>
              <w:bottom w:w="50" w:type="dxa"/>
              <w:start w:w="60" w:type="dxa"/>
              <w:end w:w="60" w:type="dxa"/>
            </w:tcMar>
          </w:tcPr>
          <w:p>
            <w:pPr>
              <w:pStyle w:val="TableText"/>
            </w:pPr>
            <w:r/>
            <w:r>
              <w:rPr>
                <w:b w:val="0"/>
              </w:rPr>
              <w:t>ML</w:t>
            </w:r>
          </w:p>
        </w:tc>
        <w:tc>
          <w:tcPr>
            <w:tcW w:type="dxa" w:w="8208"/>
            <w:vAlign w:val="center"/>
            <w:tcMar>
              <w:top w:w="50" w:type="dxa"/>
              <w:bottom w:w="50" w:type="dxa"/>
              <w:start w:w="60" w:type="dxa"/>
              <w:end w:w="60" w:type="dxa"/>
            </w:tcMar>
          </w:tcPr>
          <w:p>
            <w:pPr>
              <w:pStyle w:val="TableText"/>
            </w:pPr>
            <w:r/>
            <w:r>
              <w:rPr>
                <w:b w:val="0"/>
              </w:rPr>
              <w:t>Frozen test evidence, leakage review, feature contract, hash and limitations approved.</w:t>
            </w:r>
          </w:p>
        </w:tc>
      </w:tr>
      <w:tr>
        <w:trPr>
          <w:cantSplit/>
        </w:trPr>
        <w:tc>
          <w:tcPr>
            <w:tcW w:type="dxa" w:w="2304"/>
            <w:vAlign w:val="center"/>
            <w:tcMar>
              <w:top w:w="50" w:type="dxa"/>
              <w:bottom w:w="50" w:type="dxa"/>
              <w:start w:w="60" w:type="dxa"/>
              <w:end w:w="60" w:type="dxa"/>
            </w:tcMar>
            <w:shd w:fill="EDF4FA"/>
          </w:tcPr>
          <w:p>
            <w:pPr>
              <w:pStyle w:val="TableText"/>
            </w:pPr>
            <w:r/>
            <w:r>
              <w:rPr>
                <w:b w:val="0"/>
              </w:rPr>
              <w:t>Explainability</w:t>
            </w:r>
          </w:p>
        </w:tc>
        <w:tc>
          <w:tcPr>
            <w:tcW w:type="dxa" w:w="8208"/>
            <w:vAlign w:val="center"/>
            <w:tcMar>
              <w:top w:w="50" w:type="dxa"/>
              <w:bottom w:w="50" w:type="dxa"/>
              <w:start w:w="60" w:type="dxa"/>
              <w:end w:w="60" w:type="dxa"/>
            </w:tcMar>
            <w:shd w:fill="EDF4FA"/>
          </w:tcPr>
          <w:p>
            <w:pPr>
              <w:pStyle w:val="TableText"/>
            </w:pPr>
            <w:r/>
            <w:r>
              <w:rPr>
                <w:b w:val="0"/>
              </w:rPr>
              <w:t>Patient-specific, consistent, comprehensible and non-certain wording passed.</w:t>
            </w:r>
          </w:p>
        </w:tc>
      </w:tr>
      <w:tr>
        <w:trPr>
          <w:cantSplit/>
        </w:trPr>
        <w:tc>
          <w:tcPr>
            <w:tcW w:type="dxa" w:w="2304"/>
            <w:vAlign w:val="center"/>
            <w:tcMar>
              <w:top w:w="50" w:type="dxa"/>
              <w:bottom w:w="50" w:type="dxa"/>
              <w:start w:w="60" w:type="dxa"/>
              <w:end w:w="60" w:type="dxa"/>
            </w:tcMar>
          </w:tcPr>
          <w:p>
            <w:pPr>
              <w:pStyle w:val="TableText"/>
            </w:pPr>
            <w:r/>
            <w:r>
              <w:rPr>
                <w:b w:val="0"/>
              </w:rPr>
              <w:t>Workflow</w:t>
            </w:r>
          </w:p>
        </w:tc>
        <w:tc>
          <w:tcPr>
            <w:tcW w:type="dxa" w:w="8208"/>
            <w:vAlign w:val="center"/>
            <w:tcMar>
              <w:top w:w="50" w:type="dxa"/>
              <w:bottom w:w="50" w:type="dxa"/>
              <w:start w:w="60" w:type="dxa"/>
              <w:end w:w="60" w:type="dxa"/>
            </w:tcMar>
          </w:tcPr>
          <w:p>
            <w:pPr>
              <w:pStyle w:val="TableText"/>
            </w:pPr>
            <w:r/>
            <w:r>
              <w:rPr>
                <w:b w:val="0"/>
              </w:rPr>
              <w:t>Referral, delivered read-only, new pregnancy, audit and history passed.</w:t>
            </w:r>
          </w:p>
        </w:tc>
      </w:tr>
      <w:tr>
        <w:trPr>
          <w:cantSplit/>
        </w:trPr>
        <w:tc>
          <w:tcPr>
            <w:tcW w:type="dxa" w:w="2304"/>
            <w:vAlign w:val="center"/>
            <w:tcMar>
              <w:top w:w="50" w:type="dxa"/>
              <w:bottom w:w="50" w:type="dxa"/>
              <w:start w:w="60" w:type="dxa"/>
              <w:end w:w="60" w:type="dxa"/>
            </w:tcMar>
            <w:shd w:fill="EDF4FA"/>
          </w:tcPr>
          <w:p>
            <w:pPr>
              <w:pStyle w:val="TableText"/>
            </w:pPr>
            <w:r/>
            <w:r>
              <w:rPr>
                <w:b w:val="0"/>
              </w:rPr>
              <w:t>Security/privacy</w:t>
            </w:r>
          </w:p>
        </w:tc>
        <w:tc>
          <w:tcPr>
            <w:tcW w:type="dxa" w:w="8208"/>
            <w:vAlign w:val="center"/>
            <w:tcMar>
              <w:top w:w="50" w:type="dxa"/>
              <w:bottom w:w="50" w:type="dxa"/>
              <w:start w:w="60" w:type="dxa"/>
              <w:end w:w="60" w:type="dxa"/>
            </w:tcMar>
            <w:shd w:fill="EDF4FA"/>
          </w:tcPr>
          <w:p>
            <w:pPr>
              <w:pStyle w:val="TableText"/>
            </w:pPr>
            <w:r/>
            <w:r>
              <w:rPr>
                <w:b w:val="0"/>
              </w:rPr>
              <w:t>Authentication, authorization, input handling, secrets, audit and privacy controls passed.</w:t>
            </w:r>
          </w:p>
        </w:tc>
      </w:tr>
      <w:tr>
        <w:trPr>
          <w:cantSplit/>
        </w:trPr>
        <w:tc>
          <w:tcPr>
            <w:tcW w:type="dxa" w:w="2304"/>
            <w:vAlign w:val="center"/>
            <w:tcMar>
              <w:top w:w="50" w:type="dxa"/>
              <w:bottom w:w="50" w:type="dxa"/>
              <w:start w:w="60" w:type="dxa"/>
              <w:end w:w="60" w:type="dxa"/>
            </w:tcMar>
          </w:tcPr>
          <w:p>
            <w:pPr>
              <w:pStyle w:val="TableText"/>
            </w:pPr>
            <w:r/>
            <w:r>
              <w:rPr>
                <w:b w:val="0"/>
              </w:rPr>
              <w:t>Resilience</w:t>
            </w:r>
          </w:p>
        </w:tc>
        <w:tc>
          <w:tcPr>
            <w:tcW w:type="dxa" w:w="8208"/>
            <w:vAlign w:val="center"/>
            <w:tcMar>
              <w:top w:w="50" w:type="dxa"/>
              <w:bottom w:w="50" w:type="dxa"/>
              <w:start w:w="60" w:type="dxa"/>
              <w:end w:w="60" w:type="dxa"/>
            </w:tcMar>
          </w:tcPr>
          <w:p>
            <w:pPr>
              <w:pStyle w:val="TableText"/>
            </w:pPr>
            <w:r/>
            <w:r>
              <w:rPr>
                <w:b w:val="0"/>
              </w:rPr>
              <w:t>Timeouts, outage, backup, restoration, recovery and downtime procedure passed.</w:t>
            </w:r>
          </w:p>
        </w:tc>
      </w:tr>
      <w:tr>
        <w:trPr>
          <w:cantSplit/>
        </w:trPr>
        <w:tc>
          <w:tcPr>
            <w:tcW w:type="dxa" w:w="2304"/>
            <w:vAlign w:val="center"/>
            <w:tcMar>
              <w:top w:w="50" w:type="dxa"/>
              <w:bottom w:w="50" w:type="dxa"/>
              <w:start w:w="60" w:type="dxa"/>
              <w:end w:w="60" w:type="dxa"/>
            </w:tcMar>
            <w:shd w:fill="EDF4FA"/>
          </w:tcPr>
          <w:p>
            <w:pPr>
              <w:pStyle w:val="TableText"/>
            </w:pPr>
            <w:r/>
            <w:r>
              <w:rPr>
                <w:b w:val="0"/>
              </w:rPr>
              <w:t>UAT</w:t>
            </w:r>
          </w:p>
        </w:tc>
        <w:tc>
          <w:tcPr>
            <w:tcW w:type="dxa" w:w="8208"/>
            <w:vAlign w:val="center"/>
            <w:tcMar>
              <w:top w:w="50" w:type="dxa"/>
              <w:bottom w:w="50" w:type="dxa"/>
              <w:start w:w="60" w:type="dxa"/>
              <w:end w:w="60" w:type="dxa"/>
            </w:tcMar>
            <w:shd w:fill="EDF4FA"/>
          </w:tcPr>
          <w:p>
            <w:pPr>
              <w:pStyle w:val="TableText"/>
            </w:pPr>
            <w:r/>
            <w:r>
              <w:rPr>
                <w:b w:val="0"/>
              </w:rPr>
              <w:t>Representative intended users completed safety-critical tasks without unsafe interpretation.</w:t>
            </w:r>
          </w:p>
        </w:tc>
      </w:tr>
      <w:tr>
        <w:trPr>
          <w:cantSplit/>
        </w:trPr>
        <w:tc>
          <w:tcPr>
            <w:tcW w:type="dxa" w:w="2304"/>
            <w:vAlign w:val="center"/>
            <w:tcMar>
              <w:top w:w="50" w:type="dxa"/>
              <w:bottom w:w="50" w:type="dxa"/>
              <w:start w:w="60" w:type="dxa"/>
              <w:end w:w="60" w:type="dxa"/>
            </w:tcMar>
          </w:tcPr>
          <w:p>
            <w:pPr>
              <w:pStyle w:val="TableText"/>
            </w:pPr>
            <w:r/>
            <w:r>
              <w:rPr>
                <w:b w:val="0"/>
              </w:rPr>
              <w:t>Defects</w:t>
            </w:r>
          </w:p>
        </w:tc>
        <w:tc>
          <w:tcPr>
            <w:tcW w:type="dxa" w:w="8208"/>
            <w:vAlign w:val="center"/>
            <w:tcMar>
              <w:top w:w="50" w:type="dxa"/>
              <w:bottom w:w="50" w:type="dxa"/>
              <w:start w:w="60" w:type="dxa"/>
              <w:end w:w="60" w:type="dxa"/>
            </w:tcMar>
          </w:tcPr>
          <w:p>
            <w:pPr>
              <w:pStyle w:val="TableText"/>
            </w:pPr>
            <w:r/>
            <w:r>
              <w:rPr>
                <w:b w:val="0"/>
              </w:rPr>
              <w:t>No open release-blocking defect; deferred items have authorized residual-risk decisions.</w:t>
            </w:r>
          </w:p>
        </w:tc>
      </w:tr>
      <w:tr>
        <w:trPr>
          <w:cantSplit/>
        </w:trPr>
        <w:tc>
          <w:tcPr>
            <w:tcW w:type="dxa" w:w="2304"/>
            <w:vAlign w:val="center"/>
            <w:tcMar>
              <w:top w:w="50" w:type="dxa"/>
              <w:bottom w:w="50" w:type="dxa"/>
              <w:start w:w="60" w:type="dxa"/>
              <w:end w:w="60" w:type="dxa"/>
            </w:tcMar>
            <w:shd w:fill="EDF4FA"/>
          </w:tcPr>
          <w:p>
            <w:pPr>
              <w:pStyle w:val="TableText"/>
            </w:pPr>
            <w:r/>
            <w:r>
              <w:rPr>
                <w:b w:val="0"/>
              </w:rPr>
              <w:t>Release</w:t>
            </w:r>
          </w:p>
        </w:tc>
        <w:tc>
          <w:tcPr>
            <w:tcW w:type="dxa" w:w="8208"/>
            <w:vAlign w:val="center"/>
            <w:tcMar>
              <w:top w:w="50" w:type="dxa"/>
              <w:bottom w:w="50" w:type="dxa"/>
              <w:start w:w="60" w:type="dxa"/>
              <w:end w:w="60" w:type="dxa"/>
            </w:tcMar>
            <w:shd w:fill="EDF4FA"/>
          </w:tcPr>
          <w:p>
            <w:pPr>
              <w:pStyle w:val="TableText"/>
            </w:pPr>
            <w:r/>
            <w:r>
              <w:rPr>
                <w:b w:val="0"/>
              </w:rPr>
              <w:t>Part 9 deployment evidence, rollback, smoke tests, monitoring and acceptance complete.</w:t>
            </w:r>
          </w:p>
        </w:tc>
      </w:tr>
    </w:tbl>
    <w:p>
      <w:pPr>
        <w:spacing w:after="20"/>
      </w:pPr>
    </w:p>
    <w:p>
      <w:pPr>
        <w:pStyle w:val="Heading1"/>
      </w:pPr>
      <w:r>
        <w:t>Appendix B. Release-Blocking V&amp;V Findings</w:t>
      </w:r>
    </w:p>
    <w:p>
      <w:pPr>
        <w:pStyle w:val="ListBullet"/>
        <w:spacing w:after="30"/>
      </w:pPr>
      <w:r>
        <w:t>Any path that produces LOW despite a deterministic HIGH factor, missing required record, invalid ML output, or unresolved feature contract failure.</w:t>
      </w:r>
    </w:p>
    <w:p>
      <w:pPr>
        <w:pStyle w:val="ListBullet"/>
        <w:spacing w:after="30"/>
      </w:pPr>
      <w:r>
        <w:t>Any HIGH or urgent condition omitted, downgraded, contradicted, or hidden by the explanation or interface.</w:t>
      </w:r>
    </w:p>
    <w:p>
      <w:pPr>
        <w:pStyle w:val="ListBullet"/>
        <w:spacing w:after="30"/>
      </w:pPr>
      <w:r>
        <w:t>Any cross-patient or cross-pregnancy data association, historical record mutation, duplicate delivery, or unauthorized new pregnancy.</w:t>
      </w:r>
    </w:p>
    <w:p>
      <w:pPr>
        <w:pStyle w:val="ListBullet"/>
        <w:spacing w:after="30"/>
      </w:pPr>
      <w:r>
        <w:t>Any authorization bypass, public exposure of sensitive records, secret leakage, unsafe debug output, or untraceable audit modification.</w:t>
      </w:r>
    </w:p>
    <w:p>
      <w:pPr>
        <w:pStyle w:val="ListBullet"/>
        <w:spacing w:after="30"/>
      </w:pPr>
      <w:r>
        <w:t>Any mismatch between screen, print, referral, audit, stored state, and versioned reasoning.</w:t>
      </w:r>
    </w:p>
    <w:p>
      <w:pPr>
        <w:pStyle w:val="ListBullet"/>
        <w:spacing w:after="30"/>
      </w:pPr>
      <w:r>
        <w:t>Any model artifact or preprocessing that cannot be reproduced, identified, integrity-checked, or evaluated on unseen data.</w:t>
      </w:r>
    </w:p>
    <w:p>
      <w:pPr>
        <w:pStyle w:val="ListBullet"/>
        <w:spacing w:after="30"/>
      </w:pPr>
      <w:r>
        <w:t>Any backup that cannot be restored with relational integrity, or any outage workflow that would delay urgent clinical action.</w:t>
      </w:r>
    </w:p>
    <w:p>
      <w:pPr>
        <w:pStyle w:val="ListBullet"/>
        <w:spacing w:after="30"/>
      </w:pPr>
      <w:r>
        <w:t>Any critical test whose expected result lacks an approved requirement or whose evidence cannot be tied to the release under review.</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10 - Verification and Validation Framework | Laravel + Python maternity CDSS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6 | CDSS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4"/>
    </w:rPr>
  </w:style>
  <w:style w:type="paragraph" w:customStyle="1" w:styleId="Flow">
    <w:name w:val="Flow"/>
    <w:pPr>
      <w:spacing w:after="28" w:line="240" w:lineRule="auto"/>
    </w:pPr>
    <w:rPr>
      <w:rFonts w:ascii="Arial" w:hAnsi="Arial"/>
      <w:b/>
      <w:color w:val="17365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da.gov/regulatory-information/search-fda-guidance-documents/clinical-decision-support-software" TargetMode="External"/><Relationship Id="rId12" Type="http://schemas.openxmlformats.org/officeDocument/2006/relationships/hyperlink" Target="https://www.who.int/publications/i/item/9789240029200" TargetMode="External"/><Relationship Id="rId13" Type="http://schemas.openxmlformats.org/officeDocument/2006/relationships/hyperlink" Target="https://www.who.int/publications/i/item/9789240078871" TargetMode="External"/><Relationship Id="rId14" Type="http://schemas.openxmlformats.org/officeDocument/2006/relationships/hyperlink" Target="https://www.nice.org.uk/corporate/ecd7" TargetMode="External"/><Relationship Id="rId15" Type="http://schemas.openxmlformats.org/officeDocument/2006/relationships/hyperlink" Target="https://www.imdrf.org/documents/software-medical-device-samd-clinical-evaluation" TargetMode="External"/><Relationship Id="rId16" Type="http://schemas.openxmlformats.org/officeDocument/2006/relationships/hyperlink" Target="https://www.who.int/publications/i/item/9789241549912" TargetMode="External"/><Relationship Id="rId17" Type="http://schemas.openxmlformats.org/officeDocument/2006/relationships/hyperlink" Target="https://www.who.int/teams/digital-health-and-innovation/smart-guidelines" TargetMode="External"/><Relationship Id="rId18" Type="http://schemas.openxmlformats.org/officeDocument/2006/relationships/hyperlink" Target="https://laravel.com/docs/testing" TargetMode="External"/><Relationship Id="rId19" Type="http://schemas.openxmlformats.org/officeDocument/2006/relationships/hyperlink" Target="https://docs.python.org/3/library/unittest.html" TargetMode="External"/><Relationship Id="rId20" Type="http://schemas.openxmlformats.org/officeDocument/2006/relationships/hyperlink" Target="https://scikit-learn.org/stable/modules/model_evaluation.html" TargetMode="External"/><Relationship Id="rId21" Type="http://schemas.openxmlformats.org/officeDocument/2006/relationships/hyperlink" Target="https://privacy.gov.ph/data-privacy-act/" TargetMode="External"/><Relationship Id="rId22"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