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80"/>
        <w:jc w:val="center"/>
      </w:pPr>
      <w:r>
        <w:rPr>
          <w:b/>
          <w:color w:val="2F75B5"/>
          <w:sz w:val="26"/>
        </w:rPr>
        <w:t>DOCUMENT 6</w:t>
      </w:r>
    </w:p>
    <w:p>
      <w:pPr>
        <w:pStyle w:val="Title"/>
        <w:jc w:val="center"/>
      </w:pPr>
      <w:r>
        <w:t>Clinical Decision Support System Implementation Guide</w:t>
      </w:r>
    </w:p>
    <w:p>
      <w:pPr>
        <w:jc w:val="center"/>
      </w:pPr>
      <w:r>
        <w:rPr>
          <w:b/>
          <w:color w:val="17365D"/>
          <w:sz w:val="36"/>
        </w:rPr>
        <w:t>PART 9</w:t>
      </w:r>
    </w:p>
    <w:p>
      <w:pPr>
        <w:pStyle w:val="Title"/>
        <w:jc w:val="center"/>
      </w:pPr>
      <w:r>
        <w:t>CDSS Deployment Guide</w:t>
      </w:r>
    </w:p>
    <w:p>
      <w:pPr>
        <w:pStyle w:val="Subtitle"/>
        <w:jc w:val="center"/>
      </w:pPr>
      <w:r>
        <w:t>Production Readiness, Secure Configuration, Release Execution,</w:t>
        <w:br/>
        <w:t>Monitoring, Backup, Recovery, Downtime, Rollback, and Operational Acceptance</w:t>
      </w:r>
    </w:p>
    <w:p/>
    <w:tbl>
      <w:tblPr>
        <w:tblW w:type="auto" w:w="0"/>
        <w:tblLook w:firstColumn="1" w:firstRow="1" w:lastColumn="0" w:lastRow="0" w:noHBand="0" w:noVBand="1" w:val="04A0"/>
      </w:tblPr>
      <w:tblGrid>
        <w:gridCol w:w="10282"/>
      </w:tblGrid>
      <w:tr>
        <w:tc>
          <w:tcPr>
            <w:tcW w:type="dxa" w:w="10282"/>
            <w:shd w:fill="E4DFEC"/>
            <w:tcMar>
              <w:top w:w="92" w:type="dxa"/>
              <w:bottom w:w="92" w:type="dxa"/>
              <w:start w:w="102" w:type="dxa"/>
              <w:end w:w="102" w:type="dxa"/>
            </w:tcMar>
            <w:tcBorders>
              <w:top w:val="single" w:sz="8" w:color="7030A0"/>
              <w:left w:val="single" w:sz="8" w:color="7030A0"/>
              <w:bottom w:val="single" w:sz="8" w:color="7030A0"/>
              <w:right w:val="single" w:sz="8" w:color="7030A0"/>
            </w:tcBorders>
          </w:tcPr>
          <w:p>
            <w:pPr>
              <w:pStyle w:val="Callout"/>
            </w:pPr>
            <w:r/>
            <w:r>
              <w:rPr>
                <w:b/>
                <w:color w:val="7030A0"/>
              </w:rPr>
              <w:t>Purpose of this guide</w:t>
              <w:br/>
            </w:r>
            <w:r>
              <w:t>Part 9 defines how the Laravel, MySQL, Python Random Forest, deterministic rule engine, explainability, email, audit, referral, delivery, and new-pregnancy components are moved from a development computer into a controlled operational environment. It is a deployment specification, not a claim that the capstone prototype is already approved for unsupervised real-world clinical use.</w:t>
            </w:r>
          </w:p>
        </w:tc>
      </w:tr>
    </w:tbl>
    <w:p>
      <w:pPr>
        <w:spacing w:after="20"/>
      </w:pPr>
    </w:p>
    <w:p>
      <w:pPr>
        <w:spacing w:before="36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Authoritative engineering deployment specification | July 2026</w:t>
      </w:r>
    </w:p>
    <w:p>
      <w:r>
        <w:br w:type="page"/>
      </w:r>
    </w:p>
    <w:p>
      <w:pPr>
        <w:pStyle w:val="Heading1"/>
      </w:pPr>
      <w:r>
        <w:t>Clinical and Operational Safety Statement</w:t>
      </w:r>
    </w:p>
    <w:tbl>
      <w:tblPr>
        <w:tblW w:type="auto" w:w="0"/>
        <w:tblLook w:firstColumn="1" w:firstRow="1" w:lastColumn="0" w:lastRow="0" w:noHBand="0" w:noVBand="1" w:val="04A0"/>
      </w:tblPr>
      <w:tblGrid>
        <w:gridCol w:w="10282"/>
      </w:tblGrid>
      <w:tr>
        <w:tc>
          <w:tcPr>
            <w:tcW w:type="dxa" w:w="10282"/>
            <w:shd w:fill="FCE4D6"/>
            <w:tcMar>
              <w:top w:w="92" w:type="dxa"/>
              <w:bottom w:w="92" w:type="dxa"/>
              <w:start w:w="102" w:type="dxa"/>
              <w:end w:w="102" w:type="dxa"/>
            </w:tcMar>
            <w:tcBorders>
              <w:top w:val="single" w:sz="8" w:color="C00000"/>
              <w:left w:val="single" w:sz="8" w:color="C00000"/>
              <w:bottom w:val="single" w:sz="8" w:color="C00000"/>
              <w:right w:val="single" w:sz="8" w:color="C00000"/>
            </w:tcBorders>
          </w:tcPr>
          <w:p>
            <w:pPr>
              <w:pStyle w:val="Callout"/>
            </w:pPr>
            <w:r/>
            <w:r>
              <w:rPr>
                <w:b/>
                <w:color w:val="C00000"/>
              </w:rPr>
              <w:t>Deployment must never create a new clinical dependency</w:t>
              <w:br/>
            </w:r>
            <w:r>
              <w:t>The clinic shall maintain a documented manual workflow for registration, prenatal documentation, risk review, referral, emergency escalation, and delivery records whenever the application, network, power, database, Python runtime, email service, or hosting environment is unavailable. Emergency action shall not wait for login, synchronization, ML execution, printing, or system recovery.</w:t>
            </w:r>
          </w:p>
        </w:tc>
      </w:tr>
    </w:tbl>
    <w:p>
      <w:pPr>
        <w:spacing w:after="20"/>
      </w:pPr>
    </w:p>
    <w:p>
      <w:pPr>
        <w:pStyle w:val="Heading1"/>
      </w:pPr>
      <w:r>
        <w:t>Executive Summary</w:t>
      </w:r>
    </w:p>
    <w:p>
      <w:r>
        <w:t>A clinically oriented web application requires more than copying source code to a server. Safe deployment must preserve the exact decision logic that was validated, prevent secrets and patient data from entering source control, establish least-privilege access, make failures visible, prove that backups can be restored, and provide a tested rollback and downtime process.</w:t>
      </w:r>
    </w:p>
    <w:p>
      <w:r>
        <w:t>This guide uses a staged release model: preparation, build, verification, controlled migration, activation, smoke testing, observation, and acceptance. It deliberately separates prototype, pilot, and operational deployment. A capstone demonstration may run locally or on an isolated test network; use with identifiable patient records requires organizational approval, privacy controls, clinical review, infrastructure ownership, and documented accountability.</w:t>
      </w:r>
    </w:p>
    <w:p>
      <w:r>
        <w:t>Laravel production guidance recommends environment-specific configuration, production caching/optimization, correct web-server routing, disabled debug mode, and a health endpoint. Philippine privacy rules treat health information as sensitive personal information and require reasonable organizational, physical, and technical safeguards, including access controls, resilience, restoration capability, monitoring, testing, and encryption where appropriate. These requirements are translated into project-specific deployment gates in this document.</w:t>
      </w:r>
    </w:p>
    <w:tbl>
      <w:tblPr>
        <w:tblW w:type="auto" w:w="0"/>
        <w:tblLook w:firstColumn="1" w:firstRow="1" w:lastColumn="0" w:lastRow="0" w:noHBand="0" w:noVBand="1" w:val="04A0"/>
      </w:tblPr>
      <w:tblGrid>
        <w:gridCol w:w="10282"/>
      </w:tblGrid>
      <w:tr>
        <w:tc>
          <w:tcPr>
            <w:tcW w:type="dxa" w:w="10282"/>
            <w:shd w:fill="E2F0D9"/>
            <w:tcMar>
              <w:top w:w="92" w:type="dxa"/>
              <w:bottom w:w="92" w:type="dxa"/>
              <w:start w:w="102" w:type="dxa"/>
              <w:end w:w="102" w:type="dxa"/>
            </w:tcMar>
            <w:tcBorders>
              <w:top w:val="single" w:sz="8" w:color="548235"/>
              <w:left w:val="single" w:sz="8" w:color="548235"/>
              <w:bottom w:val="single" w:sz="8" w:color="548235"/>
              <w:right w:val="single" w:sz="8" w:color="548235"/>
            </w:tcBorders>
          </w:tcPr>
          <w:p>
            <w:pPr>
              <w:pStyle w:val="Callout"/>
            </w:pPr>
            <w:r/>
            <w:r>
              <w:rPr>
                <w:b/>
                <w:color w:val="548235"/>
              </w:rPr>
              <w:t>Authoritative release rule</w:t>
              <w:br/>
            </w:r>
            <w:r>
              <w:t>No release is accepted merely because the homepage loads. Acceptance requires successful clinical regression tests, database migration verification, Python inference verification, explanation consistency, audit logging, authorization checks, backup restoration evidence, downtime readiness, and signed operational approval.</w:t>
            </w:r>
          </w:p>
        </w:tc>
      </w:tr>
    </w:tbl>
    <w:p>
      <w:pPr>
        <w:spacing w:after="20"/>
      </w:pPr>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5112"/>
            <w:vAlign w:val="center"/>
            <w:tcMar>
              <w:top w:w="52" w:type="dxa"/>
              <w:bottom w:w="52" w:type="dxa"/>
              <w:start w:w="62" w:type="dxa"/>
              <w:end w:w="62" w:type="dxa"/>
            </w:tcMar>
            <w:shd w:fill="17365D"/>
          </w:tcPr>
          <w:p>
            <w:pPr>
              <w:pStyle w:val="TableHeader"/>
            </w:pPr>
            <w:r/>
            <w:r>
              <w:rPr>
                <w:b/>
                <w:color w:val="FFFFFF"/>
              </w:rPr>
              <w:t>In scope</w:t>
            </w:r>
          </w:p>
        </w:tc>
        <w:tc>
          <w:tcPr>
            <w:tcW w:type="dxa" w:w="5112"/>
            <w:vAlign w:val="center"/>
            <w:tcMar>
              <w:top w:w="52" w:type="dxa"/>
              <w:bottom w:w="52" w:type="dxa"/>
              <w:start w:w="62" w:type="dxa"/>
              <w:end w:w="62" w:type="dxa"/>
            </w:tcMar>
            <w:shd w:fill="17365D"/>
          </w:tcPr>
          <w:p>
            <w:pPr>
              <w:pStyle w:val="TableHeader"/>
            </w:pPr>
            <w:r/>
            <w:r>
              <w:rPr>
                <w:b/>
                <w:color w:val="FFFFFF"/>
              </w:rPr>
              <w:t>Outside scope</w:t>
            </w:r>
          </w:p>
        </w:tc>
      </w:tr>
      <w:tr>
        <w:trPr>
          <w:cantSplit/>
        </w:trPr>
        <w:tc>
          <w:tcPr>
            <w:tcW w:type="dxa" w:w="5112"/>
            <w:vAlign w:val="center"/>
            <w:tcMar>
              <w:top w:w="52" w:type="dxa"/>
              <w:bottom w:w="52" w:type="dxa"/>
              <w:start w:w="62" w:type="dxa"/>
              <w:end w:w="62" w:type="dxa"/>
            </w:tcMar>
          </w:tcPr>
          <w:p>
            <w:pPr>
              <w:pStyle w:val="TableText"/>
            </w:pPr>
            <w:r/>
            <w:r>
              <w:rPr>
                <w:b w:val="0"/>
              </w:rPr>
              <w:t>Deployment architecture and environment separation.</w:t>
            </w:r>
          </w:p>
        </w:tc>
        <w:tc>
          <w:tcPr>
            <w:tcW w:type="dxa" w:w="5112"/>
            <w:vAlign w:val="center"/>
            <w:tcMar>
              <w:top w:w="52" w:type="dxa"/>
              <w:bottom w:w="52" w:type="dxa"/>
              <w:start w:w="62" w:type="dxa"/>
              <w:end w:w="62" w:type="dxa"/>
            </w:tcMar>
          </w:tcPr>
          <w:p>
            <w:pPr>
              <w:pStyle w:val="TableText"/>
            </w:pPr>
            <w:r/>
            <w:r>
              <w:rPr>
                <w:b w:val="0"/>
              </w:rPr>
              <w:t>Approval to practice medicine or operate a health facility.</w:t>
            </w:r>
          </w:p>
        </w:tc>
      </w:tr>
      <w:tr>
        <w:trPr>
          <w:cantSplit/>
        </w:trPr>
        <w:tc>
          <w:tcPr>
            <w:tcW w:type="dxa" w:w="5112"/>
            <w:vAlign w:val="center"/>
            <w:tcMar>
              <w:top w:w="52" w:type="dxa"/>
              <w:bottom w:w="52" w:type="dxa"/>
              <w:start w:w="62" w:type="dxa"/>
              <w:end w:w="62" w:type="dxa"/>
            </w:tcMar>
            <w:shd w:fill="EDF4FA"/>
          </w:tcPr>
          <w:p>
            <w:pPr>
              <w:pStyle w:val="TableText"/>
            </w:pPr>
            <w:r/>
            <w:r>
              <w:rPr>
                <w:b w:val="0"/>
              </w:rPr>
              <w:t>Server, PHP, Laravel, database, Python, web, queue, scheduler, email, and storage configuration.</w:t>
            </w:r>
          </w:p>
        </w:tc>
        <w:tc>
          <w:tcPr>
            <w:tcW w:type="dxa" w:w="5112"/>
            <w:vAlign w:val="center"/>
            <w:tcMar>
              <w:top w:w="52" w:type="dxa"/>
              <w:bottom w:w="52" w:type="dxa"/>
              <w:start w:w="62" w:type="dxa"/>
              <w:end w:w="62" w:type="dxa"/>
            </w:tcMar>
            <w:shd w:fill="EDF4FA"/>
          </w:tcPr>
          <w:p>
            <w:pPr>
              <w:pStyle w:val="TableText"/>
            </w:pPr>
            <w:r/>
            <w:r>
              <w:rPr>
                <w:b w:val="0"/>
              </w:rPr>
              <w:t>Replacing local emergency and clinical protocols.</w:t>
            </w:r>
          </w:p>
        </w:tc>
      </w:tr>
      <w:tr>
        <w:trPr>
          <w:cantSplit/>
        </w:trPr>
        <w:tc>
          <w:tcPr>
            <w:tcW w:type="dxa" w:w="5112"/>
            <w:vAlign w:val="center"/>
            <w:tcMar>
              <w:top w:w="52" w:type="dxa"/>
              <w:bottom w:w="52" w:type="dxa"/>
              <w:start w:w="62" w:type="dxa"/>
              <w:end w:w="62" w:type="dxa"/>
            </w:tcMar>
          </w:tcPr>
          <w:p>
            <w:pPr>
              <w:pStyle w:val="TableText"/>
            </w:pPr>
            <w:r/>
            <w:r>
              <w:rPr>
                <w:b w:val="0"/>
              </w:rPr>
              <w:t>Secrets, permissions, logs, monitoring, backup, restoration, rollback, and downtime.</w:t>
            </w:r>
          </w:p>
        </w:tc>
        <w:tc>
          <w:tcPr>
            <w:tcW w:type="dxa" w:w="5112"/>
            <w:vAlign w:val="center"/>
            <w:tcMar>
              <w:top w:w="52" w:type="dxa"/>
              <w:bottom w:w="52" w:type="dxa"/>
              <w:start w:w="62" w:type="dxa"/>
              <w:end w:w="62" w:type="dxa"/>
            </w:tcMar>
          </w:tcPr>
          <w:p>
            <w:pPr>
              <w:pStyle w:val="TableText"/>
            </w:pPr>
            <w:r/>
            <w:r>
              <w:rPr>
                <w:b w:val="0"/>
              </w:rPr>
              <w:t>Guaranteeing zero downtime or absolute cybersecurity.</w:t>
            </w:r>
          </w:p>
        </w:tc>
      </w:tr>
      <w:tr>
        <w:trPr>
          <w:cantSplit/>
        </w:trPr>
        <w:tc>
          <w:tcPr>
            <w:tcW w:type="dxa" w:w="5112"/>
            <w:vAlign w:val="center"/>
            <w:tcMar>
              <w:top w:w="52" w:type="dxa"/>
              <w:bottom w:w="52" w:type="dxa"/>
              <w:start w:w="62" w:type="dxa"/>
              <w:end w:w="62" w:type="dxa"/>
            </w:tcMar>
            <w:shd w:fill="EDF4FA"/>
          </w:tcPr>
          <w:p>
            <w:pPr>
              <w:pStyle w:val="TableText"/>
            </w:pPr>
            <w:r/>
            <w:r>
              <w:rPr>
                <w:b w:val="0"/>
              </w:rPr>
              <w:t>Release gates and validation scenarios.</w:t>
            </w:r>
          </w:p>
        </w:tc>
        <w:tc>
          <w:tcPr>
            <w:tcW w:type="dxa" w:w="5112"/>
            <w:vAlign w:val="center"/>
            <w:tcMar>
              <w:top w:w="52" w:type="dxa"/>
              <w:bottom w:w="52" w:type="dxa"/>
              <w:start w:w="62" w:type="dxa"/>
              <w:end w:w="62" w:type="dxa"/>
            </w:tcMar>
            <w:shd w:fill="EDF4FA"/>
          </w:tcPr>
          <w:p>
            <w:pPr>
              <w:pStyle w:val="TableText"/>
            </w:pPr>
            <w:r/>
            <w:r>
              <w:rPr>
                <w:b w:val="0"/>
              </w:rPr>
              <w:t>Prescribing one commercial cloud provider.</w:t>
            </w:r>
          </w:p>
        </w:tc>
      </w:tr>
      <w:tr>
        <w:trPr>
          <w:cantSplit/>
        </w:trPr>
        <w:tc>
          <w:tcPr>
            <w:tcW w:type="dxa" w:w="5112"/>
            <w:vAlign w:val="center"/>
            <w:tcMar>
              <w:top w:w="52" w:type="dxa"/>
              <w:bottom w:w="52" w:type="dxa"/>
              <w:start w:w="62" w:type="dxa"/>
              <w:end w:w="62" w:type="dxa"/>
            </w:tcMar>
          </w:tcPr>
          <w:p>
            <w:pPr>
              <w:pStyle w:val="TableText"/>
            </w:pPr>
            <w:r/>
            <w:r>
              <w:rPr>
                <w:b w:val="0"/>
              </w:rPr>
              <w:t>Pilot and production readiness criteria.</w:t>
            </w:r>
          </w:p>
        </w:tc>
        <w:tc>
          <w:tcPr>
            <w:tcW w:type="dxa" w:w="5112"/>
            <w:vAlign w:val="center"/>
            <w:tcMar>
              <w:top w:w="52" w:type="dxa"/>
              <w:bottom w:w="52" w:type="dxa"/>
              <w:start w:w="62" w:type="dxa"/>
              <w:end w:w="62" w:type="dxa"/>
            </w:tcMar>
          </w:tcPr>
          <w:p>
            <w:pPr>
              <w:pStyle w:val="TableText"/>
            </w:pPr>
            <w:r/>
            <w:r>
              <w:rPr>
                <w:b w:val="0"/>
              </w:rPr>
              <w:t>Claiming that a student prototype is automatically production-certified.</w:t>
            </w:r>
          </w:p>
        </w:tc>
      </w:tr>
    </w:tbl>
    <w:p>
      <w:pPr>
        <w:spacing w:after="20"/>
      </w:pPr>
    </w:p>
    <w:p>
      <w:pPr>
        <w:pStyle w:val="Heading1"/>
      </w:pPr>
      <w:r>
        <w:t>2. Deployment Principles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096"/>
            <w:vAlign w:val="center"/>
            <w:tcMar>
              <w:top w:w="52" w:type="dxa"/>
              <w:bottom w:w="52" w:type="dxa"/>
              <w:start w:w="62" w:type="dxa"/>
              <w:end w:w="62" w:type="dxa"/>
            </w:tcMar>
            <w:shd w:fill="17365D"/>
          </w:tcPr>
          <w:p>
            <w:pPr>
              <w:pStyle w:val="TableHeader"/>
            </w:pPr>
            <w:r/>
            <w:r>
              <w:rPr>
                <w:b/>
                <w:color w:val="FFFFFF"/>
              </w:rPr>
              <w:t>Principle</w:t>
            </w:r>
          </w:p>
        </w:tc>
        <w:tc>
          <w:tcPr>
            <w:tcW w:type="dxa" w:w="7416"/>
            <w:vAlign w:val="center"/>
            <w:tcMar>
              <w:top w:w="52" w:type="dxa"/>
              <w:bottom w:w="52" w:type="dxa"/>
              <w:start w:w="62" w:type="dxa"/>
              <w:end w:w="62" w:type="dxa"/>
            </w:tcMar>
            <w:shd w:fill="17365D"/>
          </w:tcPr>
          <w:p>
            <w:pPr>
              <w:pStyle w:val="TableHeader"/>
            </w:pPr>
            <w:r/>
            <w:r>
              <w:rPr>
                <w:b/>
                <w:color w:val="FFFFFF"/>
              </w:rPr>
              <w:t>Deployment requirement</w:t>
            </w:r>
          </w:p>
        </w:tc>
      </w:tr>
      <w:tr>
        <w:trPr>
          <w:cantSplit/>
        </w:trPr>
        <w:tc>
          <w:tcPr>
            <w:tcW w:type="dxa" w:w="3096"/>
            <w:vAlign w:val="center"/>
            <w:tcMar>
              <w:top w:w="52" w:type="dxa"/>
              <w:bottom w:w="52" w:type="dxa"/>
              <w:start w:w="62" w:type="dxa"/>
              <w:end w:w="62" w:type="dxa"/>
            </w:tcMar>
          </w:tcPr>
          <w:p>
            <w:pPr>
              <w:pStyle w:val="TableText"/>
            </w:pPr>
            <w:r/>
            <w:r>
              <w:rPr>
                <w:b w:val="0"/>
              </w:rPr>
              <w:t>Validated artifact</w:t>
            </w:r>
          </w:p>
        </w:tc>
        <w:tc>
          <w:tcPr>
            <w:tcW w:type="dxa" w:w="7416"/>
            <w:vAlign w:val="center"/>
            <w:tcMar>
              <w:top w:w="52" w:type="dxa"/>
              <w:bottom w:w="52" w:type="dxa"/>
              <w:start w:w="62" w:type="dxa"/>
              <w:end w:w="62" w:type="dxa"/>
            </w:tcMar>
          </w:tcPr>
          <w:p>
            <w:pPr>
              <w:pStyle w:val="TableText"/>
            </w:pPr>
            <w:r/>
            <w:r>
              <w:rPr>
                <w:b w:val="0"/>
              </w:rPr>
              <w:t>Deploy a tagged, immutable release rather than an uncommitted working folder.</w:t>
            </w:r>
          </w:p>
        </w:tc>
      </w:tr>
      <w:tr>
        <w:trPr>
          <w:cantSplit/>
        </w:trPr>
        <w:tc>
          <w:tcPr>
            <w:tcW w:type="dxa" w:w="3096"/>
            <w:vAlign w:val="center"/>
            <w:tcMar>
              <w:top w:w="52" w:type="dxa"/>
              <w:bottom w:w="52" w:type="dxa"/>
              <w:start w:w="62" w:type="dxa"/>
              <w:end w:w="62" w:type="dxa"/>
            </w:tcMar>
            <w:shd w:fill="EDF4FA"/>
          </w:tcPr>
          <w:p>
            <w:pPr>
              <w:pStyle w:val="TableText"/>
            </w:pPr>
            <w:r/>
            <w:r>
              <w:rPr>
                <w:b w:val="0"/>
              </w:rPr>
              <w:t>Environment separation</w:t>
            </w:r>
          </w:p>
        </w:tc>
        <w:tc>
          <w:tcPr>
            <w:tcW w:type="dxa" w:w="7416"/>
            <w:vAlign w:val="center"/>
            <w:tcMar>
              <w:top w:w="52" w:type="dxa"/>
              <w:bottom w:w="52" w:type="dxa"/>
              <w:start w:w="62" w:type="dxa"/>
              <w:end w:w="62" w:type="dxa"/>
            </w:tcMar>
            <w:shd w:fill="EDF4FA"/>
          </w:tcPr>
          <w:p>
            <w:pPr>
              <w:pStyle w:val="TableText"/>
            </w:pPr>
            <w:r/>
            <w:r>
              <w:rPr>
                <w:b w:val="0"/>
              </w:rPr>
              <w:t>Development, test/staging, and production use different databases, secrets, logs, and endpoints.</w:t>
            </w:r>
          </w:p>
        </w:tc>
      </w:tr>
      <w:tr>
        <w:trPr>
          <w:cantSplit/>
        </w:trPr>
        <w:tc>
          <w:tcPr>
            <w:tcW w:type="dxa" w:w="3096"/>
            <w:vAlign w:val="center"/>
            <w:tcMar>
              <w:top w:w="52" w:type="dxa"/>
              <w:bottom w:w="52" w:type="dxa"/>
              <w:start w:w="62" w:type="dxa"/>
              <w:end w:w="62" w:type="dxa"/>
            </w:tcMar>
          </w:tcPr>
          <w:p>
            <w:pPr>
              <w:pStyle w:val="TableText"/>
            </w:pPr>
            <w:r/>
            <w:r>
              <w:rPr>
                <w:b w:val="0"/>
              </w:rPr>
              <w:t>Least privilege</w:t>
            </w:r>
          </w:p>
        </w:tc>
        <w:tc>
          <w:tcPr>
            <w:tcW w:type="dxa" w:w="7416"/>
            <w:vAlign w:val="center"/>
            <w:tcMar>
              <w:top w:w="52" w:type="dxa"/>
              <w:bottom w:w="52" w:type="dxa"/>
              <w:start w:w="62" w:type="dxa"/>
              <w:end w:w="62" w:type="dxa"/>
            </w:tcMar>
          </w:tcPr>
          <w:p>
            <w:pPr>
              <w:pStyle w:val="TableText"/>
            </w:pPr>
            <w:r/>
            <w:r>
              <w:rPr>
                <w:b w:val="0"/>
              </w:rPr>
              <w:t>Every account and process receives only the access required.</w:t>
            </w:r>
          </w:p>
        </w:tc>
      </w:tr>
      <w:tr>
        <w:trPr>
          <w:cantSplit/>
        </w:trPr>
        <w:tc>
          <w:tcPr>
            <w:tcW w:type="dxa" w:w="3096"/>
            <w:vAlign w:val="center"/>
            <w:tcMar>
              <w:top w:w="52" w:type="dxa"/>
              <w:bottom w:w="52" w:type="dxa"/>
              <w:start w:w="62" w:type="dxa"/>
              <w:end w:w="62" w:type="dxa"/>
            </w:tcMar>
            <w:shd w:fill="EDF4FA"/>
          </w:tcPr>
          <w:p>
            <w:pPr>
              <w:pStyle w:val="TableText"/>
            </w:pPr>
            <w:r/>
            <w:r>
              <w:rPr>
                <w:b w:val="0"/>
              </w:rPr>
              <w:t>Fail visibly</w:t>
            </w:r>
          </w:p>
        </w:tc>
        <w:tc>
          <w:tcPr>
            <w:tcW w:type="dxa" w:w="7416"/>
            <w:vAlign w:val="center"/>
            <w:tcMar>
              <w:top w:w="52" w:type="dxa"/>
              <w:bottom w:w="52" w:type="dxa"/>
              <w:start w:w="62" w:type="dxa"/>
              <w:end w:w="62" w:type="dxa"/>
            </w:tcMar>
            <w:shd w:fill="EDF4FA"/>
          </w:tcPr>
          <w:p>
            <w:pPr>
              <w:pStyle w:val="TableText"/>
            </w:pPr>
            <w:r/>
            <w:r>
              <w:rPr>
                <w:b w:val="0"/>
              </w:rPr>
              <w:t>ML, email, queue, storage, and backup failures must be observable and must not silently become successful clinical actions.</w:t>
            </w:r>
          </w:p>
        </w:tc>
      </w:tr>
      <w:tr>
        <w:trPr>
          <w:cantSplit/>
        </w:trPr>
        <w:tc>
          <w:tcPr>
            <w:tcW w:type="dxa" w:w="3096"/>
            <w:vAlign w:val="center"/>
            <w:tcMar>
              <w:top w:w="52" w:type="dxa"/>
              <w:bottom w:w="52" w:type="dxa"/>
              <w:start w:w="62" w:type="dxa"/>
              <w:end w:w="62" w:type="dxa"/>
            </w:tcMar>
          </w:tcPr>
          <w:p>
            <w:pPr>
              <w:pStyle w:val="TableText"/>
            </w:pPr>
            <w:r/>
            <w:r>
              <w:rPr>
                <w:b w:val="0"/>
              </w:rPr>
              <w:t>Clinical continuity</w:t>
            </w:r>
          </w:p>
        </w:tc>
        <w:tc>
          <w:tcPr>
            <w:tcW w:type="dxa" w:w="7416"/>
            <w:vAlign w:val="center"/>
            <w:tcMar>
              <w:top w:w="52" w:type="dxa"/>
              <w:bottom w:w="52" w:type="dxa"/>
              <w:start w:w="62" w:type="dxa"/>
              <w:end w:w="62" w:type="dxa"/>
            </w:tcMar>
          </w:tcPr>
          <w:p>
            <w:pPr>
              <w:pStyle w:val="TableText"/>
            </w:pPr>
            <w:r/>
            <w:r>
              <w:rPr>
                <w:b w:val="0"/>
              </w:rPr>
              <w:t>Manual downtime forms and referral procedures remain available.</w:t>
            </w:r>
          </w:p>
        </w:tc>
      </w:tr>
      <w:tr>
        <w:trPr>
          <w:cantSplit/>
        </w:trPr>
        <w:tc>
          <w:tcPr>
            <w:tcW w:type="dxa" w:w="3096"/>
            <w:vAlign w:val="center"/>
            <w:tcMar>
              <w:top w:w="52" w:type="dxa"/>
              <w:bottom w:w="52" w:type="dxa"/>
              <w:start w:w="62" w:type="dxa"/>
              <w:end w:w="62" w:type="dxa"/>
            </w:tcMar>
            <w:shd w:fill="EDF4FA"/>
          </w:tcPr>
          <w:p>
            <w:pPr>
              <w:pStyle w:val="TableText"/>
            </w:pPr>
            <w:r/>
            <w:r>
              <w:rPr>
                <w:b w:val="0"/>
              </w:rPr>
              <w:t>Reproducibility</w:t>
            </w:r>
          </w:p>
        </w:tc>
        <w:tc>
          <w:tcPr>
            <w:tcW w:type="dxa" w:w="7416"/>
            <w:vAlign w:val="center"/>
            <w:tcMar>
              <w:top w:w="52" w:type="dxa"/>
              <w:bottom w:w="52" w:type="dxa"/>
              <w:start w:w="62" w:type="dxa"/>
              <w:end w:w="62" w:type="dxa"/>
            </w:tcMar>
            <w:shd w:fill="EDF4FA"/>
          </w:tcPr>
          <w:p>
            <w:pPr>
              <w:pStyle w:val="TableText"/>
            </w:pPr>
            <w:r/>
            <w:r>
              <w:rPr>
                <w:b w:val="0"/>
              </w:rPr>
              <w:t>Dependencies, migrations, model, feature schema, rule version, and configuration are pinned or recorded.</w:t>
            </w:r>
          </w:p>
        </w:tc>
      </w:tr>
      <w:tr>
        <w:trPr>
          <w:cantSplit/>
        </w:trPr>
        <w:tc>
          <w:tcPr>
            <w:tcW w:type="dxa" w:w="3096"/>
            <w:vAlign w:val="center"/>
            <w:tcMar>
              <w:top w:w="52" w:type="dxa"/>
              <w:bottom w:w="52" w:type="dxa"/>
              <w:start w:w="62" w:type="dxa"/>
              <w:end w:w="62" w:type="dxa"/>
            </w:tcMar>
          </w:tcPr>
          <w:p>
            <w:pPr>
              <w:pStyle w:val="TableText"/>
            </w:pPr>
            <w:r/>
            <w:r>
              <w:rPr>
                <w:b w:val="0"/>
              </w:rPr>
              <w:t>Defense in depth</w:t>
            </w:r>
          </w:p>
        </w:tc>
        <w:tc>
          <w:tcPr>
            <w:tcW w:type="dxa" w:w="7416"/>
            <w:vAlign w:val="center"/>
            <w:tcMar>
              <w:top w:w="52" w:type="dxa"/>
              <w:bottom w:w="52" w:type="dxa"/>
              <w:start w:w="62" w:type="dxa"/>
              <w:end w:w="62" w:type="dxa"/>
            </w:tcMar>
          </w:tcPr>
          <w:p>
            <w:pPr>
              <w:pStyle w:val="TableText"/>
            </w:pPr>
            <w:r/>
            <w:r>
              <w:rPr>
                <w:b w:val="0"/>
              </w:rPr>
              <w:t>Use application, database, server, network, physical, and organizational controls together.</w:t>
            </w:r>
          </w:p>
        </w:tc>
      </w:tr>
      <w:tr>
        <w:trPr>
          <w:cantSplit/>
        </w:trPr>
        <w:tc>
          <w:tcPr>
            <w:tcW w:type="dxa" w:w="3096"/>
            <w:vAlign w:val="center"/>
            <w:tcMar>
              <w:top w:w="52" w:type="dxa"/>
              <w:bottom w:w="52" w:type="dxa"/>
              <w:start w:w="62" w:type="dxa"/>
              <w:end w:w="62" w:type="dxa"/>
            </w:tcMar>
            <w:shd w:fill="EDF4FA"/>
          </w:tcPr>
          <w:p>
            <w:pPr>
              <w:pStyle w:val="TableText"/>
            </w:pPr>
            <w:r/>
            <w:r>
              <w:rPr>
                <w:b w:val="0"/>
              </w:rPr>
              <w:t>Restore before trust</w:t>
            </w:r>
          </w:p>
        </w:tc>
        <w:tc>
          <w:tcPr>
            <w:tcW w:type="dxa" w:w="7416"/>
            <w:vAlign w:val="center"/>
            <w:tcMar>
              <w:top w:w="52" w:type="dxa"/>
              <w:bottom w:w="52" w:type="dxa"/>
              <w:start w:w="62" w:type="dxa"/>
              <w:end w:w="62" w:type="dxa"/>
            </w:tcMar>
            <w:shd w:fill="EDF4FA"/>
          </w:tcPr>
          <w:p>
            <w:pPr>
              <w:pStyle w:val="TableText"/>
            </w:pPr>
            <w:r/>
            <w:r>
              <w:rPr>
                <w:b w:val="0"/>
              </w:rPr>
              <w:t>A backup is not accepted until a restoration test succeeds.</w:t>
            </w:r>
          </w:p>
        </w:tc>
      </w:tr>
      <w:tr>
        <w:trPr>
          <w:cantSplit/>
        </w:trPr>
        <w:tc>
          <w:tcPr>
            <w:tcW w:type="dxa" w:w="3096"/>
            <w:vAlign w:val="center"/>
            <w:tcMar>
              <w:top w:w="52" w:type="dxa"/>
              <w:bottom w:w="52" w:type="dxa"/>
              <w:start w:w="62" w:type="dxa"/>
              <w:end w:w="62" w:type="dxa"/>
            </w:tcMar>
          </w:tcPr>
          <w:p>
            <w:pPr>
              <w:pStyle w:val="TableText"/>
            </w:pPr>
            <w:r/>
            <w:r>
              <w:rPr>
                <w:b w:val="0"/>
              </w:rPr>
              <w:t>Rollback readiness</w:t>
            </w:r>
          </w:p>
        </w:tc>
        <w:tc>
          <w:tcPr>
            <w:tcW w:type="dxa" w:w="7416"/>
            <w:vAlign w:val="center"/>
            <w:tcMar>
              <w:top w:w="52" w:type="dxa"/>
              <w:bottom w:w="52" w:type="dxa"/>
              <w:start w:w="62" w:type="dxa"/>
              <w:end w:w="62" w:type="dxa"/>
            </w:tcMar>
          </w:tcPr>
          <w:p>
            <w:pPr>
              <w:pStyle w:val="TableText"/>
            </w:pPr>
            <w:r/>
            <w:r>
              <w:rPr>
                <w:b w:val="0"/>
              </w:rPr>
              <w:t>Every release has a tested method to return to the last safe version.</w:t>
            </w:r>
          </w:p>
        </w:tc>
      </w:tr>
      <w:tr>
        <w:trPr>
          <w:cantSplit/>
        </w:trPr>
        <w:tc>
          <w:tcPr>
            <w:tcW w:type="dxa" w:w="3096"/>
            <w:vAlign w:val="center"/>
            <w:tcMar>
              <w:top w:w="52" w:type="dxa"/>
              <w:bottom w:w="52" w:type="dxa"/>
              <w:start w:w="62" w:type="dxa"/>
              <w:end w:w="62" w:type="dxa"/>
            </w:tcMar>
            <w:shd w:fill="EDF4FA"/>
          </w:tcPr>
          <w:p>
            <w:pPr>
              <w:pStyle w:val="TableText"/>
            </w:pPr>
            <w:r/>
            <w:r>
              <w:rPr>
                <w:b w:val="0"/>
              </w:rPr>
              <w:t>Minimum necessary data</w:t>
            </w:r>
          </w:p>
        </w:tc>
        <w:tc>
          <w:tcPr>
            <w:tcW w:type="dxa" w:w="7416"/>
            <w:vAlign w:val="center"/>
            <w:tcMar>
              <w:top w:w="52" w:type="dxa"/>
              <w:bottom w:w="52" w:type="dxa"/>
              <w:start w:w="62" w:type="dxa"/>
              <w:end w:w="62" w:type="dxa"/>
            </w:tcMar>
            <w:shd w:fill="EDF4FA"/>
          </w:tcPr>
          <w:p>
            <w:pPr>
              <w:pStyle w:val="TableText"/>
            </w:pPr>
            <w:r/>
            <w:r>
              <w:rPr>
                <w:b w:val="0"/>
              </w:rPr>
              <w:t>Do not copy production patient data into development unless formally authorized and protected.</w:t>
            </w:r>
          </w:p>
        </w:tc>
      </w:tr>
      <w:tr>
        <w:trPr>
          <w:cantSplit/>
        </w:trPr>
        <w:tc>
          <w:tcPr>
            <w:tcW w:type="dxa" w:w="3096"/>
            <w:vAlign w:val="center"/>
            <w:tcMar>
              <w:top w:w="52" w:type="dxa"/>
              <w:bottom w:w="52" w:type="dxa"/>
              <w:start w:w="62" w:type="dxa"/>
              <w:end w:w="62" w:type="dxa"/>
            </w:tcMar>
          </w:tcPr>
          <w:p>
            <w:pPr>
              <w:pStyle w:val="TableText"/>
            </w:pPr>
            <w:r/>
            <w:r>
              <w:rPr>
                <w:b w:val="0"/>
              </w:rPr>
              <w:t>Human acceptance</w:t>
            </w:r>
          </w:p>
        </w:tc>
        <w:tc>
          <w:tcPr>
            <w:tcW w:type="dxa" w:w="7416"/>
            <w:vAlign w:val="center"/>
            <w:tcMar>
              <w:top w:w="52" w:type="dxa"/>
              <w:bottom w:w="52" w:type="dxa"/>
              <w:start w:w="62" w:type="dxa"/>
              <w:end w:w="62" w:type="dxa"/>
            </w:tcMar>
          </w:tcPr>
          <w:p>
            <w:pPr>
              <w:pStyle w:val="TableText"/>
            </w:pPr>
            <w:r/>
            <w:r>
              <w:rPr>
                <w:b w:val="0"/>
              </w:rPr>
              <w:t>Technical success is insufficient without clinical and operational sign-off.</w:t>
            </w:r>
          </w:p>
        </w:tc>
      </w:tr>
      <w:tr>
        <w:trPr>
          <w:cantSplit/>
        </w:trPr>
        <w:tc>
          <w:tcPr>
            <w:tcW w:type="dxa" w:w="3096"/>
            <w:vAlign w:val="center"/>
            <w:tcMar>
              <w:top w:w="52" w:type="dxa"/>
              <w:bottom w:w="52" w:type="dxa"/>
              <w:start w:w="62" w:type="dxa"/>
              <w:end w:w="62" w:type="dxa"/>
            </w:tcMar>
            <w:shd w:fill="EDF4FA"/>
          </w:tcPr>
          <w:p>
            <w:pPr>
              <w:pStyle w:val="TableText"/>
            </w:pPr>
            <w:r/>
            <w:r>
              <w:rPr>
                <w:b w:val="0"/>
              </w:rPr>
              <w:t>Traceability</w:t>
            </w:r>
          </w:p>
        </w:tc>
        <w:tc>
          <w:tcPr>
            <w:tcW w:type="dxa" w:w="7416"/>
            <w:vAlign w:val="center"/>
            <w:tcMar>
              <w:top w:w="52" w:type="dxa"/>
              <w:bottom w:w="52" w:type="dxa"/>
              <w:start w:w="62" w:type="dxa"/>
              <w:end w:w="62" w:type="dxa"/>
            </w:tcMar>
            <w:shd w:fill="EDF4FA"/>
          </w:tcPr>
          <w:p>
            <w:pPr>
              <w:pStyle w:val="TableText"/>
            </w:pPr>
            <w:r/>
            <w:r>
              <w:rPr>
                <w:b w:val="0"/>
              </w:rPr>
              <w:t>The deployed code, model, rules, explanations, and database schema must be reconstructable.</w:t>
            </w:r>
          </w:p>
        </w:tc>
      </w:tr>
    </w:tbl>
    <w:p>
      <w:pPr>
        <w:spacing w:after="20"/>
      </w:pPr>
    </w:p>
    <w:p>
      <w:pPr>
        <w:pStyle w:val="Heading1"/>
      </w:pPr>
      <w:r>
        <w:t>3. Deployment Classification</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088"/>
            <w:vAlign w:val="center"/>
            <w:tcMar>
              <w:top w:w="52" w:type="dxa"/>
              <w:bottom w:w="52" w:type="dxa"/>
              <w:start w:w="62" w:type="dxa"/>
              <w:end w:w="62" w:type="dxa"/>
            </w:tcMar>
            <w:shd w:fill="17365D"/>
          </w:tcPr>
          <w:p>
            <w:pPr>
              <w:pStyle w:val="TableHeader"/>
            </w:pPr>
            <w:r/>
            <w:r>
              <w:rPr>
                <w:b/>
                <w:color w:val="FFFFFF"/>
              </w:rPr>
              <w:t>Class</w:t>
            </w:r>
          </w:p>
        </w:tc>
        <w:tc>
          <w:tcPr>
            <w:tcW w:type="dxa" w:w="3816"/>
            <w:vAlign w:val="center"/>
            <w:tcMar>
              <w:top w:w="52" w:type="dxa"/>
              <w:bottom w:w="52" w:type="dxa"/>
              <w:start w:w="62" w:type="dxa"/>
              <w:end w:w="62" w:type="dxa"/>
            </w:tcMar>
            <w:shd w:fill="17365D"/>
          </w:tcPr>
          <w:p>
            <w:pPr>
              <w:pStyle w:val="TableHeader"/>
            </w:pPr>
            <w:r/>
            <w:r>
              <w:rPr>
                <w:b/>
                <w:color w:val="FFFFFF"/>
              </w:rPr>
              <w:t>Permitted data/use</w:t>
            </w:r>
          </w:p>
        </w:tc>
        <w:tc>
          <w:tcPr>
            <w:tcW w:type="dxa" w:w="4608"/>
            <w:vAlign w:val="center"/>
            <w:tcMar>
              <w:top w:w="52" w:type="dxa"/>
              <w:bottom w:w="52" w:type="dxa"/>
              <w:start w:w="62" w:type="dxa"/>
              <w:end w:w="62" w:type="dxa"/>
            </w:tcMar>
            <w:shd w:fill="17365D"/>
          </w:tcPr>
          <w:p>
            <w:pPr>
              <w:pStyle w:val="TableHeader"/>
            </w:pPr>
            <w:r/>
            <w:r>
              <w:rPr>
                <w:b/>
                <w:color w:val="FFFFFF"/>
              </w:rPr>
              <w:t>Minimum controls</w:t>
            </w:r>
          </w:p>
        </w:tc>
      </w:tr>
      <w:tr>
        <w:trPr>
          <w:cantSplit/>
        </w:trPr>
        <w:tc>
          <w:tcPr>
            <w:tcW w:type="dxa" w:w="2088"/>
            <w:vAlign w:val="center"/>
            <w:tcMar>
              <w:top w:w="52" w:type="dxa"/>
              <w:bottom w:w="52" w:type="dxa"/>
              <w:start w:w="62" w:type="dxa"/>
              <w:end w:w="62" w:type="dxa"/>
            </w:tcMar>
          </w:tcPr>
          <w:p>
            <w:pPr>
              <w:pStyle w:val="TableText"/>
            </w:pPr>
            <w:r/>
            <w:r>
              <w:rPr>
                <w:b w:val="0"/>
              </w:rPr>
              <w:t>D0 - Developer workstation</w:t>
            </w:r>
          </w:p>
        </w:tc>
        <w:tc>
          <w:tcPr>
            <w:tcW w:type="dxa" w:w="3816"/>
            <w:vAlign w:val="center"/>
            <w:tcMar>
              <w:top w:w="52" w:type="dxa"/>
              <w:bottom w:w="52" w:type="dxa"/>
              <w:start w:w="62" w:type="dxa"/>
              <w:end w:w="62" w:type="dxa"/>
            </w:tcMar>
          </w:tcPr>
          <w:p>
            <w:pPr>
              <w:pStyle w:val="TableText"/>
            </w:pPr>
            <w:r/>
            <w:r>
              <w:rPr>
                <w:b w:val="0"/>
              </w:rPr>
              <w:t>Synthetic or de-identified test data only.</w:t>
            </w:r>
          </w:p>
        </w:tc>
        <w:tc>
          <w:tcPr>
            <w:tcW w:type="dxa" w:w="4608"/>
            <w:vAlign w:val="center"/>
            <w:tcMar>
              <w:top w:w="52" w:type="dxa"/>
              <w:bottom w:w="52" w:type="dxa"/>
              <w:start w:w="62" w:type="dxa"/>
              <w:end w:w="62" w:type="dxa"/>
            </w:tcMar>
          </w:tcPr>
          <w:p>
            <w:pPr>
              <w:pStyle w:val="TableText"/>
            </w:pPr>
            <w:r/>
            <w:r>
              <w:rPr>
                <w:b w:val="0"/>
              </w:rPr>
              <w:t>Local environment, source control, unit tests, no real-patient claims.</w:t>
            </w:r>
          </w:p>
        </w:tc>
      </w:tr>
      <w:tr>
        <w:trPr>
          <w:cantSplit/>
        </w:trPr>
        <w:tc>
          <w:tcPr>
            <w:tcW w:type="dxa" w:w="2088"/>
            <w:vAlign w:val="center"/>
            <w:tcMar>
              <w:top w:w="52" w:type="dxa"/>
              <w:bottom w:w="52" w:type="dxa"/>
              <w:start w:w="62" w:type="dxa"/>
              <w:end w:w="62" w:type="dxa"/>
            </w:tcMar>
            <w:shd w:fill="EDF4FA"/>
          </w:tcPr>
          <w:p>
            <w:pPr>
              <w:pStyle w:val="TableText"/>
            </w:pPr>
            <w:r/>
            <w:r>
              <w:rPr>
                <w:b w:val="0"/>
              </w:rPr>
              <w:t>D1 - Demonstration</w:t>
            </w:r>
          </w:p>
        </w:tc>
        <w:tc>
          <w:tcPr>
            <w:tcW w:type="dxa" w:w="3816"/>
            <w:vAlign w:val="center"/>
            <w:tcMar>
              <w:top w:w="52" w:type="dxa"/>
              <w:bottom w:w="52" w:type="dxa"/>
              <w:start w:w="62" w:type="dxa"/>
              <w:end w:w="62" w:type="dxa"/>
            </w:tcMar>
            <w:shd w:fill="EDF4FA"/>
          </w:tcPr>
          <w:p>
            <w:pPr>
              <w:pStyle w:val="TableText"/>
            </w:pPr>
            <w:r/>
            <w:r>
              <w:rPr>
                <w:b w:val="0"/>
              </w:rPr>
              <w:t>Synthetic scripted cases for presentation.</w:t>
            </w:r>
          </w:p>
        </w:tc>
        <w:tc>
          <w:tcPr>
            <w:tcW w:type="dxa" w:w="4608"/>
            <w:vAlign w:val="center"/>
            <w:tcMar>
              <w:top w:w="52" w:type="dxa"/>
              <w:bottom w:w="52" w:type="dxa"/>
              <w:start w:w="62" w:type="dxa"/>
              <w:end w:w="62" w:type="dxa"/>
            </w:tcMar>
            <w:shd w:fill="EDF4FA"/>
          </w:tcPr>
          <w:p>
            <w:pPr>
              <w:pStyle w:val="TableText"/>
            </w:pPr>
            <w:r/>
            <w:r>
              <w:rPr>
                <w:b w:val="0"/>
              </w:rPr>
              <w:t>Frozen demo release, offline fallback, resettable database.</w:t>
            </w:r>
          </w:p>
        </w:tc>
      </w:tr>
      <w:tr>
        <w:trPr>
          <w:cantSplit/>
        </w:trPr>
        <w:tc>
          <w:tcPr>
            <w:tcW w:type="dxa" w:w="2088"/>
            <w:vAlign w:val="center"/>
            <w:tcMar>
              <w:top w:w="52" w:type="dxa"/>
              <w:bottom w:w="52" w:type="dxa"/>
              <w:start w:w="62" w:type="dxa"/>
              <w:end w:w="62" w:type="dxa"/>
            </w:tcMar>
          </w:tcPr>
          <w:p>
            <w:pPr>
              <w:pStyle w:val="TableText"/>
            </w:pPr>
            <w:r/>
            <w:r>
              <w:rPr>
                <w:b w:val="0"/>
              </w:rPr>
              <w:t>D2 - Controlled pilot</w:t>
            </w:r>
          </w:p>
        </w:tc>
        <w:tc>
          <w:tcPr>
            <w:tcW w:type="dxa" w:w="3816"/>
            <w:vAlign w:val="center"/>
            <w:tcMar>
              <w:top w:w="52" w:type="dxa"/>
              <w:bottom w:w="52" w:type="dxa"/>
              <w:start w:w="62" w:type="dxa"/>
              <w:end w:w="62" w:type="dxa"/>
            </w:tcMar>
          </w:tcPr>
          <w:p>
            <w:pPr>
              <w:pStyle w:val="TableText"/>
            </w:pPr>
            <w:r/>
            <w:r>
              <w:rPr>
                <w:b w:val="0"/>
              </w:rPr>
              <w:t>Limited approved use under direct oversight.</w:t>
            </w:r>
          </w:p>
        </w:tc>
        <w:tc>
          <w:tcPr>
            <w:tcW w:type="dxa" w:w="4608"/>
            <w:vAlign w:val="center"/>
            <w:tcMar>
              <w:top w:w="52" w:type="dxa"/>
              <w:bottom w:w="52" w:type="dxa"/>
              <w:start w:w="62" w:type="dxa"/>
              <w:end w:w="62" w:type="dxa"/>
            </w:tcMar>
          </w:tcPr>
          <w:p>
            <w:pPr>
              <w:pStyle w:val="TableText"/>
            </w:pPr>
            <w:r/>
            <w:r>
              <w:rPr>
                <w:b w:val="0"/>
              </w:rPr>
              <w:t>Privacy assessment, named owner, staging, backups, monitoring, training, incident process.</w:t>
            </w:r>
          </w:p>
        </w:tc>
      </w:tr>
      <w:tr>
        <w:trPr>
          <w:cantSplit/>
        </w:trPr>
        <w:tc>
          <w:tcPr>
            <w:tcW w:type="dxa" w:w="2088"/>
            <w:vAlign w:val="center"/>
            <w:tcMar>
              <w:top w:w="52" w:type="dxa"/>
              <w:bottom w:w="52" w:type="dxa"/>
              <w:start w:w="62" w:type="dxa"/>
              <w:end w:w="62" w:type="dxa"/>
            </w:tcMar>
            <w:shd w:fill="EDF4FA"/>
          </w:tcPr>
          <w:p>
            <w:pPr>
              <w:pStyle w:val="TableText"/>
            </w:pPr>
            <w:r/>
            <w:r>
              <w:rPr>
                <w:b w:val="0"/>
              </w:rPr>
              <w:t>D3 - Operational clinical deployment</w:t>
            </w:r>
          </w:p>
        </w:tc>
        <w:tc>
          <w:tcPr>
            <w:tcW w:type="dxa" w:w="3816"/>
            <w:vAlign w:val="center"/>
            <w:tcMar>
              <w:top w:w="52" w:type="dxa"/>
              <w:bottom w:w="52" w:type="dxa"/>
              <w:start w:w="62" w:type="dxa"/>
              <w:end w:w="62" w:type="dxa"/>
            </w:tcMar>
            <w:shd w:fill="EDF4FA"/>
          </w:tcPr>
          <w:p>
            <w:pPr>
              <w:pStyle w:val="TableText"/>
            </w:pPr>
            <w:r/>
            <w:r>
              <w:rPr>
                <w:b w:val="0"/>
              </w:rPr>
              <w:t>Identifiable patient data and routine workflow.</w:t>
            </w:r>
          </w:p>
        </w:tc>
        <w:tc>
          <w:tcPr>
            <w:tcW w:type="dxa" w:w="4608"/>
            <w:vAlign w:val="center"/>
            <w:tcMar>
              <w:top w:w="52" w:type="dxa"/>
              <w:bottom w:w="52" w:type="dxa"/>
              <w:start w:w="62" w:type="dxa"/>
              <w:end w:w="62" w:type="dxa"/>
            </w:tcMar>
            <w:shd w:fill="EDF4FA"/>
          </w:tcPr>
          <w:p>
            <w:pPr>
              <w:pStyle w:val="TableText"/>
            </w:pPr>
            <w:r/>
            <w:r>
              <w:rPr>
                <w:b w:val="0"/>
              </w:rPr>
              <w:t>Formal organizational, clinical, privacy, security, legal, infrastructure, and support approval; full validation and continuity controls.</w:t>
            </w:r>
          </w:p>
        </w:tc>
      </w:tr>
    </w:tbl>
    <w:p>
      <w:pPr>
        <w:spacing w:after="20"/>
      </w:pPr>
    </w:p>
    <w:tbl>
      <w:tblPr>
        <w:tblW w:type="auto" w:w="0"/>
        <w:tblLook w:firstColumn="1" w:firstRow="1" w:lastColumn="0" w:lastRow="0" w:noHBand="0" w:noVBand="1" w:val="04A0"/>
      </w:tblPr>
      <w:tblGrid>
        <w:gridCol w:w="10282"/>
      </w:tblGrid>
      <w:tr>
        <w:tc>
          <w:tcPr>
            <w:tcW w:type="dxa" w:w="10282"/>
            <w:shd w:fill="FFF2CC"/>
            <w:tcMar>
              <w:top w:w="92" w:type="dxa"/>
              <w:bottom w:w="92" w:type="dxa"/>
              <w:start w:w="102" w:type="dxa"/>
              <w:end w:w="102" w:type="dxa"/>
            </w:tcMar>
            <w:tcBorders>
              <w:top w:val="single" w:sz="8" w:color="BF9000"/>
              <w:left w:val="single" w:sz="8" w:color="BF9000"/>
              <w:bottom w:val="single" w:sz="8" w:color="BF9000"/>
              <w:right w:val="single" w:sz="8" w:color="BF9000"/>
            </w:tcBorders>
          </w:tcPr>
          <w:p>
            <w:pPr>
              <w:pStyle w:val="Callout"/>
            </w:pPr>
            <w:r/>
            <w:r>
              <w:rPr>
                <w:b/>
                <w:color w:val="BF9000"/>
              </w:rPr>
              <w:t>Current project positioning</w:t>
              <w:br/>
            </w:r>
            <w:r>
              <w:t>Unless the clinic and institution formally complete D2/D3 approvals and validations, the capstone should be represented as a research prototype or controlled demonstration, not as an autonomous production medical device or guaranteed clinical service.</w:t>
            </w:r>
          </w:p>
        </w:tc>
      </w:tr>
    </w:tbl>
    <w:p>
      <w:pPr>
        <w:spacing w:after="20"/>
      </w:pPr>
    </w:p>
    <w:p>
      <w:pPr>
        <w:pStyle w:val="Heading1"/>
      </w:pPr>
      <w:r>
        <w:t>4. Target Architecture</w:t>
      </w:r>
    </w:p>
    <w:tbl>
      <w:tblPr>
        <w:tblW w:type="auto" w:w="0"/>
        <w:tblLook w:firstColumn="1" w:firstRow="1" w:lastColumn="0" w:lastRow="0" w:noHBand="0" w:noVBand="1" w:val="04A0"/>
      </w:tblPr>
      <w:tblGrid>
        <w:gridCol w:w="10282"/>
      </w:tblGrid>
      <w:tr>
        <w:tc>
          <w:tcPr>
            <w:tcW w:type="dxa" w:w="10282"/>
            <w:shd w:fill="EDF4FA"/>
            <w:tcMar>
              <w:top w:w="80" w:type="dxa"/>
              <w:bottom w:w="80" w:type="dxa"/>
              <w:start w:w="80" w:type="dxa"/>
              <w:end w:w="80" w:type="dxa"/>
            </w:tcMar>
            <w:tcBorders>
              <w:top w:val="single" w:sz="10" w:color="2F75B5"/>
              <w:left w:val="single" w:sz="10" w:color="2F75B5"/>
              <w:bottom w:val="single" w:sz="10" w:color="2F75B5"/>
              <w:right w:val="single" w:sz="10" w:color="2F75B5"/>
            </w:tcBorders>
          </w:tcPr>
          <w:p>
            <w:pPr>
              <w:pStyle w:val="Flow"/>
              <w:jc w:val="center"/>
            </w:pPr>
            <w:r/>
            <w:r>
              <w:t>USER DEVICE</w:t>
              <w:br/>
              <w:t>HTTPS browser on approved workstation</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F2F2F2"/>
            <w:tcMar>
              <w:top w:w="80" w:type="dxa"/>
              <w:bottom w:w="80" w:type="dxa"/>
              <w:start w:w="80" w:type="dxa"/>
              <w:end w:w="80" w:type="dxa"/>
            </w:tcMar>
            <w:tcBorders>
              <w:top w:val="single" w:sz="10" w:color="666666"/>
              <w:left w:val="single" w:sz="10" w:color="666666"/>
              <w:bottom w:val="single" w:sz="10" w:color="666666"/>
              <w:right w:val="single" w:sz="10" w:color="666666"/>
            </w:tcBorders>
          </w:tcPr>
          <w:p>
            <w:pPr>
              <w:pStyle w:val="Flow"/>
              <w:jc w:val="center"/>
            </w:pPr>
            <w:r/>
            <w:r>
              <w:t>WEB SERVER / REVERSE PROXY</w:t>
              <w:br/>
              <w:t>TLS termination, request limits, static assets</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2F0D9"/>
            <w:tcMar>
              <w:top w:w="80" w:type="dxa"/>
              <w:bottom w:w="80" w:type="dxa"/>
              <w:start w:w="80" w:type="dxa"/>
              <w:end w:w="80" w:type="dxa"/>
            </w:tcMar>
            <w:tcBorders>
              <w:top w:val="single" w:sz="10" w:color="548235"/>
              <w:left w:val="single" w:sz="10" w:color="548235"/>
              <w:bottom w:val="single" w:sz="10" w:color="548235"/>
              <w:right w:val="single" w:sz="10" w:color="548235"/>
            </w:tcBorders>
          </w:tcPr>
          <w:p>
            <w:pPr>
              <w:pStyle w:val="Flow"/>
              <w:jc w:val="center"/>
            </w:pPr>
            <w:r/>
            <w:r>
              <w:t>LARAVEL APPLICATION</w:t>
              <w:br/>
              <w:t>Authentication, validation, rules, workflow, audit, UI</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E4DFEC"/>
            <w:tcMar>
              <w:top w:w="80" w:type="dxa"/>
              <w:bottom w:w="80" w:type="dxa"/>
              <w:start w:w="80" w:type="dxa"/>
              <w:end w:w="80" w:type="dxa"/>
            </w:tcMar>
            <w:tcBorders>
              <w:top w:val="single" w:sz="10" w:color="7030A0"/>
              <w:left w:val="single" w:sz="10" w:color="7030A0"/>
              <w:bottom w:val="single" w:sz="10" w:color="7030A0"/>
              <w:right w:val="single" w:sz="10" w:color="7030A0"/>
            </w:tcBorders>
          </w:tcPr>
          <w:p>
            <w:pPr>
              <w:pStyle w:val="Flow"/>
              <w:jc w:val="center"/>
            </w:pPr>
            <w:r/>
            <w:r>
              <w:t>PYTHON INFERENCE PROCESS</w:t>
              <w:br/>
              <w:t>Pinned virtual environment, model and feature contract</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FFF2CC"/>
            <w:tcMar>
              <w:top w:w="80" w:type="dxa"/>
              <w:bottom w:w="80" w:type="dxa"/>
              <w:start w:w="80" w:type="dxa"/>
              <w:end w:w="80" w:type="dxa"/>
            </w:tcMar>
            <w:tcBorders>
              <w:top w:val="single" w:sz="10" w:color="BF9000"/>
              <w:left w:val="single" w:sz="10" w:color="BF9000"/>
              <w:bottom w:val="single" w:sz="10" w:color="BF9000"/>
              <w:right w:val="single" w:sz="10" w:color="BF9000"/>
            </w:tcBorders>
          </w:tcPr>
          <w:p>
            <w:pPr>
              <w:pStyle w:val="Flow"/>
              <w:jc w:val="center"/>
            </w:pPr>
            <w:r/>
            <w:r>
              <w:t>MYSQL DATABASE + CONTROLLED FILE STORAGE</w:t>
              <w:br/>
              <w:t>Clinical records, audit, referrals, model/rule versions</w:t>
            </w:r>
          </w:p>
        </w:tc>
      </w:tr>
    </w:tbl>
    <w:p>
      <w:pPr>
        <w:spacing w:after="0"/>
        <w:jc w:val="center"/>
      </w:pPr>
      <w:r>
        <w:t>↓</w:t>
      </w:r>
    </w:p>
    <w:tbl>
      <w:tblPr>
        <w:tblW w:type="auto" w:w="0"/>
        <w:tblLook w:firstColumn="1" w:firstRow="1" w:lastColumn="0" w:lastRow="0" w:noHBand="0" w:noVBand="1" w:val="04A0"/>
      </w:tblPr>
      <w:tblGrid>
        <w:gridCol w:w="10282"/>
      </w:tblGrid>
      <w:tr>
        <w:tc>
          <w:tcPr>
            <w:tcW w:type="dxa" w:w="10282"/>
            <w:shd w:fill="F2F2F2"/>
            <w:tcMar>
              <w:top w:w="80" w:type="dxa"/>
              <w:bottom w:w="80" w:type="dxa"/>
              <w:start w:w="80" w:type="dxa"/>
              <w:end w:w="80" w:type="dxa"/>
            </w:tcMar>
            <w:tcBorders>
              <w:top w:val="single" w:sz="10" w:color="666666"/>
              <w:left w:val="single" w:sz="10" w:color="666666"/>
              <w:bottom w:val="single" w:sz="10" w:color="666666"/>
              <w:right w:val="single" w:sz="10" w:color="666666"/>
            </w:tcBorders>
          </w:tcPr>
          <w:p>
            <w:pPr>
              <w:pStyle w:val="Flow"/>
              <w:jc w:val="center"/>
            </w:pPr>
            <w:r/>
            <w:r>
              <w:t>OPERATIONS LAYER</w:t>
              <w:br/>
              <w:t>Queue, scheduler, email, logs, monitoring, backup, restore, alerts</w:t>
            </w:r>
          </w:p>
        </w:tc>
      </w:tr>
    </w:tbl>
    <w:p>
      <w:pPr>
        <w:pStyle w:val="Heading2"/>
      </w:pPr>
      <w:r>
        <w:t>4.1 Recommended topology</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880"/>
            <w:vAlign w:val="center"/>
            <w:tcMar>
              <w:top w:w="52" w:type="dxa"/>
              <w:bottom w:w="52" w:type="dxa"/>
              <w:start w:w="62" w:type="dxa"/>
              <w:end w:w="62" w:type="dxa"/>
            </w:tcMar>
            <w:shd w:fill="17365D"/>
          </w:tcPr>
          <w:p>
            <w:pPr>
              <w:pStyle w:val="TableHeader"/>
            </w:pPr>
            <w:r/>
            <w:r>
              <w:rPr>
                <w:b/>
                <w:color w:val="FFFFFF"/>
              </w:rPr>
              <w:t>Component</w:t>
            </w:r>
          </w:p>
        </w:tc>
        <w:tc>
          <w:tcPr>
            <w:tcW w:type="dxa" w:w="3816"/>
            <w:vAlign w:val="center"/>
            <w:tcMar>
              <w:top w:w="52" w:type="dxa"/>
              <w:bottom w:w="52" w:type="dxa"/>
              <w:start w:w="62" w:type="dxa"/>
              <w:end w:w="62" w:type="dxa"/>
            </w:tcMar>
            <w:shd w:fill="17365D"/>
          </w:tcPr>
          <w:p>
            <w:pPr>
              <w:pStyle w:val="TableHeader"/>
            </w:pPr>
            <w:r/>
            <w:r>
              <w:rPr>
                <w:b/>
                <w:color w:val="FFFFFF"/>
              </w:rPr>
              <w:t>Small clinic / pilot</w:t>
            </w:r>
          </w:p>
        </w:tc>
        <w:tc>
          <w:tcPr>
            <w:tcW w:type="dxa" w:w="3816"/>
            <w:vAlign w:val="center"/>
            <w:tcMar>
              <w:top w:w="52" w:type="dxa"/>
              <w:bottom w:w="52" w:type="dxa"/>
              <w:start w:w="62" w:type="dxa"/>
              <w:end w:w="62" w:type="dxa"/>
            </w:tcMar>
            <w:shd w:fill="17365D"/>
          </w:tcPr>
          <w:p>
            <w:pPr>
              <w:pStyle w:val="TableHeader"/>
            </w:pPr>
            <w:r/>
            <w:r>
              <w:rPr>
                <w:b/>
                <w:color w:val="FFFFFF"/>
              </w:rPr>
              <w:t>More mature deployment</w:t>
            </w:r>
          </w:p>
        </w:tc>
      </w:tr>
      <w:tr>
        <w:trPr>
          <w:cantSplit/>
        </w:trPr>
        <w:tc>
          <w:tcPr>
            <w:tcW w:type="dxa" w:w="2880"/>
            <w:vAlign w:val="center"/>
            <w:tcMar>
              <w:top w:w="52" w:type="dxa"/>
              <w:bottom w:w="52" w:type="dxa"/>
              <w:start w:w="62" w:type="dxa"/>
              <w:end w:w="62" w:type="dxa"/>
            </w:tcMar>
          </w:tcPr>
          <w:p>
            <w:pPr>
              <w:pStyle w:val="TableText"/>
            </w:pPr>
            <w:r/>
            <w:r>
              <w:rPr>
                <w:b w:val="0"/>
              </w:rPr>
              <w:t>Web and application</w:t>
            </w:r>
          </w:p>
        </w:tc>
        <w:tc>
          <w:tcPr>
            <w:tcW w:type="dxa" w:w="3816"/>
            <w:vAlign w:val="center"/>
            <w:tcMar>
              <w:top w:w="52" w:type="dxa"/>
              <w:bottom w:w="52" w:type="dxa"/>
              <w:start w:w="62" w:type="dxa"/>
              <w:end w:w="62" w:type="dxa"/>
            </w:tcMar>
          </w:tcPr>
          <w:p>
            <w:pPr>
              <w:pStyle w:val="TableText"/>
            </w:pPr>
            <w:r/>
            <w:r>
              <w:rPr>
                <w:b w:val="0"/>
              </w:rPr>
              <w:t>One hardened server or VM; restricted administration.</w:t>
            </w:r>
          </w:p>
        </w:tc>
        <w:tc>
          <w:tcPr>
            <w:tcW w:type="dxa" w:w="3816"/>
            <w:vAlign w:val="center"/>
            <w:tcMar>
              <w:top w:w="52" w:type="dxa"/>
              <w:bottom w:w="52" w:type="dxa"/>
              <w:start w:w="62" w:type="dxa"/>
              <w:end w:w="62" w:type="dxa"/>
            </w:tcMar>
          </w:tcPr>
          <w:p>
            <w:pPr>
              <w:pStyle w:val="TableText"/>
            </w:pPr>
            <w:r/>
            <w:r>
              <w:rPr>
                <w:b w:val="0"/>
              </w:rPr>
              <w:t>Separate reverse proxy and application service; redundant instances if justified.</w:t>
            </w:r>
          </w:p>
        </w:tc>
      </w:tr>
      <w:tr>
        <w:trPr>
          <w:cantSplit/>
        </w:trPr>
        <w:tc>
          <w:tcPr>
            <w:tcW w:type="dxa" w:w="2880"/>
            <w:vAlign w:val="center"/>
            <w:tcMar>
              <w:top w:w="52" w:type="dxa"/>
              <w:bottom w:w="52" w:type="dxa"/>
              <w:start w:w="62" w:type="dxa"/>
              <w:end w:w="62" w:type="dxa"/>
            </w:tcMar>
            <w:shd w:fill="EDF4FA"/>
          </w:tcPr>
          <w:p>
            <w:pPr>
              <w:pStyle w:val="TableText"/>
            </w:pPr>
            <w:r/>
            <w:r>
              <w:rPr>
                <w:b w:val="0"/>
              </w:rPr>
              <w:t>Database</w:t>
            </w:r>
          </w:p>
        </w:tc>
        <w:tc>
          <w:tcPr>
            <w:tcW w:type="dxa" w:w="3816"/>
            <w:vAlign w:val="center"/>
            <w:tcMar>
              <w:top w:w="52" w:type="dxa"/>
              <w:bottom w:w="52" w:type="dxa"/>
              <w:start w:w="62" w:type="dxa"/>
              <w:end w:w="62" w:type="dxa"/>
            </w:tcMar>
            <w:shd w:fill="EDF4FA"/>
          </w:tcPr>
          <w:p>
            <w:pPr>
              <w:pStyle w:val="TableText"/>
            </w:pPr>
            <w:r/>
            <w:r>
              <w:rPr>
                <w:b w:val="0"/>
              </w:rPr>
              <w:t>Same host only for limited pilot with encrypted backups and restricted port.</w:t>
            </w:r>
          </w:p>
        </w:tc>
        <w:tc>
          <w:tcPr>
            <w:tcW w:type="dxa" w:w="3816"/>
            <w:vAlign w:val="center"/>
            <w:tcMar>
              <w:top w:w="52" w:type="dxa"/>
              <w:bottom w:w="52" w:type="dxa"/>
              <w:start w:w="62" w:type="dxa"/>
              <w:end w:w="62" w:type="dxa"/>
            </w:tcMar>
            <w:shd w:fill="EDF4FA"/>
          </w:tcPr>
          <w:p>
            <w:pPr>
              <w:pStyle w:val="TableText"/>
            </w:pPr>
            <w:r/>
            <w:r>
              <w:rPr>
                <w:b w:val="0"/>
              </w:rPr>
              <w:t>Dedicated private database host/service with independent backup and monitoring.</w:t>
            </w:r>
          </w:p>
        </w:tc>
      </w:tr>
      <w:tr>
        <w:trPr>
          <w:cantSplit/>
        </w:trPr>
        <w:tc>
          <w:tcPr>
            <w:tcW w:type="dxa" w:w="2880"/>
            <w:vAlign w:val="center"/>
            <w:tcMar>
              <w:top w:w="52" w:type="dxa"/>
              <w:bottom w:w="52" w:type="dxa"/>
              <w:start w:w="62" w:type="dxa"/>
              <w:end w:w="62" w:type="dxa"/>
            </w:tcMar>
          </w:tcPr>
          <w:p>
            <w:pPr>
              <w:pStyle w:val="TableText"/>
            </w:pPr>
            <w:r/>
            <w:r>
              <w:rPr>
                <w:b w:val="0"/>
              </w:rPr>
              <w:t>Python inference</w:t>
            </w:r>
          </w:p>
        </w:tc>
        <w:tc>
          <w:tcPr>
            <w:tcW w:type="dxa" w:w="3816"/>
            <w:vAlign w:val="center"/>
            <w:tcMar>
              <w:top w:w="52" w:type="dxa"/>
              <w:bottom w:w="52" w:type="dxa"/>
              <w:start w:w="62" w:type="dxa"/>
              <w:end w:w="62" w:type="dxa"/>
            </w:tcMar>
          </w:tcPr>
          <w:p>
            <w:pPr>
              <w:pStyle w:val="TableText"/>
            </w:pPr>
            <w:r/>
            <w:r>
              <w:rPr>
                <w:b w:val="0"/>
              </w:rPr>
              <w:t>Local process invoked through a controlled service wrapper.</w:t>
            </w:r>
          </w:p>
        </w:tc>
        <w:tc>
          <w:tcPr>
            <w:tcW w:type="dxa" w:w="3816"/>
            <w:vAlign w:val="center"/>
            <w:tcMar>
              <w:top w:w="52" w:type="dxa"/>
              <w:bottom w:w="52" w:type="dxa"/>
              <w:start w:w="62" w:type="dxa"/>
              <w:end w:w="62" w:type="dxa"/>
            </w:tcMar>
          </w:tcPr>
          <w:p>
            <w:pPr>
              <w:pStyle w:val="TableText"/>
            </w:pPr>
            <w:r/>
            <w:r>
              <w:rPr>
                <w:b w:val="0"/>
              </w:rPr>
              <w:t>Dedicated internal inference service with authentication, timeout, schema validation, and health checks.</w:t>
            </w:r>
          </w:p>
        </w:tc>
      </w:tr>
      <w:tr>
        <w:trPr>
          <w:cantSplit/>
        </w:trPr>
        <w:tc>
          <w:tcPr>
            <w:tcW w:type="dxa" w:w="2880"/>
            <w:vAlign w:val="center"/>
            <w:tcMar>
              <w:top w:w="52" w:type="dxa"/>
              <w:bottom w:w="52" w:type="dxa"/>
              <w:start w:w="62" w:type="dxa"/>
              <w:end w:w="62" w:type="dxa"/>
            </w:tcMar>
            <w:shd w:fill="EDF4FA"/>
          </w:tcPr>
          <w:p>
            <w:pPr>
              <w:pStyle w:val="TableText"/>
            </w:pPr>
            <w:r/>
            <w:r>
              <w:rPr>
                <w:b w:val="0"/>
              </w:rPr>
              <w:t>Storage</w:t>
            </w:r>
          </w:p>
        </w:tc>
        <w:tc>
          <w:tcPr>
            <w:tcW w:type="dxa" w:w="3816"/>
            <w:vAlign w:val="center"/>
            <w:tcMar>
              <w:top w:w="52" w:type="dxa"/>
              <w:bottom w:w="52" w:type="dxa"/>
              <w:start w:w="62" w:type="dxa"/>
              <w:end w:w="62" w:type="dxa"/>
            </w:tcMar>
            <w:shd w:fill="EDF4FA"/>
          </w:tcPr>
          <w:p>
            <w:pPr>
              <w:pStyle w:val="TableText"/>
            </w:pPr>
            <w:r/>
            <w:r>
              <w:rPr>
                <w:b w:val="0"/>
              </w:rPr>
              <w:t>Private local disk outside public web root.</w:t>
            </w:r>
          </w:p>
        </w:tc>
        <w:tc>
          <w:tcPr>
            <w:tcW w:type="dxa" w:w="3816"/>
            <w:vAlign w:val="center"/>
            <w:tcMar>
              <w:top w:w="52" w:type="dxa"/>
              <w:bottom w:w="52" w:type="dxa"/>
              <w:start w:w="62" w:type="dxa"/>
              <w:end w:w="62" w:type="dxa"/>
            </w:tcMar>
            <w:shd w:fill="EDF4FA"/>
          </w:tcPr>
          <w:p>
            <w:pPr>
              <w:pStyle w:val="TableText"/>
            </w:pPr>
            <w:r/>
            <w:r>
              <w:rPr>
                <w:b w:val="0"/>
              </w:rPr>
              <w:t>Encrypted managed storage with retention and lifecycle controls.</w:t>
            </w:r>
          </w:p>
        </w:tc>
      </w:tr>
      <w:tr>
        <w:trPr>
          <w:cantSplit/>
        </w:trPr>
        <w:tc>
          <w:tcPr>
            <w:tcW w:type="dxa" w:w="2880"/>
            <w:vAlign w:val="center"/>
            <w:tcMar>
              <w:top w:w="52" w:type="dxa"/>
              <w:bottom w:w="52" w:type="dxa"/>
              <w:start w:w="62" w:type="dxa"/>
              <w:end w:w="62" w:type="dxa"/>
            </w:tcMar>
          </w:tcPr>
          <w:p>
            <w:pPr>
              <w:pStyle w:val="TableText"/>
            </w:pPr>
            <w:r/>
            <w:r>
              <w:rPr>
                <w:b w:val="0"/>
              </w:rPr>
              <w:t>Network</w:t>
            </w:r>
          </w:p>
        </w:tc>
        <w:tc>
          <w:tcPr>
            <w:tcW w:type="dxa" w:w="3816"/>
            <w:vAlign w:val="center"/>
            <w:tcMar>
              <w:top w:w="52" w:type="dxa"/>
              <w:bottom w:w="52" w:type="dxa"/>
              <w:start w:w="62" w:type="dxa"/>
              <w:end w:w="62" w:type="dxa"/>
            </w:tcMar>
          </w:tcPr>
          <w:p>
            <w:pPr>
              <w:pStyle w:val="TableText"/>
            </w:pPr>
            <w:r/>
            <w:r>
              <w:rPr>
                <w:b w:val="0"/>
              </w:rPr>
              <w:t>Clinic LAN, firewall, HTTPS, no public database/Python ports.</w:t>
            </w:r>
          </w:p>
        </w:tc>
        <w:tc>
          <w:tcPr>
            <w:tcW w:type="dxa" w:w="3816"/>
            <w:vAlign w:val="center"/>
            <w:tcMar>
              <w:top w:w="52" w:type="dxa"/>
              <w:bottom w:w="52" w:type="dxa"/>
              <w:start w:w="62" w:type="dxa"/>
              <w:end w:w="62" w:type="dxa"/>
            </w:tcMar>
          </w:tcPr>
          <w:p>
            <w:pPr>
              <w:pStyle w:val="TableText"/>
            </w:pPr>
            <w:r/>
            <w:r>
              <w:rPr>
                <w:b w:val="0"/>
              </w:rPr>
              <w:t>Segmented private network, VPN/zero-trust administration, centralized monitoring.</w:t>
            </w:r>
          </w:p>
        </w:tc>
      </w:tr>
      <w:tr>
        <w:trPr>
          <w:cantSplit/>
        </w:trPr>
        <w:tc>
          <w:tcPr>
            <w:tcW w:type="dxa" w:w="2880"/>
            <w:vAlign w:val="center"/>
            <w:tcMar>
              <w:top w:w="52" w:type="dxa"/>
              <w:bottom w:w="52" w:type="dxa"/>
              <w:start w:w="62" w:type="dxa"/>
              <w:end w:w="62" w:type="dxa"/>
            </w:tcMar>
            <w:shd w:fill="EDF4FA"/>
          </w:tcPr>
          <w:p>
            <w:pPr>
              <w:pStyle w:val="TableText"/>
            </w:pPr>
            <w:r/>
            <w:r>
              <w:rPr>
                <w:b w:val="0"/>
              </w:rPr>
              <w:t>Power/connectivity</w:t>
            </w:r>
          </w:p>
        </w:tc>
        <w:tc>
          <w:tcPr>
            <w:tcW w:type="dxa" w:w="3816"/>
            <w:vAlign w:val="center"/>
            <w:tcMar>
              <w:top w:w="52" w:type="dxa"/>
              <w:bottom w:w="52" w:type="dxa"/>
              <w:start w:w="62" w:type="dxa"/>
              <w:end w:w="62" w:type="dxa"/>
            </w:tcMar>
            <w:shd w:fill="EDF4FA"/>
          </w:tcPr>
          <w:p>
            <w:pPr>
              <w:pStyle w:val="TableText"/>
            </w:pPr>
            <w:r/>
            <w:r>
              <w:rPr>
                <w:b w:val="0"/>
              </w:rPr>
              <w:t>UPS and manual workflow.</w:t>
            </w:r>
          </w:p>
        </w:tc>
        <w:tc>
          <w:tcPr>
            <w:tcW w:type="dxa" w:w="3816"/>
            <w:vAlign w:val="center"/>
            <w:tcMar>
              <w:top w:w="52" w:type="dxa"/>
              <w:bottom w:w="52" w:type="dxa"/>
              <w:start w:w="62" w:type="dxa"/>
              <w:end w:w="62" w:type="dxa"/>
            </w:tcMar>
            <w:shd w:fill="EDF4FA"/>
          </w:tcPr>
          <w:p>
            <w:pPr>
              <w:pStyle w:val="TableText"/>
            </w:pPr>
            <w:r/>
            <w:r>
              <w:rPr>
                <w:b w:val="0"/>
              </w:rPr>
              <w:t>UPS/generator strategy, redundant connectivity where clinically justified.</w:t>
            </w:r>
          </w:p>
        </w:tc>
      </w:tr>
    </w:tbl>
    <w:p>
      <w:pPr>
        <w:spacing w:after="20"/>
      </w:pPr>
    </w:p>
    <w:p>
      <w:pPr>
        <w:pStyle w:val="Heading1"/>
      </w:pPr>
      <w:r>
        <w:t>5. Environment and Release Inventory</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880"/>
            <w:vAlign w:val="center"/>
            <w:tcMar>
              <w:top w:w="52" w:type="dxa"/>
              <w:bottom w:w="52" w:type="dxa"/>
              <w:start w:w="62" w:type="dxa"/>
              <w:end w:w="62" w:type="dxa"/>
            </w:tcMar>
            <w:shd w:fill="17365D"/>
          </w:tcPr>
          <w:p>
            <w:pPr>
              <w:pStyle w:val="TableHeader"/>
            </w:pPr>
            <w:r/>
            <w:r>
              <w:rPr>
                <w:b/>
                <w:color w:val="FFFFFF"/>
              </w:rPr>
              <w:t>Item</w:t>
            </w:r>
          </w:p>
        </w:tc>
        <w:tc>
          <w:tcPr>
            <w:tcW w:type="dxa" w:w="7632"/>
            <w:vAlign w:val="center"/>
            <w:tcMar>
              <w:top w:w="52" w:type="dxa"/>
              <w:bottom w:w="52" w:type="dxa"/>
              <w:start w:w="62" w:type="dxa"/>
              <w:end w:w="62" w:type="dxa"/>
            </w:tcMar>
            <w:shd w:fill="17365D"/>
          </w:tcPr>
          <w:p>
            <w:pPr>
              <w:pStyle w:val="TableHeader"/>
            </w:pPr>
            <w:r/>
            <w:r>
              <w:rPr>
                <w:b/>
                <w:color w:val="FFFFFF"/>
              </w:rPr>
              <w:t>Must be recorded before release</w:t>
            </w:r>
          </w:p>
        </w:tc>
      </w:tr>
      <w:tr>
        <w:trPr>
          <w:cantSplit/>
        </w:trPr>
        <w:tc>
          <w:tcPr>
            <w:tcW w:type="dxa" w:w="2880"/>
            <w:vAlign w:val="center"/>
            <w:tcMar>
              <w:top w:w="52" w:type="dxa"/>
              <w:bottom w:w="52" w:type="dxa"/>
              <w:start w:w="62" w:type="dxa"/>
              <w:end w:w="62" w:type="dxa"/>
            </w:tcMar>
          </w:tcPr>
          <w:p>
            <w:pPr>
              <w:pStyle w:val="TableText"/>
            </w:pPr>
            <w:r/>
            <w:r>
              <w:rPr>
                <w:b w:val="0"/>
              </w:rPr>
              <w:t>Application</w:t>
            </w:r>
          </w:p>
        </w:tc>
        <w:tc>
          <w:tcPr>
            <w:tcW w:type="dxa" w:w="7632"/>
            <w:vAlign w:val="center"/>
            <w:tcMar>
              <w:top w:w="52" w:type="dxa"/>
              <w:bottom w:w="52" w:type="dxa"/>
              <w:start w:w="62" w:type="dxa"/>
              <w:end w:w="62" w:type="dxa"/>
            </w:tcMar>
          </w:tcPr>
          <w:p>
            <w:pPr>
              <w:pStyle w:val="TableText"/>
            </w:pPr>
            <w:r/>
            <w:r>
              <w:rPr>
                <w:b w:val="0"/>
              </w:rPr>
              <w:t>Git commit/tag, release date, Laravel version, PHP version, Composer lock hash.</w:t>
            </w:r>
          </w:p>
        </w:tc>
      </w:tr>
      <w:tr>
        <w:trPr>
          <w:cantSplit/>
        </w:trPr>
        <w:tc>
          <w:tcPr>
            <w:tcW w:type="dxa" w:w="2880"/>
            <w:vAlign w:val="center"/>
            <w:tcMar>
              <w:top w:w="52" w:type="dxa"/>
              <w:bottom w:w="52" w:type="dxa"/>
              <w:start w:w="62" w:type="dxa"/>
              <w:end w:w="62" w:type="dxa"/>
            </w:tcMar>
            <w:shd w:fill="EDF4FA"/>
          </w:tcPr>
          <w:p>
            <w:pPr>
              <w:pStyle w:val="TableText"/>
            </w:pPr>
            <w:r/>
            <w:r>
              <w:rPr>
                <w:b w:val="0"/>
              </w:rPr>
              <w:t>Frontend</w:t>
            </w:r>
          </w:p>
        </w:tc>
        <w:tc>
          <w:tcPr>
            <w:tcW w:type="dxa" w:w="7632"/>
            <w:vAlign w:val="center"/>
            <w:tcMar>
              <w:top w:w="52" w:type="dxa"/>
              <w:bottom w:w="52" w:type="dxa"/>
              <w:start w:w="62" w:type="dxa"/>
              <w:end w:w="62" w:type="dxa"/>
            </w:tcMar>
            <w:shd w:fill="EDF4FA"/>
          </w:tcPr>
          <w:p>
            <w:pPr>
              <w:pStyle w:val="TableText"/>
            </w:pPr>
            <w:r/>
            <w:r>
              <w:rPr>
                <w:b w:val="0"/>
              </w:rPr>
              <w:t>Node/npm version, package lock, asset build command and artifact hash.</w:t>
            </w:r>
          </w:p>
        </w:tc>
      </w:tr>
      <w:tr>
        <w:trPr>
          <w:cantSplit/>
        </w:trPr>
        <w:tc>
          <w:tcPr>
            <w:tcW w:type="dxa" w:w="2880"/>
            <w:vAlign w:val="center"/>
            <w:tcMar>
              <w:top w:w="52" w:type="dxa"/>
              <w:bottom w:w="52" w:type="dxa"/>
              <w:start w:w="62" w:type="dxa"/>
              <w:end w:w="62" w:type="dxa"/>
            </w:tcMar>
          </w:tcPr>
          <w:p>
            <w:pPr>
              <w:pStyle w:val="TableText"/>
            </w:pPr>
            <w:r/>
            <w:r>
              <w:rPr>
                <w:b w:val="0"/>
              </w:rPr>
              <w:t>Database</w:t>
            </w:r>
          </w:p>
        </w:tc>
        <w:tc>
          <w:tcPr>
            <w:tcW w:type="dxa" w:w="7632"/>
            <w:vAlign w:val="center"/>
            <w:tcMar>
              <w:top w:w="52" w:type="dxa"/>
              <w:bottom w:w="52" w:type="dxa"/>
              <w:start w:w="62" w:type="dxa"/>
              <w:end w:w="62" w:type="dxa"/>
            </w:tcMar>
          </w:tcPr>
          <w:p>
            <w:pPr>
              <w:pStyle w:val="TableText"/>
            </w:pPr>
            <w:r/>
            <w:r>
              <w:rPr>
                <w:b w:val="0"/>
              </w:rPr>
              <w:t>Database engine/version, migration list, schema backup, character set/collation/time zone.</w:t>
            </w:r>
          </w:p>
        </w:tc>
      </w:tr>
      <w:tr>
        <w:trPr>
          <w:cantSplit/>
        </w:trPr>
        <w:tc>
          <w:tcPr>
            <w:tcW w:type="dxa" w:w="2880"/>
            <w:vAlign w:val="center"/>
            <w:tcMar>
              <w:top w:w="52" w:type="dxa"/>
              <w:bottom w:w="52" w:type="dxa"/>
              <w:start w:w="62" w:type="dxa"/>
              <w:end w:w="62" w:type="dxa"/>
            </w:tcMar>
            <w:shd w:fill="EDF4FA"/>
          </w:tcPr>
          <w:p>
            <w:pPr>
              <w:pStyle w:val="TableText"/>
            </w:pPr>
            <w:r/>
            <w:r>
              <w:rPr>
                <w:b w:val="0"/>
              </w:rPr>
              <w:t>Python</w:t>
            </w:r>
          </w:p>
        </w:tc>
        <w:tc>
          <w:tcPr>
            <w:tcW w:type="dxa" w:w="7632"/>
            <w:vAlign w:val="center"/>
            <w:tcMar>
              <w:top w:w="52" w:type="dxa"/>
              <w:bottom w:w="52" w:type="dxa"/>
              <w:start w:w="62" w:type="dxa"/>
              <w:end w:w="62" w:type="dxa"/>
            </w:tcMar>
            <w:shd w:fill="EDF4FA"/>
          </w:tcPr>
          <w:p>
            <w:pPr>
              <w:pStyle w:val="TableText"/>
            </w:pPr>
            <w:r/>
            <w:r>
              <w:rPr>
                <w:b w:val="0"/>
              </w:rPr>
              <w:t>Python version, virtual environment path, requirements lock/hash, inference entry point.</w:t>
            </w:r>
          </w:p>
        </w:tc>
      </w:tr>
      <w:tr>
        <w:trPr>
          <w:cantSplit/>
        </w:trPr>
        <w:tc>
          <w:tcPr>
            <w:tcW w:type="dxa" w:w="2880"/>
            <w:vAlign w:val="center"/>
            <w:tcMar>
              <w:top w:w="52" w:type="dxa"/>
              <w:bottom w:w="52" w:type="dxa"/>
              <w:start w:w="62" w:type="dxa"/>
              <w:end w:w="62" w:type="dxa"/>
            </w:tcMar>
          </w:tcPr>
          <w:p>
            <w:pPr>
              <w:pStyle w:val="TableText"/>
            </w:pPr>
            <w:r/>
            <w:r>
              <w:rPr>
                <w:b w:val="0"/>
              </w:rPr>
              <w:t>ML model</w:t>
            </w:r>
          </w:p>
        </w:tc>
        <w:tc>
          <w:tcPr>
            <w:tcW w:type="dxa" w:w="7632"/>
            <w:vAlign w:val="center"/>
            <w:tcMar>
              <w:top w:w="52" w:type="dxa"/>
              <w:bottom w:w="52" w:type="dxa"/>
              <w:start w:w="62" w:type="dxa"/>
              <w:end w:w="62" w:type="dxa"/>
            </w:tcMar>
          </w:tcPr>
          <w:p>
            <w:pPr>
              <w:pStyle w:val="TableText"/>
            </w:pPr>
            <w:r/>
            <w:r>
              <w:rPr>
                <w:b w:val="0"/>
              </w:rPr>
              <w:t>Model identifier/hash, training/validation metadata, expected features and order.</w:t>
            </w:r>
          </w:p>
        </w:tc>
      </w:tr>
      <w:tr>
        <w:trPr>
          <w:cantSplit/>
        </w:trPr>
        <w:tc>
          <w:tcPr>
            <w:tcW w:type="dxa" w:w="2880"/>
            <w:vAlign w:val="center"/>
            <w:tcMar>
              <w:top w:w="52" w:type="dxa"/>
              <w:bottom w:w="52" w:type="dxa"/>
              <w:start w:w="62" w:type="dxa"/>
              <w:end w:w="62" w:type="dxa"/>
            </w:tcMar>
            <w:shd w:fill="EDF4FA"/>
          </w:tcPr>
          <w:p>
            <w:pPr>
              <w:pStyle w:val="TableText"/>
            </w:pPr>
            <w:r/>
            <w:r>
              <w:rPr>
                <w:b w:val="0"/>
              </w:rPr>
              <w:t>Rules</w:t>
            </w:r>
          </w:p>
        </w:tc>
        <w:tc>
          <w:tcPr>
            <w:tcW w:type="dxa" w:w="7632"/>
            <w:vAlign w:val="center"/>
            <w:tcMar>
              <w:top w:w="52" w:type="dxa"/>
              <w:bottom w:w="52" w:type="dxa"/>
              <w:start w:w="62" w:type="dxa"/>
              <w:end w:w="62" w:type="dxa"/>
            </w:tcMar>
            <w:shd w:fill="EDF4FA"/>
          </w:tcPr>
          <w:p>
            <w:pPr>
              <w:pStyle w:val="TableText"/>
            </w:pPr>
            <w:r/>
            <w:r>
              <w:rPr>
                <w:b w:val="0"/>
              </w:rPr>
              <w:t>Rule version and urgency/escalation mappings.</w:t>
            </w:r>
          </w:p>
        </w:tc>
      </w:tr>
      <w:tr>
        <w:trPr>
          <w:cantSplit/>
        </w:trPr>
        <w:tc>
          <w:tcPr>
            <w:tcW w:type="dxa" w:w="2880"/>
            <w:vAlign w:val="center"/>
            <w:tcMar>
              <w:top w:w="52" w:type="dxa"/>
              <w:bottom w:w="52" w:type="dxa"/>
              <w:start w:w="62" w:type="dxa"/>
              <w:end w:w="62" w:type="dxa"/>
            </w:tcMar>
          </w:tcPr>
          <w:p>
            <w:pPr>
              <w:pStyle w:val="TableText"/>
            </w:pPr>
            <w:r/>
            <w:r>
              <w:rPr>
                <w:b w:val="0"/>
              </w:rPr>
              <w:t>Explainability</w:t>
            </w:r>
          </w:p>
        </w:tc>
        <w:tc>
          <w:tcPr>
            <w:tcW w:type="dxa" w:w="7632"/>
            <w:vAlign w:val="center"/>
            <w:tcMar>
              <w:top w:w="52" w:type="dxa"/>
              <w:bottom w:w="52" w:type="dxa"/>
              <w:start w:w="62" w:type="dxa"/>
              <w:end w:w="62" w:type="dxa"/>
            </w:tcMar>
          </w:tcPr>
          <w:p>
            <w:pPr>
              <w:pStyle w:val="TableText"/>
            </w:pPr>
            <w:r/>
            <w:r>
              <w:rPr>
                <w:b w:val="0"/>
              </w:rPr>
              <w:t>Explanation template/version and reason-code catalogue.</w:t>
            </w:r>
          </w:p>
        </w:tc>
      </w:tr>
      <w:tr>
        <w:trPr>
          <w:cantSplit/>
        </w:trPr>
        <w:tc>
          <w:tcPr>
            <w:tcW w:type="dxa" w:w="2880"/>
            <w:vAlign w:val="center"/>
            <w:tcMar>
              <w:top w:w="52" w:type="dxa"/>
              <w:bottom w:w="52" w:type="dxa"/>
              <w:start w:w="62" w:type="dxa"/>
              <w:end w:w="62" w:type="dxa"/>
            </w:tcMar>
            <w:shd w:fill="EDF4FA"/>
          </w:tcPr>
          <w:p>
            <w:pPr>
              <w:pStyle w:val="TableText"/>
            </w:pPr>
            <w:r/>
            <w:r>
              <w:rPr>
                <w:b w:val="0"/>
              </w:rPr>
              <w:t>Infrastructure</w:t>
            </w:r>
          </w:p>
        </w:tc>
        <w:tc>
          <w:tcPr>
            <w:tcW w:type="dxa" w:w="7632"/>
            <w:vAlign w:val="center"/>
            <w:tcMar>
              <w:top w:w="52" w:type="dxa"/>
              <w:bottom w:w="52" w:type="dxa"/>
              <w:start w:w="62" w:type="dxa"/>
              <w:end w:w="62" w:type="dxa"/>
            </w:tcMar>
            <w:shd w:fill="EDF4FA"/>
          </w:tcPr>
          <w:p>
            <w:pPr>
              <w:pStyle w:val="TableText"/>
            </w:pPr>
            <w:r/>
            <w:r>
              <w:rPr>
                <w:b w:val="0"/>
              </w:rPr>
              <w:t>Host, OS, CPU/RAM/storage, web server, TLS certificate, firewall rules.</w:t>
            </w:r>
          </w:p>
        </w:tc>
      </w:tr>
      <w:tr>
        <w:trPr>
          <w:cantSplit/>
        </w:trPr>
        <w:tc>
          <w:tcPr>
            <w:tcW w:type="dxa" w:w="2880"/>
            <w:vAlign w:val="center"/>
            <w:tcMar>
              <w:top w:w="52" w:type="dxa"/>
              <w:bottom w:w="52" w:type="dxa"/>
              <w:start w:w="62" w:type="dxa"/>
              <w:end w:w="62" w:type="dxa"/>
            </w:tcMar>
          </w:tcPr>
          <w:p>
            <w:pPr>
              <w:pStyle w:val="TableText"/>
            </w:pPr>
            <w:r/>
            <w:r>
              <w:rPr>
                <w:b w:val="0"/>
              </w:rPr>
              <w:t>Integrations</w:t>
            </w:r>
          </w:p>
        </w:tc>
        <w:tc>
          <w:tcPr>
            <w:tcW w:type="dxa" w:w="7632"/>
            <w:vAlign w:val="center"/>
            <w:tcMar>
              <w:top w:w="52" w:type="dxa"/>
              <w:bottom w:w="52" w:type="dxa"/>
              <w:start w:w="62" w:type="dxa"/>
              <w:end w:w="62" w:type="dxa"/>
            </w:tcMar>
          </w:tcPr>
          <w:p>
            <w:pPr>
              <w:pStyle w:val="TableText"/>
            </w:pPr>
            <w:r/>
            <w:r>
              <w:rPr>
                <w:b w:val="0"/>
              </w:rPr>
              <w:t>SMTP/email, scheduled tasks, queue, backup target, alert contacts.</w:t>
            </w:r>
          </w:p>
        </w:tc>
      </w:tr>
      <w:tr>
        <w:trPr>
          <w:cantSplit/>
        </w:trPr>
        <w:tc>
          <w:tcPr>
            <w:tcW w:type="dxa" w:w="2880"/>
            <w:vAlign w:val="center"/>
            <w:tcMar>
              <w:top w:w="52" w:type="dxa"/>
              <w:bottom w:w="52" w:type="dxa"/>
              <w:start w:w="62" w:type="dxa"/>
              <w:end w:w="62" w:type="dxa"/>
            </w:tcMar>
            <w:shd w:fill="EDF4FA"/>
          </w:tcPr>
          <w:p>
            <w:pPr>
              <w:pStyle w:val="TableText"/>
            </w:pPr>
            <w:r/>
            <w:r>
              <w:rPr>
                <w:b w:val="0"/>
              </w:rPr>
              <w:t>Privacy</w:t>
            </w:r>
          </w:p>
        </w:tc>
        <w:tc>
          <w:tcPr>
            <w:tcW w:type="dxa" w:w="7632"/>
            <w:vAlign w:val="center"/>
            <w:tcMar>
              <w:top w:w="52" w:type="dxa"/>
              <w:bottom w:w="52" w:type="dxa"/>
              <w:start w:w="62" w:type="dxa"/>
              <w:end w:w="62" w:type="dxa"/>
            </w:tcMar>
            <w:shd w:fill="EDF4FA"/>
          </w:tcPr>
          <w:p>
            <w:pPr>
              <w:pStyle w:val="TableText"/>
            </w:pPr>
            <w:r/>
            <w:r>
              <w:rPr>
                <w:b w:val="0"/>
              </w:rPr>
              <w:t>Data owner/controller, processor/host, DPO/contact, retention and access policy.</w:t>
            </w:r>
          </w:p>
        </w:tc>
      </w:tr>
      <w:tr>
        <w:trPr>
          <w:cantSplit/>
        </w:trPr>
        <w:tc>
          <w:tcPr>
            <w:tcW w:type="dxa" w:w="2880"/>
            <w:vAlign w:val="center"/>
            <w:tcMar>
              <w:top w:w="52" w:type="dxa"/>
              <w:bottom w:w="52" w:type="dxa"/>
              <w:start w:w="62" w:type="dxa"/>
              <w:end w:w="62" w:type="dxa"/>
            </w:tcMar>
          </w:tcPr>
          <w:p>
            <w:pPr>
              <w:pStyle w:val="TableText"/>
            </w:pPr>
            <w:r/>
            <w:r>
              <w:rPr>
                <w:b w:val="0"/>
              </w:rPr>
              <w:t>Clinical operations</w:t>
            </w:r>
          </w:p>
        </w:tc>
        <w:tc>
          <w:tcPr>
            <w:tcW w:type="dxa" w:w="7632"/>
            <w:vAlign w:val="center"/>
            <w:tcMar>
              <w:top w:w="52" w:type="dxa"/>
              <w:bottom w:w="52" w:type="dxa"/>
              <w:start w:w="62" w:type="dxa"/>
              <w:end w:w="62" w:type="dxa"/>
            </w:tcMar>
          </w:tcPr>
          <w:p>
            <w:pPr>
              <w:pStyle w:val="TableText"/>
            </w:pPr>
            <w:r/>
            <w:r>
              <w:rPr>
                <w:b w:val="0"/>
              </w:rPr>
              <w:t>Named reviewer, downtime owner, referral directory, emergency contacts.</w:t>
            </w:r>
          </w:p>
        </w:tc>
      </w:tr>
    </w:tbl>
    <w:p>
      <w:pPr>
        <w:spacing w:after="20"/>
      </w:pPr>
    </w:p>
    <w:p>
      <w:pPr>
        <w:pStyle w:val="Heading1"/>
      </w:pPr>
      <w:r>
        <w:t>6. Minimum Server Requirements and Compatibility</w:t>
      </w:r>
    </w:p>
    <w:p>
      <w:r>
        <w:t>The deployed runtime shall follow the requirements of the project's installed Laravel major version, not blindly the newest framework documentation. Before deployment, run `php artisan --version`, inspect `composer.json` and `composer.lock`, and verify the matching official deployment and upgrade guidance. Do not upgrade Laravel, PHP, Python, MySQL, or the model as part of an ordinary deployment unless the upgrade is separately tested.</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880"/>
            <w:vAlign w:val="center"/>
            <w:tcMar>
              <w:top w:w="52" w:type="dxa"/>
              <w:bottom w:w="52" w:type="dxa"/>
              <w:start w:w="62" w:type="dxa"/>
              <w:end w:w="62" w:type="dxa"/>
            </w:tcMar>
            <w:shd w:fill="17365D"/>
          </w:tcPr>
          <w:p>
            <w:pPr>
              <w:pStyle w:val="TableHeader"/>
            </w:pPr>
            <w:r/>
            <w:r>
              <w:rPr>
                <w:b/>
                <w:color w:val="FFFFFF"/>
              </w:rPr>
              <w:t>Layer</w:t>
            </w:r>
          </w:p>
        </w:tc>
        <w:tc>
          <w:tcPr>
            <w:tcW w:type="dxa" w:w="7632"/>
            <w:vAlign w:val="center"/>
            <w:tcMar>
              <w:top w:w="52" w:type="dxa"/>
              <w:bottom w:w="52" w:type="dxa"/>
              <w:start w:w="62" w:type="dxa"/>
              <w:end w:w="62" w:type="dxa"/>
            </w:tcMar>
            <w:shd w:fill="17365D"/>
          </w:tcPr>
          <w:p>
            <w:pPr>
              <w:pStyle w:val="TableHeader"/>
            </w:pPr>
            <w:r/>
            <w:r>
              <w:rPr>
                <w:b/>
                <w:color w:val="FFFFFF"/>
              </w:rPr>
              <w:t>Deployment check</w:t>
            </w:r>
          </w:p>
        </w:tc>
      </w:tr>
      <w:tr>
        <w:trPr>
          <w:cantSplit/>
        </w:trPr>
        <w:tc>
          <w:tcPr>
            <w:tcW w:type="dxa" w:w="2880"/>
            <w:vAlign w:val="center"/>
            <w:tcMar>
              <w:top w:w="52" w:type="dxa"/>
              <w:bottom w:w="52" w:type="dxa"/>
              <w:start w:w="62" w:type="dxa"/>
              <w:end w:w="62" w:type="dxa"/>
            </w:tcMar>
          </w:tcPr>
          <w:p>
            <w:pPr>
              <w:pStyle w:val="TableText"/>
            </w:pPr>
            <w:r/>
            <w:r>
              <w:rPr>
                <w:b w:val="0"/>
              </w:rPr>
              <w:t>Operating system</w:t>
            </w:r>
          </w:p>
        </w:tc>
        <w:tc>
          <w:tcPr>
            <w:tcW w:type="dxa" w:w="7632"/>
            <w:vAlign w:val="center"/>
            <w:tcMar>
              <w:top w:w="52" w:type="dxa"/>
              <w:bottom w:w="52" w:type="dxa"/>
              <w:start w:w="62" w:type="dxa"/>
              <w:end w:w="62" w:type="dxa"/>
            </w:tcMar>
          </w:tcPr>
          <w:p>
            <w:pPr>
              <w:pStyle w:val="TableText"/>
            </w:pPr>
            <w:r/>
            <w:r>
              <w:rPr>
                <w:b w:val="0"/>
              </w:rPr>
              <w:t>Supported and patched; automatic reboot behavior controlled; correct time synchronization.</w:t>
            </w:r>
          </w:p>
        </w:tc>
      </w:tr>
      <w:tr>
        <w:trPr>
          <w:cantSplit/>
        </w:trPr>
        <w:tc>
          <w:tcPr>
            <w:tcW w:type="dxa" w:w="2880"/>
            <w:vAlign w:val="center"/>
            <w:tcMar>
              <w:top w:w="52" w:type="dxa"/>
              <w:bottom w:w="52" w:type="dxa"/>
              <w:start w:w="62" w:type="dxa"/>
              <w:end w:w="62" w:type="dxa"/>
            </w:tcMar>
            <w:shd w:fill="EDF4FA"/>
          </w:tcPr>
          <w:p>
            <w:pPr>
              <w:pStyle w:val="TableText"/>
            </w:pPr>
            <w:r/>
            <w:r>
              <w:rPr>
                <w:b w:val="0"/>
              </w:rPr>
              <w:t>PHP</w:t>
            </w:r>
          </w:p>
        </w:tc>
        <w:tc>
          <w:tcPr>
            <w:tcW w:type="dxa" w:w="7632"/>
            <w:vAlign w:val="center"/>
            <w:tcMar>
              <w:top w:w="52" w:type="dxa"/>
              <w:bottom w:w="52" w:type="dxa"/>
              <w:start w:w="62" w:type="dxa"/>
              <w:end w:w="62" w:type="dxa"/>
            </w:tcMar>
            <w:shd w:fill="EDF4FA"/>
          </w:tcPr>
          <w:p>
            <w:pPr>
              <w:pStyle w:val="TableText"/>
            </w:pPr>
            <w:r/>
            <w:r>
              <w:rPr>
                <w:b w:val="0"/>
              </w:rPr>
              <w:t>Compatible version and required extensions; production `php.ini`; memory/time/upload limits reviewed.</w:t>
            </w:r>
          </w:p>
        </w:tc>
      </w:tr>
      <w:tr>
        <w:trPr>
          <w:cantSplit/>
        </w:trPr>
        <w:tc>
          <w:tcPr>
            <w:tcW w:type="dxa" w:w="2880"/>
            <w:vAlign w:val="center"/>
            <w:tcMar>
              <w:top w:w="52" w:type="dxa"/>
              <w:bottom w:w="52" w:type="dxa"/>
              <w:start w:w="62" w:type="dxa"/>
              <w:end w:w="62" w:type="dxa"/>
            </w:tcMar>
          </w:tcPr>
          <w:p>
            <w:pPr>
              <w:pStyle w:val="TableText"/>
            </w:pPr>
            <w:r/>
            <w:r>
              <w:rPr>
                <w:b w:val="0"/>
              </w:rPr>
              <w:t>Composer</w:t>
            </w:r>
          </w:p>
        </w:tc>
        <w:tc>
          <w:tcPr>
            <w:tcW w:type="dxa" w:w="7632"/>
            <w:vAlign w:val="center"/>
            <w:tcMar>
              <w:top w:w="52" w:type="dxa"/>
              <w:bottom w:w="52" w:type="dxa"/>
              <w:start w:w="62" w:type="dxa"/>
              <w:end w:w="62" w:type="dxa"/>
            </w:tcMar>
          </w:tcPr>
          <w:p>
            <w:pPr>
              <w:pStyle w:val="TableText"/>
            </w:pPr>
            <w:r/>
            <w:r>
              <w:rPr>
                <w:b w:val="0"/>
              </w:rPr>
              <w:t>Production install from lock file; development packages excluded.</w:t>
            </w:r>
          </w:p>
        </w:tc>
      </w:tr>
      <w:tr>
        <w:trPr>
          <w:cantSplit/>
        </w:trPr>
        <w:tc>
          <w:tcPr>
            <w:tcW w:type="dxa" w:w="2880"/>
            <w:vAlign w:val="center"/>
            <w:tcMar>
              <w:top w:w="52" w:type="dxa"/>
              <w:bottom w:w="52" w:type="dxa"/>
              <w:start w:w="62" w:type="dxa"/>
              <w:end w:w="62" w:type="dxa"/>
            </w:tcMar>
            <w:shd w:fill="EDF4FA"/>
          </w:tcPr>
          <w:p>
            <w:pPr>
              <w:pStyle w:val="TableText"/>
            </w:pPr>
            <w:r/>
            <w:r>
              <w:rPr>
                <w:b w:val="0"/>
              </w:rPr>
              <w:t>Web server</w:t>
            </w:r>
          </w:p>
        </w:tc>
        <w:tc>
          <w:tcPr>
            <w:tcW w:type="dxa" w:w="7632"/>
            <w:vAlign w:val="center"/>
            <w:tcMar>
              <w:top w:w="52" w:type="dxa"/>
              <w:bottom w:w="52" w:type="dxa"/>
              <w:start w:w="62" w:type="dxa"/>
              <w:end w:w="62" w:type="dxa"/>
            </w:tcMar>
            <w:shd w:fill="EDF4FA"/>
          </w:tcPr>
          <w:p>
            <w:pPr>
              <w:pStyle w:val="TableText"/>
            </w:pPr>
            <w:r/>
            <w:r>
              <w:rPr>
                <w:b w:val="0"/>
              </w:rPr>
              <w:t>Document root points only to Laravel `public`; hidden files and source directories not served.</w:t>
            </w:r>
          </w:p>
        </w:tc>
      </w:tr>
      <w:tr>
        <w:trPr>
          <w:cantSplit/>
        </w:trPr>
        <w:tc>
          <w:tcPr>
            <w:tcW w:type="dxa" w:w="2880"/>
            <w:vAlign w:val="center"/>
            <w:tcMar>
              <w:top w:w="52" w:type="dxa"/>
              <w:bottom w:w="52" w:type="dxa"/>
              <w:start w:w="62" w:type="dxa"/>
              <w:end w:w="62" w:type="dxa"/>
            </w:tcMar>
          </w:tcPr>
          <w:p>
            <w:pPr>
              <w:pStyle w:val="TableText"/>
            </w:pPr>
            <w:r/>
            <w:r>
              <w:rPr>
                <w:b w:val="0"/>
              </w:rPr>
              <w:t>Database</w:t>
            </w:r>
          </w:p>
        </w:tc>
        <w:tc>
          <w:tcPr>
            <w:tcW w:type="dxa" w:w="7632"/>
            <w:vAlign w:val="center"/>
            <w:tcMar>
              <w:top w:w="52" w:type="dxa"/>
              <w:bottom w:w="52" w:type="dxa"/>
              <w:start w:w="62" w:type="dxa"/>
              <w:end w:w="62" w:type="dxa"/>
            </w:tcMar>
          </w:tcPr>
          <w:p>
            <w:pPr>
              <w:pStyle w:val="TableText"/>
            </w:pPr>
            <w:r/>
            <w:r>
              <w:rPr>
                <w:b w:val="0"/>
              </w:rPr>
              <w:t>Supported MySQL/MariaDB version; transactional engine; backups and least-privilege account.</w:t>
            </w:r>
          </w:p>
        </w:tc>
      </w:tr>
      <w:tr>
        <w:trPr>
          <w:cantSplit/>
        </w:trPr>
        <w:tc>
          <w:tcPr>
            <w:tcW w:type="dxa" w:w="2880"/>
            <w:vAlign w:val="center"/>
            <w:tcMar>
              <w:top w:w="52" w:type="dxa"/>
              <w:bottom w:w="52" w:type="dxa"/>
              <w:start w:w="62" w:type="dxa"/>
              <w:end w:w="62" w:type="dxa"/>
            </w:tcMar>
            <w:shd w:fill="EDF4FA"/>
          </w:tcPr>
          <w:p>
            <w:pPr>
              <w:pStyle w:val="TableText"/>
            </w:pPr>
            <w:r/>
            <w:r>
              <w:rPr>
                <w:b w:val="0"/>
              </w:rPr>
              <w:t>Python</w:t>
            </w:r>
          </w:p>
        </w:tc>
        <w:tc>
          <w:tcPr>
            <w:tcW w:type="dxa" w:w="7632"/>
            <w:vAlign w:val="center"/>
            <w:tcMar>
              <w:top w:w="52" w:type="dxa"/>
              <w:bottom w:w="52" w:type="dxa"/>
              <w:start w:w="62" w:type="dxa"/>
              <w:end w:w="62" w:type="dxa"/>
            </w:tcMar>
            <w:shd w:fill="EDF4FA"/>
          </w:tcPr>
          <w:p>
            <w:pPr>
              <w:pStyle w:val="TableText"/>
            </w:pPr>
            <w:r/>
            <w:r>
              <w:rPr>
                <w:b w:val="0"/>
              </w:rPr>
              <w:t>Compatible interpreter; isolated virtual environment; exact packages installed from approved lock/requirements.</w:t>
            </w:r>
          </w:p>
        </w:tc>
      </w:tr>
      <w:tr>
        <w:trPr>
          <w:cantSplit/>
        </w:trPr>
        <w:tc>
          <w:tcPr>
            <w:tcW w:type="dxa" w:w="2880"/>
            <w:vAlign w:val="center"/>
            <w:tcMar>
              <w:top w:w="52" w:type="dxa"/>
              <w:bottom w:w="52" w:type="dxa"/>
              <w:start w:w="62" w:type="dxa"/>
              <w:end w:w="62" w:type="dxa"/>
            </w:tcMar>
          </w:tcPr>
          <w:p>
            <w:pPr>
              <w:pStyle w:val="TableText"/>
            </w:pPr>
            <w:r/>
            <w:r>
              <w:rPr>
                <w:b w:val="0"/>
              </w:rPr>
              <w:t>Node assets</w:t>
            </w:r>
          </w:p>
        </w:tc>
        <w:tc>
          <w:tcPr>
            <w:tcW w:type="dxa" w:w="7632"/>
            <w:vAlign w:val="center"/>
            <w:tcMar>
              <w:top w:w="52" w:type="dxa"/>
              <w:bottom w:w="52" w:type="dxa"/>
              <w:start w:w="62" w:type="dxa"/>
              <w:end w:w="62" w:type="dxa"/>
            </w:tcMar>
          </w:tcPr>
          <w:p>
            <w:pPr>
              <w:pStyle w:val="TableText"/>
            </w:pPr>
            <w:r/>
            <w:r>
              <w:rPr>
                <w:b w:val="0"/>
              </w:rPr>
              <w:t>Build in controlled environment; do not require development server in production.</w:t>
            </w:r>
          </w:p>
        </w:tc>
      </w:tr>
      <w:tr>
        <w:trPr>
          <w:cantSplit/>
        </w:trPr>
        <w:tc>
          <w:tcPr>
            <w:tcW w:type="dxa" w:w="2880"/>
            <w:vAlign w:val="center"/>
            <w:tcMar>
              <w:top w:w="52" w:type="dxa"/>
              <w:bottom w:w="52" w:type="dxa"/>
              <w:start w:w="62" w:type="dxa"/>
              <w:end w:w="62" w:type="dxa"/>
            </w:tcMar>
            <w:shd w:fill="EDF4FA"/>
          </w:tcPr>
          <w:p>
            <w:pPr>
              <w:pStyle w:val="TableText"/>
            </w:pPr>
            <w:r/>
            <w:r>
              <w:rPr>
                <w:b w:val="0"/>
              </w:rPr>
              <w:t>Storage</w:t>
            </w:r>
          </w:p>
        </w:tc>
        <w:tc>
          <w:tcPr>
            <w:tcW w:type="dxa" w:w="7632"/>
            <w:vAlign w:val="center"/>
            <w:tcMar>
              <w:top w:w="52" w:type="dxa"/>
              <w:bottom w:w="52" w:type="dxa"/>
              <w:start w:w="62" w:type="dxa"/>
              <w:end w:w="62" w:type="dxa"/>
            </w:tcMar>
            <w:shd w:fill="EDF4FA"/>
          </w:tcPr>
          <w:p>
            <w:pPr>
              <w:pStyle w:val="TableText"/>
            </w:pPr>
            <w:r/>
            <w:r>
              <w:rPr>
                <w:b w:val="0"/>
              </w:rPr>
              <w:t>Writable only where required (`storage` and cache path); uploads private by default.</w:t>
            </w:r>
          </w:p>
        </w:tc>
      </w:tr>
      <w:tr>
        <w:trPr>
          <w:cantSplit/>
        </w:trPr>
        <w:tc>
          <w:tcPr>
            <w:tcW w:type="dxa" w:w="2880"/>
            <w:vAlign w:val="center"/>
            <w:tcMar>
              <w:top w:w="52" w:type="dxa"/>
              <w:bottom w:w="52" w:type="dxa"/>
              <w:start w:w="62" w:type="dxa"/>
              <w:end w:w="62" w:type="dxa"/>
            </w:tcMar>
          </w:tcPr>
          <w:p>
            <w:pPr>
              <w:pStyle w:val="TableText"/>
            </w:pPr>
            <w:r/>
            <w:r>
              <w:rPr>
                <w:b w:val="0"/>
              </w:rPr>
              <w:t>Time</w:t>
            </w:r>
          </w:p>
        </w:tc>
        <w:tc>
          <w:tcPr>
            <w:tcW w:type="dxa" w:w="7632"/>
            <w:vAlign w:val="center"/>
            <w:tcMar>
              <w:top w:w="52" w:type="dxa"/>
              <w:bottom w:w="52" w:type="dxa"/>
              <w:start w:w="62" w:type="dxa"/>
              <w:end w:w="62" w:type="dxa"/>
            </w:tcMar>
          </w:tcPr>
          <w:p>
            <w:pPr>
              <w:pStyle w:val="TableText"/>
            </w:pPr>
            <w:r/>
            <w:r>
              <w:rPr>
                <w:b w:val="0"/>
              </w:rPr>
              <w:t>Application, PHP, database, server, logs, and clinic time zone aligned.</w:t>
            </w:r>
          </w:p>
        </w:tc>
      </w:tr>
      <w:tr>
        <w:trPr>
          <w:cantSplit/>
        </w:trPr>
        <w:tc>
          <w:tcPr>
            <w:tcW w:type="dxa" w:w="2880"/>
            <w:vAlign w:val="center"/>
            <w:tcMar>
              <w:top w:w="52" w:type="dxa"/>
              <w:bottom w:w="52" w:type="dxa"/>
              <w:start w:w="62" w:type="dxa"/>
              <w:end w:w="62" w:type="dxa"/>
            </w:tcMar>
            <w:shd w:fill="EDF4FA"/>
          </w:tcPr>
          <w:p>
            <w:pPr>
              <w:pStyle w:val="TableText"/>
            </w:pPr>
            <w:r/>
            <w:r>
              <w:rPr>
                <w:b w:val="0"/>
              </w:rPr>
              <w:t>TLS</w:t>
            </w:r>
          </w:p>
        </w:tc>
        <w:tc>
          <w:tcPr>
            <w:tcW w:type="dxa" w:w="7632"/>
            <w:vAlign w:val="center"/>
            <w:tcMar>
              <w:top w:w="52" w:type="dxa"/>
              <w:bottom w:w="52" w:type="dxa"/>
              <w:start w:w="62" w:type="dxa"/>
              <w:end w:w="62" w:type="dxa"/>
            </w:tcMar>
            <w:shd w:fill="EDF4FA"/>
          </w:tcPr>
          <w:p>
            <w:pPr>
              <w:pStyle w:val="TableText"/>
            </w:pPr>
            <w:r/>
            <w:r>
              <w:rPr>
                <w:b w:val="0"/>
              </w:rPr>
              <w:t>Valid HTTPS certificate and renewal process.</w:t>
            </w:r>
          </w:p>
        </w:tc>
      </w:tr>
    </w:tbl>
    <w:p>
      <w:pPr>
        <w:spacing w:after="20"/>
      </w:pPr>
    </w:p>
    <w:p>
      <w:pPr>
        <w:pStyle w:val="Heading1"/>
      </w:pPr>
      <w:r>
        <w:t>7. Secure Configuration Baseline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880"/>
            <w:vAlign w:val="center"/>
            <w:tcMar>
              <w:top w:w="52" w:type="dxa"/>
              <w:bottom w:w="52" w:type="dxa"/>
              <w:start w:w="62" w:type="dxa"/>
              <w:end w:w="62" w:type="dxa"/>
            </w:tcMar>
            <w:shd w:fill="17365D"/>
          </w:tcPr>
          <w:p>
            <w:pPr>
              <w:pStyle w:val="TableHeader"/>
            </w:pPr>
            <w:r/>
            <w:r>
              <w:rPr>
                <w:b/>
                <w:color w:val="FFFFFF"/>
              </w:rPr>
              <w:t>Configuration</w:t>
            </w:r>
          </w:p>
        </w:tc>
        <w:tc>
          <w:tcPr>
            <w:tcW w:type="dxa" w:w="7632"/>
            <w:vAlign w:val="center"/>
            <w:tcMar>
              <w:top w:w="52" w:type="dxa"/>
              <w:bottom w:w="52" w:type="dxa"/>
              <w:start w:w="62" w:type="dxa"/>
              <w:end w:w="62" w:type="dxa"/>
            </w:tcMar>
            <w:shd w:fill="17365D"/>
          </w:tcPr>
          <w:p>
            <w:pPr>
              <w:pStyle w:val="TableHeader"/>
            </w:pPr>
            <w:r/>
            <w:r>
              <w:rPr>
                <w:b/>
                <w:color w:val="FFFFFF"/>
              </w:rPr>
              <w:t>Required baseline</w:t>
            </w:r>
          </w:p>
        </w:tc>
      </w:tr>
      <w:tr>
        <w:trPr>
          <w:cantSplit/>
        </w:trPr>
        <w:tc>
          <w:tcPr>
            <w:tcW w:type="dxa" w:w="2880"/>
            <w:vAlign w:val="center"/>
            <w:tcMar>
              <w:top w:w="52" w:type="dxa"/>
              <w:bottom w:w="52" w:type="dxa"/>
              <w:start w:w="62" w:type="dxa"/>
              <w:end w:w="62" w:type="dxa"/>
            </w:tcMar>
          </w:tcPr>
          <w:p>
            <w:pPr>
              <w:pStyle w:val="TableText"/>
            </w:pPr>
            <w:r/>
            <w:r>
              <w:rPr>
                <w:b w:val="0"/>
              </w:rPr>
              <w:t>APP_ENV</w:t>
            </w:r>
          </w:p>
        </w:tc>
        <w:tc>
          <w:tcPr>
            <w:tcW w:type="dxa" w:w="7632"/>
            <w:vAlign w:val="center"/>
            <w:tcMar>
              <w:top w:w="52" w:type="dxa"/>
              <w:bottom w:w="52" w:type="dxa"/>
              <w:start w:w="62" w:type="dxa"/>
              <w:end w:w="62" w:type="dxa"/>
            </w:tcMar>
          </w:tcPr>
          <w:p>
            <w:pPr>
              <w:pStyle w:val="TableText"/>
            </w:pPr>
            <w:r/>
            <w:r>
              <w:rPr>
                <w:b w:val="0"/>
              </w:rPr>
              <w:t>`production` for operational deployment.</w:t>
            </w:r>
          </w:p>
        </w:tc>
      </w:tr>
      <w:tr>
        <w:trPr>
          <w:cantSplit/>
        </w:trPr>
        <w:tc>
          <w:tcPr>
            <w:tcW w:type="dxa" w:w="2880"/>
            <w:vAlign w:val="center"/>
            <w:tcMar>
              <w:top w:w="52" w:type="dxa"/>
              <w:bottom w:w="52" w:type="dxa"/>
              <w:start w:w="62" w:type="dxa"/>
              <w:end w:w="62" w:type="dxa"/>
            </w:tcMar>
            <w:shd w:fill="EDF4FA"/>
          </w:tcPr>
          <w:p>
            <w:pPr>
              <w:pStyle w:val="TableText"/>
            </w:pPr>
            <w:r/>
            <w:r>
              <w:rPr>
                <w:b w:val="0"/>
              </w:rPr>
              <w:t>APP_DEBUG</w:t>
            </w:r>
          </w:p>
        </w:tc>
        <w:tc>
          <w:tcPr>
            <w:tcW w:type="dxa" w:w="7632"/>
            <w:vAlign w:val="center"/>
            <w:tcMar>
              <w:top w:w="52" w:type="dxa"/>
              <w:bottom w:w="52" w:type="dxa"/>
              <w:start w:w="62" w:type="dxa"/>
              <w:end w:w="62" w:type="dxa"/>
            </w:tcMar>
            <w:shd w:fill="EDF4FA"/>
          </w:tcPr>
          <w:p>
            <w:pPr>
              <w:pStyle w:val="TableText"/>
            </w:pPr>
            <w:r/>
            <w:r>
              <w:rPr>
                <w:b w:val="0"/>
              </w:rPr>
              <w:t>`false`; stack traces and environment details must not be shown to users.</w:t>
            </w:r>
          </w:p>
        </w:tc>
      </w:tr>
      <w:tr>
        <w:trPr>
          <w:cantSplit/>
        </w:trPr>
        <w:tc>
          <w:tcPr>
            <w:tcW w:type="dxa" w:w="2880"/>
            <w:vAlign w:val="center"/>
            <w:tcMar>
              <w:top w:w="52" w:type="dxa"/>
              <w:bottom w:w="52" w:type="dxa"/>
              <w:start w:w="62" w:type="dxa"/>
              <w:end w:w="62" w:type="dxa"/>
            </w:tcMar>
          </w:tcPr>
          <w:p>
            <w:pPr>
              <w:pStyle w:val="TableText"/>
            </w:pPr>
            <w:r/>
            <w:r>
              <w:rPr>
                <w:b w:val="0"/>
              </w:rPr>
              <w:t>APP_KEY</w:t>
            </w:r>
          </w:p>
        </w:tc>
        <w:tc>
          <w:tcPr>
            <w:tcW w:type="dxa" w:w="7632"/>
            <w:vAlign w:val="center"/>
            <w:tcMar>
              <w:top w:w="52" w:type="dxa"/>
              <w:bottom w:w="52" w:type="dxa"/>
              <w:start w:w="62" w:type="dxa"/>
              <w:end w:w="62" w:type="dxa"/>
            </w:tcMar>
          </w:tcPr>
          <w:p>
            <w:pPr>
              <w:pStyle w:val="TableText"/>
            </w:pPr>
            <w:r/>
            <w:r>
              <w:rPr>
                <w:b w:val="0"/>
              </w:rPr>
              <w:t>Unique secret generated for the environment; protected and backed up securely.</w:t>
            </w:r>
          </w:p>
        </w:tc>
      </w:tr>
      <w:tr>
        <w:trPr>
          <w:cantSplit/>
        </w:trPr>
        <w:tc>
          <w:tcPr>
            <w:tcW w:type="dxa" w:w="2880"/>
            <w:vAlign w:val="center"/>
            <w:tcMar>
              <w:top w:w="52" w:type="dxa"/>
              <w:bottom w:w="52" w:type="dxa"/>
              <w:start w:w="62" w:type="dxa"/>
              <w:end w:w="62" w:type="dxa"/>
            </w:tcMar>
            <w:shd w:fill="EDF4FA"/>
          </w:tcPr>
          <w:p>
            <w:pPr>
              <w:pStyle w:val="TableText"/>
            </w:pPr>
            <w:r/>
            <w:r>
              <w:rPr>
                <w:b w:val="0"/>
              </w:rPr>
              <w:t>APP_URL</w:t>
            </w:r>
          </w:p>
        </w:tc>
        <w:tc>
          <w:tcPr>
            <w:tcW w:type="dxa" w:w="7632"/>
            <w:vAlign w:val="center"/>
            <w:tcMar>
              <w:top w:w="52" w:type="dxa"/>
              <w:bottom w:w="52" w:type="dxa"/>
              <w:start w:w="62" w:type="dxa"/>
              <w:end w:w="62" w:type="dxa"/>
            </w:tcMar>
            <w:shd w:fill="EDF4FA"/>
          </w:tcPr>
          <w:p>
            <w:pPr>
              <w:pStyle w:val="TableText"/>
            </w:pPr>
            <w:r/>
            <w:r>
              <w:rPr>
                <w:b w:val="0"/>
              </w:rPr>
              <w:t>Canonical HTTPS URL.</w:t>
            </w:r>
          </w:p>
        </w:tc>
      </w:tr>
      <w:tr>
        <w:trPr>
          <w:cantSplit/>
        </w:trPr>
        <w:tc>
          <w:tcPr>
            <w:tcW w:type="dxa" w:w="2880"/>
            <w:vAlign w:val="center"/>
            <w:tcMar>
              <w:top w:w="52" w:type="dxa"/>
              <w:bottom w:w="52" w:type="dxa"/>
              <w:start w:w="62" w:type="dxa"/>
              <w:end w:w="62" w:type="dxa"/>
            </w:tcMar>
          </w:tcPr>
          <w:p>
            <w:pPr>
              <w:pStyle w:val="TableText"/>
            </w:pPr>
            <w:r/>
            <w:r>
              <w:rPr>
                <w:b w:val="0"/>
              </w:rPr>
              <w:t>LOG_LEVEL</w:t>
            </w:r>
          </w:p>
        </w:tc>
        <w:tc>
          <w:tcPr>
            <w:tcW w:type="dxa" w:w="7632"/>
            <w:vAlign w:val="center"/>
            <w:tcMar>
              <w:top w:w="52" w:type="dxa"/>
              <w:bottom w:w="52" w:type="dxa"/>
              <w:start w:w="62" w:type="dxa"/>
              <w:end w:w="62" w:type="dxa"/>
            </w:tcMar>
          </w:tcPr>
          <w:p>
            <w:pPr>
              <w:pStyle w:val="TableText"/>
            </w:pPr>
            <w:r/>
            <w:r>
              <w:rPr>
                <w:b w:val="0"/>
              </w:rPr>
              <w:t>Useful for operations without exposing sensitive data; do not log full patient payloads.</w:t>
            </w:r>
          </w:p>
        </w:tc>
      </w:tr>
      <w:tr>
        <w:trPr>
          <w:cantSplit/>
        </w:trPr>
        <w:tc>
          <w:tcPr>
            <w:tcW w:type="dxa" w:w="2880"/>
            <w:vAlign w:val="center"/>
            <w:tcMar>
              <w:top w:w="52" w:type="dxa"/>
              <w:bottom w:w="52" w:type="dxa"/>
              <w:start w:w="62" w:type="dxa"/>
              <w:end w:w="62" w:type="dxa"/>
            </w:tcMar>
            <w:shd w:fill="EDF4FA"/>
          </w:tcPr>
          <w:p>
            <w:pPr>
              <w:pStyle w:val="TableText"/>
            </w:pPr>
            <w:r/>
            <w:r>
              <w:rPr>
                <w:b w:val="0"/>
              </w:rPr>
              <w:t>DB_*</w:t>
            </w:r>
          </w:p>
        </w:tc>
        <w:tc>
          <w:tcPr>
            <w:tcW w:type="dxa" w:w="7632"/>
            <w:vAlign w:val="center"/>
            <w:tcMar>
              <w:top w:w="52" w:type="dxa"/>
              <w:bottom w:w="52" w:type="dxa"/>
              <w:start w:w="62" w:type="dxa"/>
              <w:end w:w="62" w:type="dxa"/>
            </w:tcMar>
            <w:shd w:fill="EDF4FA"/>
          </w:tcPr>
          <w:p>
            <w:pPr>
              <w:pStyle w:val="TableText"/>
            </w:pPr>
            <w:r/>
            <w:r>
              <w:rPr>
                <w:b w:val="0"/>
              </w:rPr>
              <w:t>Dedicated least-privilege production account; database not publicly reachable.</w:t>
            </w:r>
          </w:p>
        </w:tc>
      </w:tr>
      <w:tr>
        <w:trPr>
          <w:cantSplit/>
        </w:trPr>
        <w:tc>
          <w:tcPr>
            <w:tcW w:type="dxa" w:w="2880"/>
            <w:vAlign w:val="center"/>
            <w:tcMar>
              <w:top w:w="52" w:type="dxa"/>
              <w:bottom w:w="52" w:type="dxa"/>
              <w:start w:w="62" w:type="dxa"/>
              <w:end w:w="62" w:type="dxa"/>
            </w:tcMar>
          </w:tcPr>
          <w:p>
            <w:pPr>
              <w:pStyle w:val="TableText"/>
            </w:pPr>
            <w:r/>
            <w:r>
              <w:rPr>
                <w:b w:val="0"/>
              </w:rPr>
              <w:t>PYTHON_PATH</w:t>
            </w:r>
          </w:p>
        </w:tc>
        <w:tc>
          <w:tcPr>
            <w:tcW w:type="dxa" w:w="7632"/>
            <w:vAlign w:val="center"/>
            <w:tcMar>
              <w:top w:w="52" w:type="dxa"/>
              <w:bottom w:w="52" w:type="dxa"/>
              <w:start w:w="62" w:type="dxa"/>
              <w:end w:w="62" w:type="dxa"/>
            </w:tcMar>
          </w:tcPr>
          <w:p>
            <w:pPr>
              <w:pStyle w:val="TableText"/>
            </w:pPr>
            <w:r/>
            <w:r>
              <w:rPr>
                <w:b w:val="0"/>
              </w:rPr>
              <w:t>Absolute approved interpreter path; no user-controlled path construction.</w:t>
            </w:r>
          </w:p>
        </w:tc>
      </w:tr>
      <w:tr>
        <w:trPr>
          <w:cantSplit/>
        </w:trPr>
        <w:tc>
          <w:tcPr>
            <w:tcW w:type="dxa" w:w="2880"/>
            <w:vAlign w:val="center"/>
            <w:tcMar>
              <w:top w:w="52" w:type="dxa"/>
              <w:bottom w:w="52" w:type="dxa"/>
              <w:start w:w="62" w:type="dxa"/>
              <w:end w:w="62" w:type="dxa"/>
            </w:tcMar>
            <w:shd w:fill="EDF4FA"/>
          </w:tcPr>
          <w:p>
            <w:pPr>
              <w:pStyle w:val="TableText"/>
            </w:pPr>
            <w:r/>
            <w:r>
              <w:rPr>
                <w:b w:val="0"/>
              </w:rPr>
              <w:t>MODEL_PATH</w:t>
            </w:r>
          </w:p>
        </w:tc>
        <w:tc>
          <w:tcPr>
            <w:tcW w:type="dxa" w:w="7632"/>
            <w:vAlign w:val="center"/>
            <w:tcMar>
              <w:top w:w="52" w:type="dxa"/>
              <w:bottom w:w="52" w:type="dxa"/>
              <w:start w:w="62" w:type="dxa"/>
              <w:end w:w="62" w:type="dxa"/>
            </w:tcMar>
            <w:shd w:fill="EDF4FA"/>
          </w:tcPr>
          <w:p>
            <w:pPr>
              <w:pStyle w:val="TableText"/>
            </w:pPr>
            <w:r/>
            <w:r>
              <w:rPr>
                <w:b w:val="0"/>
              </w:rPr>
              <w:t>Read-only approved model artifact with integrity hash.</w:t>
            </w:r>
          </w:p>
        </w:tc>
      </w:tr>
      <w:tr>
        <w:trPr>
          <w:cantSplit/>
        </w:trPr>
        <w:tc>
          <w:tcPr>
            <w:tcW w:type="dxa" w:w="2880"/>
            <w:vAlign w:val="center"/>
            <w:tcMar>
              <w:top w:w="52" w:type="dxa"/>
              <w:bottom w:w="52" w:type="dxa"/>
              <w:start w:w="62" w:type="dxa"/>
              <w:end w:w="62" w:type="dxa"/>
            </w:tcMar>
          </w:tcPr>
          <w:p>
            <w:pPr>
              <w:pStyle w:val="TableText"/>
            </w:pPr>
            <w:r/>
            <w:r>
              <w:rPr>
                <w:b w:val="0"/>
              </w:rPr>
              <w:t>MAIL_*</w:t>
            </w:r>
          </w:p>
        </w:tc>
        <w:tc>
          <w:tcPr>
            <w:tcW w:type="dxa" w:w="7632"/>
            <w:vAlign w:val="center"/>
            <w:tcMar>
              <w:top w:w="52" w:type="dxa"/>
              <w:bottom w:w="52" w:type="dxa"/>
              <w:start w:w="62" w:type="dxa"/>
              <w:end w:w="62" w:type="dxa"/>
            </w:tcMar>
          </w:tcPr>
          <w:p>
            <w:pPr>
              <w:pStyle w:val="TableText"/>
            </w:pPr>
            <w:r/>
            <w:r>
              <w:rPr>
                <w:b w:val="0"/>
              </w:rPr>
              <w:t>Dedicated credentials, TLS, tested sender identity, visible failure handling.</w:t>
            </w:r>
          </w:p>
        </w:tc>
      </w:tr>
      <w:tr>
        <w:trPr>
          <w:cantSplit/>
        </w:trPr>
        <w:tc>
          <w:tcPr>
            <w:tcW w:type="dxa" w:w="2880"/>
            <w:vAlign w:val="center"/>
            <w:tcMar>
              <w:top w:w="52" w:type="dxa"/>
              <w:bottom w:w="52" w:type="dxa"/>
              <w:start w:w="62" w:type="dxa"/>
              <w:end w:w="62" w:type="dxa"/>
            </w:tcMar>
            <w:shd w:fill="EDF4FA"/>
          </w:tcPr>
          <w:p>
            <w:pPr>
              <w:pStyle w:val="TableText"/>
            </w:pPr>
            <w:r/>
            <w:r>
              <w:rPr>
                <w:b w:val="0"/>
              </w:rPr>
              <w:t>SESSION/COOKIE</w:t>
            </w:r>
          </w:p>
        </w:tc>
        <w:tc>
          <w:tcPr>
            <w:tcW w:type="dxa" w:w="7632"/>
            <w:vAlign w:val="center"/>
            <w:tcMar>
              <w:top w:w="52" w:type="dxa"/>
              <w:bottom w:w="52" w:type="dxa"/>
              <w:start w:w="62" w:type="dxa"/>
              <w:end w:w="62" w:type="dxa"/>
            </w:tcMar>
            <w:shd w:fill="EDF4FA"/>
          </w:tcPr>
          <w:p>
            <w:pPr>
              <w:pStyle w:val="TableText"/>
            </w:pPr>
            <w:r/>
            <w:r>
              <w:rPr>
                <w:b w:val="0"/>
              </w:rPr>
              <w:t>Secure cookie settings, HTTPS, appropriate lifetime, server-side session where suitable.</w:t>
            </w:r>
          </w:p>
        </w:tc>
      </w:tr>
      <w:tr>
        <w:trPr>
          <w:cantSplit/>
        </w:trPr>
        <w:tc>
          <w:tcPr>
            <w:tcW w:type="dxa" w:w="2880"/>
            <w:vAlign w:val="center"/>
            <w:tcMar>
              <w:top w:w="52" w:type="dxa"/>
              <w:bottom w:w="52" w:type="dxa"/>
              <w:start w:w="62" w:type="dxa"/>
              <w:end w:w="62" w:type="dxa"/>
            </w:tcMar>
          </w:tcPr>
          <w:p>
            <w:pPr>
              <w:pStyle w:val="TableText"/>
            </w:pPr>
            <w:r/>
            <w:r>
              <w:rPr>
                <w:b w:val="0"/>
              </w:rPr>
              <w:t>CACHE/QUEUE</w:t>
            </w:r>
          </w:p>
        </w:tc>
        <w:tc>
          <w:tcPr>
            <w:tcW w:type="dxa" w:w="7632"/>
            <w:vAlign w:val="center"/>
            <w:tcMar>
              <w:top w:w="52" w:type="dxa"/>
              <w:bottom w:w="52" w:type="dxa"/>
              <w:start w:w="62" w:type="dxa"/>
              <w:end w:w="62" w:type="dxa"/>
            </w:tcMar>
          </w:tcPr>
          <w:p>
            <w:pPr>
              <w:pStyle w:val="TableText"/>
            </w:pPr>
            <w:r/>
            <w:r>
              <w:rPr>
                <w:b w:val="0"/>
              </w:rPr>
              <w:t>Production-compatible store; worker supervision and failure queue where used.</w:t>
            </w:r>
          </w:p>
        </w:tc>
      </w:tr>
      <w:tr>
        <w:trPr>
          <w:cantSplit/>
        </w:trPr>
        <w:tc>
          <w:tcPr>
            <w:tcW w:type="dxa" w:w="2880"/>
            <w:vAlign w:val="center"/>
            <w:tcMar>
              <w:top w:w="52" w:type="dxa"/>
              <w:bottom w:w="52" w:type="dxa"/>
              <w:start w:w="62" w:type="dxa"/>
              <w:end w:w="62" w:type="dxa"/>
            </w:tcMar>
            <w:shd w:fill="EDF4FA"/>
          </w:tcPr>
          <w:p>
            <w:pPr>
              <w:pStyle w:val="TableText"/>
            </w:pPr>
            <w:r/>
            <w:r>
              <w:rPr>
                <w:b w:val="0"/>
              </w:rPr>
              <w:t>FILESYSTEM</w:t>
            </w:r>
          </w:p>
        </w:tc>
        <w:tc>
          <w:tcPr>
            <w:tcW w:type="dxa" w:w="7632"/>
            <w:vAlign w:val="center"/>
            <w:tcMar>
              <w:top w:w="52" w:type="dxa"/>
              <w:bottom w:w="52" w:type="dxa"/>
              <w:start w:w="62" w:type="dxa"/>
              <w:end w:w="62" w:type="dxa"/>
            </w:tcMar>
            <w:shd w:fill="EDF4FA"/>
          </w:tcPr>
          <w:p>
            <w:pPr>
              <w:pStyle w:val="TableText"/>
            </w:pPr>
            <w:r/>
            <w:r>
              <w:rPr>
                <w:b w:val="0"/>
              </w:rPr>
              <w:t>Clinical files private; explicit authorization for downloads.</w:t>
            </w:r>
          </w:p>
        </w:tc>
      </w:tr>
      <w:tr>
        <w:trPr>
          <w:cantSplit/>
        </w:trPr>
        <w:tc>
          <w:tcPr>
            <w:tcW w:type="dxa" w:w="2880"/>
            <w:vAlign w:val="center"/>
            <w:tcMar>
              <w:top w:w="52" w:type="dxa"/>
              <w:bottom w:w="52" w:type="dxa"/>
              <w:start w:w="62" w:type="dxa"/>
              <w:end w:w="62" w:type="dxa"/>
            </w:tcMar>
          </w:tcPr>
          <w:p>
            <w:pPr>
              <w:pStyle w:val="TableText"/>
            </w:pPr>
            <w:r/>
            <w:r>
              <w:rPr>
                <w:b w:val="0"/>
              </w:rPr>
              <w:t>BACKUP</w:t>
            </w:r>
          </w:p>
        </w:tc>
        <w:tc>
          <w:tcPr>
            <w:tcW w:type="dxa" w:w="7632"/>
            <w:vAlign w:val="center"/>
            <w:tcMar>
              <w:top w:w="52" w:type="dxa"/>
              <w:bottom w:w="52" w:type="dxa"/>
              <w:start w:w="62" w:type="dxa"/>
              <w:end w:w="62" w:type="dxa"/>
            </w:tcMar>
          </w:tcPr>
          <w:p>
            <w:pPr>
              <w:pStyle w:val="TableText"/>
            </w:pPr>
            <w:r/>
            <w:r>
              <w:rPr>
                <w:b w:val="0"/>
              </w:rPr>
              <w:t>Encrypted destination, retention, verification, restore owner.</w:t>
            </w:r>
          </w:p>
        </w:tc>
      </w:tr>
      <w:tr>
        <w:trPr>
          <w:cantSplit/>
        </w:trPr>
        <w:tc>
          <w:tcPr>
            <w:tcW w:type="dxa" w:w="2880"/>
            <w:vAlign w:val="center"/>
            <w:tcMar>
              <w:top w:w="52" w:type="dxa"/>
              <w:bottom w:w="52" w:type="dxa"/>
              <w:start w:w="62" w:type="dxa"/>
              <w:end w:w="62" w:type="dxa"/>
            </w:tcMar>
            <w:shd w:fill="EDF4FA"/>
          </w:tcPr>
          <w:p>
            <w:pPr>
              <w:pStyle w:val="TableText"/>
            </w:pPr>
            <w:r/>
            <w:r>
              <w:rPr>
                <w:b w:val="0"/>
              </w:rPr>
              <w:t>TIMEZONE</w:t>
            </w:r>
          </w:p>
        </w:tc>
        <w:tc>
          <w:tcPr>
            <w:tcW w:type="dxa" w:w="7632"/>
            <w:vAlign w:val="center"/>
            <w:tcMar>
              <w:top w:w="52" w:type="dxa"/>
              <w:bottom w:w="52" w:type="dxa"/>
              <w:start w:w="62" w:type="dxa"/>
              <w:end w:w="62" w:type="dxa"/>
            </w:tcMar>
            <w:shd w:fill="EDF4FA"/>
          </w:tcPr>
          <w:p>
            <w:pPr>
              <w:pStyle w:val="TableText"/>
            </w:pPr>
            <w:r/>
            <w:r>
              <w:rPr>
                <w:b w:val="0"/>
              </w:rPr>
              <w:t>Configured consistently for clinical timestamps.</w:t>
            </w:r>
          </w:p>
        </w:tc>
      </w:tr>
    </w:tbl>
    <w:p>
      <w:pPr>
        <w:spacing w:after="20"/>
      </w:pPr>
    </w:p>
    <w:tbl>
      <w:tblPr>
        <w:tblW w:type="auto" w:w="0"/>
        <w:tblLook w:firstColumn="1" w:firstRow="1" w:lastColumn="0" w:lastRow="0" w:noHBand="0" w:noVBand="1" w:val="04A0"/>
      </w:tblPr>
      <w:tblGrid>
        <w:gridCol w:w="10282"/>
      </w:tblGrid>
      <w:tr>
        <w:tc>
          <w:tcPr>
            <w:tcW w:type="dxa" w:w="10282"/>
            <w:shd w:fill="FCE4D6"/>
            <w:tcMar>
              <w:top w:w="92" w:type="dxa"/>
              <w:bottom w:w="92" w:type="dxa"/>
              <w:start w:w="102" w:type="dxa"/>
              <w:end w:w="102" w:type="dxa"/>
            </w:tcMar>
            <w:tcBorders>
              <w:top w:val="single" w:sz="8" w:color="C00000"/>
              <w:left w:val="single" w:sz="8" w:color="C00000"/>
              <w:bottom w:val="single" w:sz="8" w:color="C00000"/>
              <w:right w:val="single" w:sz="8" w:color="C00000"/>
            </w:tcBorders>
          </w:tcPr>
          <w:p>
            <w:pPr>
              <w:pStyle w:val="Callout"/>
            </w:pPr>
            <w:r/>
            <w:r>
              <w:rPr>
                <w:b/>
                <w:color w:val="C00000"/>
              </w:rPr>
              <w:t>Secret handling</w:t>
              <w:br/>
            </w:r>
            <w:r>
              <w:t>.env, database dumps, model training data, patient attachments, private keys, SMTP passwords, and backup credentials shall never be committed to Git or sent through ordinary chat/email. Production secrets must be created for that environment, access-limited, rotated after exposure, and recoverable through a controlled process.</w:t>
            </w:r>
          </w:p>
        </w:tc>
      </w:tr>
    </w:tbl>
    <w:p>
      <w:pPr>
        <w:spacing w:after="20"/>
      </w:pPr>
    </w:p>
    <w:p>
      <w:pPr>
        <w:pStyle w:val="Heading2"/>
      </w:pPr>
      <w:r>
        <w:t>7.1 Example non-secret production template</w:t>
      </w:r>
    </w:p>
    <w:p>
      <w:pPr>
        <w:pStyle w:val="Code"/>
        <w:ind w:left="259" w:right="173"/>
      </w:pPr>
      <w:r>
        <w:t>APP_NAME="Maternity CDSS"</w:t>
        <w:br/>
        <w:t>APP_ENV=production</w:t>
        <w:br/>
        <w:t>APP_DEBUG=false</w:t>
        <w:br/>
        <w:t>APP_URL=https://approved-clinic-domain.example</w:t>
        <w:br/>
        <w:t>LOG_CHANNEL=stack</w:t>
        <w:br/>
        <w:t>LOG_LEVEL=warning</w:t>
        <w:br/>
        <w:br/>
        <w:t>DB_CONNECTION=mysql</w:t>
        <w:br/>
        <w:t>DB_HOST=&lt;private-database-host&gt;</w:t>
        <w:br/>
        <w:t>DB_PORT=3306</w:t>
        <w:br/>
        <w:t>DB_DATABASE=&lt;production-database&gt;</w:t>
        <w:br/>
        <w:t>DB_USERNAME=&lt;least-privilege-user&gt;</w:t>
        <w:br/>
        <w:t>DB_PASSWORD=&lt;secret-managed-outside-source-control&gt;</w:t>
        <w:br/>
        <w:br/>
        <w:t>PYTHON_PATH=&lt;absolute-approved-python-executable&gt;</w:t>
        <w:br/>
        <w:t>ML_SCRIPT_PATH=&lt;absolute-approved-inference-script&gt;</w:t>
        <w:br/>
        <w:t>ML_MODEL_PATH=&lt;read-only-approved-model-file&gt;</w:t>
        <w:br/>
        <w:t>ML_TIMEOUT_SECONDS=&lt;validated-timeout&gt;</w:t>
        <w:br/>
        <w:br/>
        <w:t>MAIL_MAILER=smtp</w:t>
        <w:br/>
        <w:t>MAIL_HOST=&lt;approved-provider&gt;</w:t>
        <w:br/>
        <w:t>MAIL_ENCRYPTION=tls</w:t>
        <w:br/>
        <w:t>MAIL_FROM_ADDRESS=&lt;approved-address&gt;</w:t>
      </w:r>
    </w:p>
    <w:p>
      <w:pPr>
        <w:pStyle w:val="Heading1"/>
      </w:pPr>
      <w:r>
        <w:t>8. Pre-Deployment Readiness Gates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024"/>
            <w:vAlign w:val="center"/>
            <w:tcMar>
              <w:top w:w="52" w:type="dxa"/>
              <w:bottom w:w="52" w:type="dxa"/>
              <w:start w:w="62" w:type="dxa"/>
              <w:end w:w="62" w:type="dxa"/>
            </w:tcMar>
            <w:shd w:fill="17365D"/>
          </w:tcPr>
          <w:p>
            <w:pPr>
              <w:pStyle w:val="TableHeader"/>
            </w:pPr>
            <w:r/>
            <w:r>
              <w:rPr>
                <w:b/>
                <w:color w:val="FFFFFF"/>
              </w:rPr>
              <w:t>Gate</w:t>
            </w:r>
          </w:p>
        </w:tc>
        <w:tc>
          <w:tcPr>
            <w:tcW w:type="dxa" w:w="7488"/>
            <w:vAlign w:val="center"/>
            <w:tcMar>
              <w:top w:w="52" w:type="dxa"/>
              <w:bottom w:w="52" w:type="dxa"/>
              <w:start w:w="62" w:type="dxa"/>
              <w:end w:w="62" w:type="dxa"/>
            </w:tcMar>
            <w:shd w:fill="17365D"/>
          </w:tcPr>
          <w:p>
            <w:pPr>
              <w:pStyle w:val="TableHeader"/>
            </w:pPr>
            <w:r/>
            <w:r>
              <w:rPr>
                <w:b/>
                <w:color w:val="FFFFFF"/>
              </w:rPr>
              <w:t>Evidence required</w:t>
            </w:r>
          </w:p>
        </w:tc>
      </w:tr>
      <w:tr>
        <w:trPr>
          <w:cantSplit/>
        </w:trPr>
        <w:tc>
          <w:tcPr>
            <w:tcW w:type="dxa" w:w="3024"/>
            <w:vAlign w:val="center"/>
            <w:tcMar>
              <w:top w:w="52" w:type="dxa"/>
              <w:bottom w:w="52" w:type="dxa"/>
              <w:start w:w="62" w:type="dxa"/>
              <w:end w:w="62" w:type="dxa"/>
            </w:tcMar>
          </w:tcPr>
          <w:p>
            <w:pPr>
              <w:pStyle w:val="TableText"/>
            </w:pPr>
            <w:r/>
            <w:r>
              <w:rPr>
                <w:b w:val="0"/>
              </w:rPr>
              <w:t>G1 - Source integrity</w:t>
            </w:r>
          </w:p>
        </w:tc>
        <w:tc>
          <w:tcPr>
            <w:tcW w:type="dxa" w:w="7488"/>
            <w:vAlign w:val="center"/>
            <w:tcMar>
              <w:top w:w="52" w:type="dxa"/>
              <w:bottom w:w="52" w:type="dxa"/>
              <w:start w:w="62" w:type="dxa"/>
              <w:end w:w="62" w:type="dxa"/>
            </w:tcMar>
          </w:tcPr>
          <w:p>
            <w:pPr>
              <w:pStyle w:val="TableText"/>
            </w:pPr>
            <w:r/>
            <w:r>
              <w:rPr>
                <w:b w:val="0"/>
              </w:rPr>
              <w:t>Clean repository, reviewed pull request, release tag, lock files committed.</w:t>
            </w:r>
          </w:p>
        </w:tc>
      </w:tr>
      <w:tr>
        <w:trPr>
          <w:cantSplit/>
        </w:trPr>
        <w:tc>
          <w:tcPr>
            <w:tcW w:type="dxa" w:w="3024"/>
            <w:vAlign w:val="center"/>
            <w:tcMar>
              <w:top w:w="52" w:type="dxa"/>
              <w:bottom w:w="52" w:type="dxa"/>
              <w:start w:w="62" w:type="dxa"/>
              <w:end w:w="62" w:type="dxa"/>
            </w:tcMar>
            <w:shd w:fill="EDF4FA"/>
          </w:tcPr>
          <w:p>
            <w:pPr>
              <w:pStyle w:val="TableText"/>
            </w:pPr>
            <w:r/>
            <w:r>
              <w:rPr>
                <w:b w:val="0"/>
              </w:rPr>
              <w:t>G2 - Clinical logic</w:t>
            </w:r>
          </w:p>
        </w:tc>
        <w:tc>
          <w:tcPr>
            <w:tcW w:type="dxa" w:w="7488"/>
            <w:vAlign w:val="center"/>
            <w:tcMar>
              <w:top w:w="52" w:type="dxa"/>
              <w:bottom w:w="52" w:type="dxa"/>
              <w:start w:w="62" w:type="dxa"/>
              <w:end w:w="62" w:type="dxa"/>
            </w:tcMar>
            <w:shd w:fill="EDF4FA"/>
          </w:tcPr>
          <w:p>
            <w:pPr>
              <w:pStyle w:val="TableText"/>
            </w:pPr>
            <w:r/>
            <w:r>
              <w:rPr>
                <w:b w:val="0"/>
              </w:rPr>
              <w:t>Decision matrix tests pass; HIGH override and INCOMPLETE behavior verified.</w:t>
            </w:r>
          </w:p>
        </w:tc>
      </w:tr>
      <w:tr>
        <w:trPr>
          <w:cantSplit/>
        </w:trPr>
        <w:tc>
          <w:tcPr>
            <w:tcW w:type="dxa" w:w="3024"/>
            <w:vAlign w:val="center"/>
            <w:tcMar>
              <w:top w:w="52" w:type="dxa"/>
              <w:bottom w:w="52" w:type="dxa"/>
              <w:start w:w="62" w:type="dxa"/>
              <w:end w:w="62" w:type="dxa"/>
            </w:tcMar>
          </w:tcPr>
          <w:p>
            <w:pPr>
              <w:pStyle w:val="TableText"/>
            </w:pPr>
            <w:r/>
            <w:r>
              <w:rPr>
                <w:b w:val="0"/>
              </w:rPr>
              <w:t>G3 - ML contract</w:t>
            </w:r>
          </w:p>
        </w:tc>
        <w:tc>
          <w:tcPr>
            <w:tcW w:type="dxa" w:w="7488"/>
            <w:vAlign w:val="center"/>
            <w:tcMar>
              <w:top w:w="52" w:type="dxa"/>
              <w:bottom w:w="52" w:type="dxa"/>
              <w:start w:w="62" w:type="dxa"/>
              <w:end w:w="62" w:type="dxa"/>
            </w:tcMar>
          </w:tcPr>
          <w:p>
            <w:pPr>
              <w:pStyle w:val="TableText"/>
            </w:pPr>
            <w:r/>
            <w:r>
              <w:rPr>
                <w:b w:val="0"/>
              </w:rPr>
              <w:t>Feature names/order/types, interpreter, packages, model hash, valid outputs LOW/HIGH, invalid-output handling.</w:t>
            </w:r>
          </w:p>
        </w:tc>
      </w:tr>
      <w:tr>
        <w:trPr>
          <w:cantSplit/>
        </w:trPr>
        <w:tc>
          <w:tcPr>
            <w:tcW w:type="dxa" w:w="3024"/>
            <w:vAlign w:val="center"/>
            <w:tcMar>
              <w:top w:w="52" w:type="dxa"/>
              <w:bottom w:w="52" w:type="dxa"/>
              <w:start w:w="62" w:type="dxa"/>
              <w:end w:w="62" w:type="dxa"/>
            </w:tcMar>
            <w:shd w:fill="EDF4FA"/>
          </w:tcPr>
          <w:p>
            <w:pPr>
              <w:pStyle w:val="TableText"/>
            </w:pPr>
            <w:r/>
            <w:r>
              <w:rPr>
                <w:b w:val="0"/>
              </w:rPr>
              <w:t>G4 - Workflow</w:t>
            </w:r>
          </w:p>
        </w:tc>
        <w:tc>
          <w:tcPr>
            <w:tcW w:type="dxa" w:w="7488"/>
            <w:vAlign w:val="center"/>
            <w:tcMar>
              <w:top w:w="52" w:type="dxa"/>
              <w:bottom w:w="52" w:type="dxa"/>
              <w:start w:w="62" w:type="dxa"/>
              <w:end w:w="62" w:type="dxa"/>
            </w:tcMar>
            <w:shd w:fill="EDF4FA"/>
          </w:tcPr>
          <w:p>
            <w:pPr>
              <w:pStyle w:val="TableText"/>
            </w:pPr>
            <w:r/>
            <w:r>
              <w:rPr>
                <w:b w:val="0"/>
              </w:rPr>
              <w:t>Referral, delivered read-only, new pregnancy, audit, email, and recalculation tested.</w:t>
            </w:r>
          </w:p>
        </w:tc>
      </w:tr>
      <w:tr>
        <w:trPr>
          <w:cantSplit/>
        </w:trPr>
        <w:tc>
          <w:tcPr>
            <w:tcW w:type="dxa" w:w="3024"/>
            <w:vAlign w:val="center"/>
            <w:tcMar>
              <w:top w:w="52" w:type="dxa"/>
              <w:bottom w:w="52" w:type="dxa"/>
              <w:start w:w="62" w:type="dxa"/>
              <w:end w:w="62" w:type="dxa"/>
            </w:tcMar>
          </w:tcPr>
          <w:p>
            <w:pPr>
              <w:pStyle w:val="TableText"/>
            </w:pPr>
            <w:r/>
            <w:r>
              <w:rPr>
                <w:b w:val="0"/>
              </w:rPr>
              <w:t>G5 - Security</w:t>
            </w:r>
          </w:p>
        </w:tc>
        <w:tc>
          <w:tcPr>
            <w:tcW w:type="dxa" w:w="7488"/>
            <w:vAlign w:val="center"/>
            <w:tcMar>
              <w:top w:w="52" w:type="dxa"/>
              <w:bottom w:w="52" w:type="dxa"/>
              <w:start w:w="62" w:type="dxa"/>
              <w:end w:w="62" w:type="dxa"/>
            </w:tcMar>
          </w:tcPr>
          <w:p>
            <w:pPr>
              <w:pStyle w:val="TableText"/>
            </w:pPr>
            <w:r/>
            <w:r>
              <w:rPr>
                <w:b w:val="0"/>
              </w:rPr>
              <w:t>Debug off, secrets protected, permissions checked, authorization tests pass, vulnerability review complete.</w:t>
            </w:r>
          </w:p>
        </w:tc>
      </w:tr>
      <w:tr>
        <w:trPr>
          <w:cantSplit/>
        </w:trPr>
        <w:tc>
          <w:tcPr>
            <w:tcW w:type="dxa" w:w="3024"/>
            <w:vAlign w:val="center"/>
            <w:tcMar>
              <w:top w:w="52" w:type="dxa"/>
              <w:bottom w:w="52" w:type="dxa"/>
              <w:start w:w="62" w:type="dxa"/>
              <w:end w:w="62" w:type="dxa"/>
            </w:tcMar>
            <w:shd w:fill="EDF4FA"/>
          </w:tcPr>
          <w:p>
            <w:pPr>
              <w:pStyle w:val="TableText"/>
            </w:pPr>
            <w:r/>
            <w:r>
              <w:rPr>
                <w:b w:val="0"/>
              </w:rPr>
              <w:t>G6 - Data</w:t>
            </w:r>
          </w:p>
        </w:tc>
        <w:tc>
          <w:tcPr>
            <w:tcW w:type="dxa" w:w="7488"/>
            <w:vAlign w:val="center"/>
            <w:tcMar>
              <w:top w:w="52" w:type="dxa"/>
              <w:bottom w:w="52" w:type="dxa"/>
              <w:start w:w="62" w:type="dxa"/>
              <w:end w:w="62" w:type="dxa"/>
            </w:tcMar>
            <w:shd w:fill="EDF4FA"/>
          </w:tcPr>
          <w:p>
            <w:pPr>
              <w:pStyle w:val="TableText"/>
            </w:pPr>
            <w:r/>
            <w:r>
              <w:rPr>
                <w:b w:val="0"/>
              </w:rPr>
              <w:t>Migration rehearsed on copy; backup and restore successful; no test data in production.</w:t>
            </w:r>
          </w:p>
        </w:tc>
      </w:tr>
      <w:tr>
        <w:trPr>
          <w:cantSplit/>
        </w:trPr>
        <w:tc>
          <w:tcPr>
            <w:tcW w:type="dxa" w:w="3024"/>
            <w:vAlign w:val="center"/>
            <w:tcMar>
              <w:top w:w="52" w:type="dxa"/>
              <w:bottom w:w="52" w:type="dxa"/>
              <w:start w:w="62" w:type="dxa"/>
              <w:end w:w="62" w:type="dxa"/>
            </w:tcMar>
          </w:tcPr>
          <w:p>
            <w:pPr>
              <w:pStyle w:val="TableText"/>
            </w:pPr>
            <w:r/>
            <w:r>
              <w:rPr>
                <w:b w:val="0"/>
              </w:rPr>
              <w:t>G7 - Operations</w:t>
            </w:r>
          </w:p>
        </w:tc>
        <w:tc>
          <w:tcPr>
            <w:tcW w:type="dxa" w:w="7488"/>
            <w:vAlign w:val="center"/>
            <w:tcMar>
              <w:top w:w="52" w:type="dxa"/>
              <w:bottom w:w="52" w:type="dxa"/>
              <w:start w:w="62" w:type="dxa"/>
              <w:end w:w="62" w:type="dxa"/>
            </w:tcMar>
          </w:tcPr>
          <w:p>
            <w:pPr>
              <w:pStyle w:val="TableText"/>
            </w:pPr>
            <w:r/>
            <w:r>
              <w:rPr>
                <w:b w:val="0"/>
              </w:rPr>
              <w:t>Monitoring, alert contacts, log retention, scheduler/queue supervision, certificate renewal.</w:t>
            </w:r>
          </w:p>
        </w:tc>
      </w:tr>
      <w:tr>
        <w:trPr>
          <w:cantSplit/>
        </w:trPr>
        <w:tc>
          <w:tcPr>
            <w:tcW w:type="dxa" w:w="3024"/>
            <w:vAlign w:val="center"/>
            <w:tcMar>
              <w:top w:w="52" w:type="dxa"/>
              <w:bottom w:w="52" w:type="dxa"/>
              <w:start w:w="62" w:type="dxa"/>
              <w:end w:w="62" w:type="dxa"/>
            </w:tcMar>
            <w:shd w:fill="EDF4FA"/>
          </w:tcPr>
          <w:p>
            <w:pPr>
              <w:pStyle w:val="TableText"/>
            </w:pPr>
            <w:r/>
            <w:r>
              <w:rPr>
                <w:b w:val="0"/>
              </w:rPr>
              <w:t>G8 - Continuity</w:t>
            </w:r>
          </w:p>
        </w:tc>
        <w:tc>
          <w:tcPr>
            <w:tcW w:type="dxa" w:w="7488"/>
            <w:vAlign w:val="center"/>
            <w:tcMar>
              <w:top w:w="52" w:type="dxa"/>
              <w:bottom w:w="52" w:type="dxa"/>
              <w:start w:w="62" w:type="dxa"/>
              <w:end w:w="62" w:type="dxa"/>
            </w:tcMar>
            <w:shd w:fill="EDF4FA"/>
          </w:tcPr>
          <w:p>
            <w:pPr>
              <w:pStyle w:val="TableText"/>
            </w:pPr>
            <w:r/>
            <w:r>
              <w:rPr>
                <w:b w:val="0"/>
              </w:rPr>
              <w:t>Downtime forms, emergency/referral workflow, restoration and rollback drill.</w:t>
            </w:r>
          </w:p>
        </w:tc>
      </w:tr>
      <w:tr>
        <w:trPr>
          <w:cantSplit/>
        </w:trPr>
        <w:tc>
          <w:tcPr>
            <w:tcW w:type="dxa" w:w="3024"/>
            <w:vAlign w:val="center"/>
            <w:tcMar>
              <w:top w:w="52" w:type="dxa"/>
              <w:bottom w:w="52" w:type="dxa"/>
              <w:start w:w="62" w:type="dxa"/>
              <w:end w:w="62" w:type="dxa"/>
            </w:tcMar>
          </w:tcPr>
          <w:p>
            <w:pPr>
              <w:pStyle w:val="TableText"/>
            </w:pPr>
            <w:r/>
            <w:r>
              <w:rPr>
                <w:b w:val="0"/>
              </w:rPr>
              <w:t>G9 - Training</w:t>
            </w:r>
          </w:p>
        </w:tc>
        <w:tc>
          <w:tcPr>
            <w:tcW w:type="dxa" w:w="7488"/>
            <w:vAlign w:val="center"/>
            <w:tcMar>
              <w:top w:w="52" w:type="dxa"/>
              <w:bottom w:w="52" w:type="dxa"/>
              <w:start w:w="62" w:type="dxa"/>
              <w:end w:w="62" w:type="dxa"/>
            </w:tcMar>
          </w:tcPr>
          <w:p>
            <w:pPr>
              <w:pStyle w:val="TableText"/>
            </w:pPr>
            <w:r/>
            <w:r>
              <w:rPr>
                <w:b w:val="0"/>
              </w:rPr>
              <w:t>Users trained on scope, incomplete assessment, overrides, referral, refusal, downtime, privacy.</w:t>
            </w:r>
          </w:p>
        </w:tc>
      </w:tr>
      <w:tr>
        <w:trPr>
          <w:cantSplit/>
        </w:trPr>
        <w:tc>
          <w:tcPr>
            <w:tcW w:type="dxa" w:w="3024"/>
            <w:vAlign w:val="center"/>
            <w:tcMar>
              <w:top w:w="52" w:type="dxa"/>
              <w:bottom w:w="52" w:type="dxa"/>
              <w:start w:w="62" w:type="dxa"/>
              <w:end w:w="62" w:type="dxa"/>
            </w:tcMar>
            <w:shd w:fill="EDF4FA"/>
          </w:tcPr>
          <w:p>
            <w:pPr>
              <w:pStyle w:val="TableText"/>
            </w:pPr>
            <w:r/>
            <w:r>
              <w:rPr>
                <w:b w:val="0"/>
              </w:rPr>
              <w:t>G10 - Acceptance</w:t>
            </w:r>
          </w:p>
        </w:tc>
        <w:tc>
          <w:tcPr>
            <w:tcW w:type="dxa" w:w="7488"/>
            <w:vAlign w:val="center"/>
            <w:tcMar>
              <w:top w:w="52" w:type="dxa"/>
              <w:bottom w:w="52" w:type="dxa"/>
              <w:start w:w="62" w:type="dxa"/>
              <w:end w:w="62" w:type="dxa"/>
            </w:tcMar>
            <w:shd w:fill="EDF4FA"/>
          </w:tcPr>
          <w:p>
            <w:pPr>
              <w:pStyle w:val="TableText"/>
            </w:pPr>
            <w:r/>
            <w:r>
              <w:rPr>
                <w:b w:val="0"/>
              </w:rPr>
              <w:t>Named technical, clinical, privacy, and operational approvers sign release record.</w:t>
            </w:r>
          </w:p>
        </w:tc>
      </w:tr>
    </w:tbl>
    <w:p>
      <w:pPr>
        <w:spacing w:after="20"/>
      </w:pPr>
    </w:p>
    <w:p>
      <w:pPr>
        <w:pStyle w:val="Heading1"/>
      </w:pPr>
      <w:r>
        <w:t>9. Build and Release Procedure</w:t>
      </w:r>
    </w:p>
    <w:p>
      <w:pPr>
        <w:pStyle w:val="ListNumber"/>
        <w:spacing w:after="32"/>
      </w:pPr>
      <w:r>
        <w:t>Freeze the release scope; record issues included and excluded.</w:t>
      </w:r>
    </w:p>
    <w:p>
      <w:pPr>
        <w:pStyle w:val="ListNumber"/>
        <w:spacing w:after="32"/>
      </w:pPr>
      <w:r>
        <w:t>Create a database and file backup before any migration or code switch.</w:t>
      </w:r>
    </w:p>
    <w:p>
      <w:pPr>
        <w:pStyle w:val="ListNumber"/>
        <w:spacing w:after="32"/>
      </w:pPr>
      <w:r>
        <w:t>Checkout the approved tag/commit into a new release directory; do not edit production code manually.</w:t>
      </w:r>
    </w:p>
    <w:p>
      <w:pPr>
        <w:pStyle w:val="ListNumber"/>
        <w:spacing w:after="32"/>
      </w:pPr>
      <w:r>
        <w:t>Install PHP dependencies from `composer.lock` with production flags and optimized autoloading.</w:t>
      </w:r>
    </w:p>
    <w:p>
      <w:pPr>
        <w:pStyle w:val="ListNumber"/>
        <w:spacing w:after="32"/>
      </w:pPr>
      <w:r>
        <w:t>Install/build frontend assets from the lock file in a controlled build environment.</w:t>
      </w:r>
    </w:p>
    <w:p>
      <w:pPr>
        <w:pStyle w:val="ListNumber"/>
        <w:spacing w:after="32"/>
      </w:pPr>
      <w:r>
        <w:t>Create the Python virtual environment and install the exact approved dependencies; verify hashes when available.</w:t>
      </w:r>
    </w:p>
    <w:p>
      <w:pPr>
        <w:pStyle w:val="ListNumber"/>
        <w:spacing w:after="32"/>
      </w:pPr>
      <w:r>
        <w:t>Place the approved ML model and feature schema in a read-only deployment location; verify integrity hashes.</w:t>
      </w:r>
    </w:p>
    <w:p>
      <w:pPr>
        <w:pStyle w:val="ListNumber"/>
        <w:spacing w:after="32"/>
      </w:pPr>
      <w:r>
        <w:t>Create environment configuration from the approved template; inject secrets securely.</w:t>
      </w:r>
    </w:p>
    <w:p>
      <w:pPr>
        <w:pStyle w:val="ListNumber"/>
        <w:spacing w:after="32"/>
      </w:pPr>
      <w:r>
        <w:t>Run static checks, PHP syntax checks, Laravel tests, Python tests, and clinical decision regression tests.</w:t>
      </w:r>
    </w:p>
    <w:p>
      <w:pPr>
        <w:pStyle w:val="ListNumber"/>
        <w:spacing w:after="32"/>
      </w:pPr>
      <w:r>
        <w:t>Enable maintenance/read-only mode when the migration may affect active users.</w:t>
      </w:r>
    </w:p>
    <w:p>
      <w:pPr>
        <w:pStyle w:val="ListNumber"/>
        <w:spacing w:after="32"/>
      </w:pPr>
      <w:r>
        <w:t>Run migrations using the reviewed production command and capture output; never use destructive reset commands.</w:t>
      </w:r>
    </w:p>
    <w:p>
      <w:pPr>
        <w:pStyle w:val="ListNumber"/>
        <w:spacing w:after="32"/>
      </w:pPr>
      <w:r>
        <w:t>Clear stale caches, then build the production caches appropriate to the installed Laravel version.</w:t>
      </w:r>
    </w:p>
    <w:p>
      <w:pPr>
        <w:pStyle w:val="ListNumber"/>
        <w:spacing w:after="32"/>
      </w:pPr>
      <w:r>
        <w:t>Reload long-running PHP, queue, scheduler, and inference processes so they use the new release.</w:t>
      </w:r>
    </w:p>
    <w:p>
      <w:pPr>
        <w:pStyle w:val="ListNumber"/>
        <w:spacing w:after="32"/>
      </w:pPr>
      <w:r>
        <w:t>Run health, database, storage, email, ML, authorization, and clinical smoke tests.</w:t>
      </w:r>
    </w:p>
    <w:p>
      <w:pPr>
        <w:pStyle w:val="ListNumber"/>
        <w:spacing w:after="32"/>
      </w:pPr>
      <w:r>
        <w:t>Observe error rates and workflow behavior during a defined stabilization window.</w:t>
      </w:r>
    </w:p>
    <w:p>
      <w:pPr>
        <w:pStyle w:val="ListNumber"/>
        <w:spacing w:after="32"/>
      </w:pPr>
      <w:r>
        <w:t>Obtain acceptance or execute rollback; document the final disposition.</w:t>
      </w:r>
    </w:p>
    <w:p>
      <w:pPr>
        <w:pStyle w:val="Heading2"/>
      </w:pPr>
      <w:r>
        <w:t>9.1 Representative commands</w:t>
      </w:r>
    </w:p>
    <w:tbl>
      <w:tblPr>
        <w:tblW w:type="auto" w:w="0"/>
        <w:tblLook w:firstColumn="1" w:firstRow="1" w:lastColumn="0" w:lastRow="0" w:noHBand="0" w:noVBand="1" w:val="04A0"/>
      </w:tblPr>
      <w:tblGrid>
        <w:gridCol w:w="10282"/>
      </w:tblGrid>
      <w:tr>
        <w:tc>
          <w:tcPr>
            <w:tcW w:type="dxa" w:w="10282"/>
            <w:shd w:fill="FFF2CC"/>
            <w:tcMar>
              <w:top w:w="92" w:type="dxa"/>
              <w:bottom w:w="92" w:type="dxa"/>
              <w:start w:w="102" w:type="dxa"/>
              <w:end w:w="102" w:type="dxa"/>
            </w:tcMar>
            <w:tcBorders>
              <w:top w:val="single" w:sz="8" w:color="BF9000"/>
              <w:left w:val="single" w:sz="8" w:color="BF9000"/>
              <w:bottom w:val="single" w:sz="8" w:color="BF9000"/>
              <w:right w:val="single" w:sz="8" w:color="BF9000"/>
            </w:tcBorders>
          </w:tcPr>
          <w:p>
            <w:pPr>
              <w:pStyle w:val="Callout"/>
            </w:pPr>
            <w:r/>
            <w:r>
              <w:rPr>
                <w:b/>
                <w:color w:val="BF9000"/>
              </w:rPr>
              <w:t>Command safety</w:t>
              <w:br/>
            </w:r>
            <w:r>
              <w:t>Commands below are examples. Paths and flags must match the project and hosting environment. Never run `migrate:fresh`, `db:wipe`, destructive seeders, or test reset commands against a production database.</w:t>
            </w:r>
          </w:p>
        </w:tc>
      </w:tr>
    </w:tbl>
    <w:p>
      <w:pPr>
        <w:spacing w:after="20"/>
      </w:pPr>
    </w:p>
    <w:p>
      <w:pPr>
        <w:pStyle w:val="Code"/>
        <w:ind w:left="259" w:right="173"/>
      </w:pPr>
      <w:r>
        <w:t># Confirm version and environment</w:t>
        <w:br/>
        <w:t>php artisan --version</w:t>
        <w:br/>
        <w:t>php artisan about</w:t>
        <w:br/>
        <w:t>php --version</w:t>
        <w:br/>
        <w:t>python --version</w:t>
        <w:br/>
        <w:br/>
        <w:t># PHP dependencies from the approved lock file</w:t>
        <w:br/>
        <w:t>composer install --no-dev --prefer-dist --no-interaction --optimize-autoloader</w:t>
        <w:br/>
        <w:br/>
        <w:t># Application checks</w:t>
        <w:br/>
        <w:t>php artisan test</w:t>
        <w:br/>
        <w:t>php artisan migrate:status</w:t>
        <w:br/>
        <w:br/>
        <w:t># Controlled migration</w:t>
        <w:br/>
        <w:t>php artisan down --retry=60</w:t>
        <w:br/>
        <w:t>php artisan migrate --force</w:t>
        <w:br/>
        <w:t>php artisan optimize:clear</w:t>
        <w:br/>
        <w:t>php artisan optimize</w:t>
        <w:br/>
        <w:t>php artisan up</w:t>
        <w:br/>
        <w:br/>
        <w:t># Python environment (example)</w:t>
        <w:br/>
        <w:t>python -m venv venv</w:t>
        <w:br/>
        <w:t>&lt;venv-python&gt; -m pip install --requirement requirements.txt</w:t>
        <w:br/>
        <w:t>&lt;venv-python&gt; path/to/inference_script.py --self-test</w:t>
      </w:r>
    </w:p>
    <w:p>
      <w:pPr>
        <w:pStyle w:val="Heading1"/>
      </w:pPr>
      <w:r>
        <w:t>10. Database Migration Safety</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168"/>
            <w:vAlign w:val="center"/>
            <w:tcMar>
              <w:top w:w="52" w:type="dxa"/>
              <w:bottom w:w="52" w:type="dxa"/>
              <w:start w:w="62" w:type="dxa"/>
              <w:end w:w="62" w:type="dxa"/>
            </w:tcMar>
            <w:shd w:fill="17365D"/>
          </w:tcPr>
          <w:p>
            <w:pPr>
              <w:pStyle w:val="TableHeader"/>
            </w:pPr>
            <w:r/>
            <w:r>
              <w:rPr>
                <w:b/>
                <w:color w:val="FFFFFF"/>
              </w:rPr>
              <w:t>Rule</w:t>
            </w:r>
          </w:p>
        </w:tc>
        <w:tc>
          <w:tcPr>
            <w:tcW w:type="dxa" w:w="7344"/>
            <w:vAlign w:val="center"/>
            <w:tcMar>
              <w:top w:w="52" w:type="dxa"/>
              <w:bottom w:w="52" w:type="dxa"/>
              <w:start w:w="62" w:type="dxa"/>
              <w:end w:w="62" w:type="dxa"/>
            </w:tcMar>
            <w:shd w:fill="17365D"/>
          </w:tcPr>
          <w:p>
            <w:pPr>
              <w:pStyle w:val="TableHeader"/>
            </w:pPr>
            <w:r/>
            <w:r>
              <w:rPr>
                <w:b/>
                <w:color w:val="FFFFFF"/>
              </w:rPr>
              <w:t>Required practice</w:t>
            </w:r>
          </w:p>
        </w:tc>
      </w:tr>
      <w:tr>
        <w:trPr>
          <w:cantSplit/>
        </w:trPr>
        <w:tc>
          <w:tcPr>
            <w:tcW w:type="dxa" w:w="3168"/>
            <w:vAlign w:val="center"/>
            <w:tcMar>
              <w:top w:w="52" w:type="dxa"/>
              <w:bottom w:w="52" w:type="dxa"/>
              <w:start w:w="62" w:type="dxa"/>
              <w:end w:w="62" w:type="dxa"/>
            </w:tcMar>
          </w:tcPr>
          <w:p>
            <w:pPr>
              <w:pStyle w:val="TableText"/>
            </w:pPr>
            <w:r/>
            <w:r>
              <w:rPr>
                <w:b w:val="0"/>
              </w:rPr>
              <w:t>Back up first</w:t>
            </w:r>
          </w:p>
        </w:tc>
        <w:tc>
          <w:tcPr>
            <w:tcW w:type="dxa" w:w="7344"/>
            <w:vAlign w:val="center"/>
            <w:tcMar>
              <w:top w:w="52" w:type="dxa"/>
              <w:bottom w:w="52" w:type="dxa"/>
              <w:start w:w="62" w:type="dxa"/>
              <w:end w:w="62" w:type="dxa"/>
            </w:tcMar>
          </w:tcPr>
          <w:p>
            <w:pPr>
              <w:pStyle w:val="TableText"/>
            </w:pPr>
            <w:r/>
            <w:r>
              <w:rPr>
                <w:b w:val="0"/>
              </w:rPr>
              <w:t>Create and verify a restorable pre-migration backup.</w:t>
            </w:r>
          </w:p>
        </w:tc>
      </w:tr>
      <w:tr>
        <w:trPr>
          <w:cantSplit/>
        </w:trPr>
        <w:tc>
          <w:tcPr>
            <w:tcW w:type="dxa" w:w="3168"/>
            <w:vAlign w:val="center"/>
            <w:tcMar>
              <w:top w:w="52" w:type="dxa"/>
              <w:bottom w:w="52" w:type="dxa"/>
              <w:start w:w="62" w:type="dxa"/>
              <w:end w:w="62" w:type="dxa"/>
            </w:tcMar>
            <w:shd w:fill="EDF4FA"/>
          </w:tcPr>
          <w:p>
            <w:pPr>
              <w:pStyle w:val="TableText"/>
            </w:pPr>
            <w:r/>
            <w:r>
              <w:rPr>
                <w:b w:val="0"/>
              </w:rPr>
              <w:t>Forward-compatible design</w:t>
            </w:r>
          </w:p>
        </w:tc>
        <w:tc>
          <w:tcPr>
            <w:tcW w:type="dxa" w:w="7344"/>
            <w:vAlign w:val="center"/>
            <w:tcMar>
              <w:top w:w="52" w:type="dxa"/>
              <w:bottom w:w="52" w:type="dxa"/>
              <w:start w:w="62" w:type="dxa"/>
              <w:end w:w="62" w:type="dxa"/>
            </w:tcMar>
            <w:shd w:fill="EDF4FA"/>
          </w:tcPr>
          <w:p>
            <w:pPr>
              <w:pStyle w:val="TableText"/>
            </w:pPr>
            <w:r/>
            <w:r>
              <w:rPr>
                <w:b w:val="0"/>
              </w:rPr>
              <w:t>Prefer additive columns/tables, nullable transition fields, and staged code changes.</w:t>
            </w:r>
          </w:p>
        </w:tc>
      </w:tr>
      <w:tr>
        <w:trPr>
          <w:cantSplit/>
        </w:trPr>
        <w:tc>
          <w:tcPr>
            <w:tcW w:type="dxa" w:w="3168"/>
            <w:vAlign w:val="center"/>
            <w:tcMar>
              <w:top w:w="52" w:type="dxa"/>
              <w:bottom w:w="52" w:type="dxa"/>
              <w:start w:w="62" w:type="dxa"/>
              <w:end w:w="62" w:type="dxa"/>
            </w:tcMar>
          </w:tcPr>
          <w:p>
            <w:pPr>
              <w:pStyle w:val="TableText"/>
            </w:pPr>
            <w:r/>
            <w:r>
              <w:rPr>
                <w:b w:val="0"/>
              </w:rPr>
              <w:t>Avoid long blocking operations</w:t>
            </w:r>
          </w:p>
        </w:tc>
        <w:tc>
          <w:tcPr>
            <w:tcW w:type="dxa" w:w="7344"/>
            <w:vAlign w:val="center"/>
            <w:tcMar>
              <w:top w:w="52" w:type="dxa"/>
              <w:bottom w:w="52" w:type="dxa"/>
              <w:start w:w="62" w:type="dxa"/>
              <w:end w:w="62" w:type="dxa"/>
            </w:tcMar>
          </w:tcPr>
          <w:p>
            <w:pPr>
              <w:pStyle w:val="TableText"/>
            </w:pPr>
            <w:r/>
            <w:r>
              <w:rPr>
                <w:b w:val="0"/>
              </w:rPr>
              <w:t>Assess table size and lock behavior before migration.</w:t>
            </w:r>
          </w:p>
        </w:tc>
      </w:tr>
      <w:tr>
        <w:trPr>
          <w:cantSplit/>
        </w:trPr>
        <w:tc>
          <w:tcPr>
            <w:tcW w:type="dxa" w:w="3168"/>
            <w:vAlign w:val="center"/>
            <w:tcMar>
              <w:top w:w="52" w:type="dxa"/>
              <w:bottom w:w="52" w:type="dxa"/>
              <w:start w:w="62" w:type="dxa"/>
              <w:end w:w="62" w:type="dxa"/>
            </w:tcMar>
            <w:shd w:fill="EDF4FA"/>
          </w:tcPr>
          <w:p>
            <w:pPr>
              <w:pStyle w:val="TableText"/>
            </w:pPr>
            <w:r/>
            <w:r>
              <w:rPr>
                <w:b w:val="0"/>
              </w:rPr>
              <w:t>Preserve history</w:t>
            </w:r>
          </w:p>
        </w:tc>
        <w:tc>
          <w:tcPr>
            <w:tcW w:type="dxa" w:w="7344"/>
            <w:vAlign w:val="center"/>
            <w:tcMar>
              <w:top w:w="52" w:type="dxa"/>
              <w:bottom w:w="52" w:type="dxa"/>
              <w:start w:w="62" w:type="dxa"/>
              <w:end w:w="62" w:type="dxa"/>
            </w:tcMar>
            <w:shd w:fill="EDF4FA"/>
          </w:tcPr>
          <w:p>
            <w:pPr>
              <w:pStyle w:val="TableText"/>
            </w:pPr>
            <w:r/>
            <w:r>
              <w:rPr>
                <w:b w:val="0"/>
              </w:rPr>
              <w:t>Never overwrite past assessment, model, rule, referral, delivery, or pregnancy records for convenience.</w:t>
            </w:r>
          </w:p>
        </w:tc>
      </w:tr>
      <w:tr>
        <w:trPr>
          <w:cantSplit/>
        </w:trPr>
        <w:tc>
          <w:tcPr>
            <w:tcW w:type="dxa" w:w="3168"/>
            <w:vAlign w:val="center"/>
            <w:tcMar>
              <w:top w:w="52" w:type="dxa"/>
              <w:bottom w:w="52" w:type="dxa"/>
              <w:start w:w="62" w:type="dxa"/>
              <w:end w:w="62" w:type="dxa"/>
            </w:tcMar>
          </w:tcPr>
          <w:p>
            <w:pPr>
              <w:pStyle w:val="TableText"/>
            </w:pPr>
            <w:r/>
            <w:r>
              <w:rPr>
                <w:b w:val="0"/>
              </w:rPr>
              <w:t>Idempotence</w:t>
            </w:r>
          </w:p>
        </w:tc>
        <w:tc>
          <w:tcPr>
            <w:tcW w:type="dxa" w:w="7344"/>
            <w:vAlign w:val="center"/>
            <w:tcMar>
              <w:top w:w="52" w:type="dxa"/>
              <w:bottom w:w="52" w:type="dxa"/>
              <w:start w:w="62" w:type="dxa"/>
              <w:end w:w="62" w:type="dxa"/>
            </w:tcMar>
          </w:tcPr>
          <w:p>
            <w:pPr>
              <w:pStyle w:val="TableText"/>
            </w:pPr>
            <w:r/>
            <w:r>
              <w:rPr>
                <w:b w:val="0"/>
              </w:rPr>
              <w:t>Safe migrations should handle already-existing columns/indexes when project history requires it.</w:t>
            </w:r>
          </w:p>
        </w:tc>
      </w:tr>
      <w:tr>
        <w:trPr>
          <w:cantSplit/>
        </w:trPr>
        <w:tc>
          <w:tcPr>
            <w:tcW w:type="dxa" w:w="3168"/>
            <w:vAlign w:val="center"/>
            <w:tcMar>
              <w:top w:w="52" w:type="dxa"/>
              <w:bottom w:w="52" w:type="dxa"/>
              <w:start w:w="62" w:type="dxa"/>
              <w:end w:w="62" w:type="dxa"/>
            </w:tcMar>
            <w:shd w:fill="EDF4FA"/>
          </w:tcPr>
          <w:p>
            <w:pPr>
              <w:pStyle w:val="TableText"/>
            </w:pPr>
            <w:r/>
            <w:r>
              <w:rPr>
                <w:b w:val="0"/>
              </w:rPr>
              <w:t>Schema/data separation</w:t>
            </w:r>
          </w:p>
        </w:tc>
        <w:tc>
          <w:tcPr>
            <w:tcW w:type="dxa" w:w="7344"/>
            <w:vAlign w:val="center"/>
            <w:tcMar>
              <w:top w:w="52" w:type="dxa"/>
              <w:bottom w:w="52" w:type="dxa"/>
              <w:start w:w="62" w:type="dxa"/>
              <w:end w:w="62" w:type="dxa"/>
            </w:tcMar>
            <w:shd w:fill="EDF4FA"/>
          </w:tcPr>
          <w:p>
            <w:pPr>
              <w:pStyle w:val="TableText"/>
            </w:pPr>
            <w:r/>
            <w:r>
              <w:rPr>
                <w:b w:val="0"/>
              </w:rPr>
              <w:t>Use migrations for schema; controlled commands for data conversion with audit and validation.</w:t>
            </w:r>
          </w:p>
        </w:tc>
      </w:tr>
      <w:tr>
        <w:trPr>
          <w:cantSplit/>
        </w:trPr>
        <w:tc>
          <w:tcPr>
            <w:tcW w:type="dxa" w:w="3168"/>
            <w:vAlign w:val="center"/>
            <w:tcMar>
              <w:top w:w="52" w:type="dxa"/>
              <w:bottom w:w="52" w:type="dxa"/>
              <w:start w:w="62" w:type="dxa"/>
              <w:end w:w="62" w:type="dxa"/>
            </w:tcMar>
          </w:tcPr>
          <w:p>
            <w:pPr>
              <w:pStyle w:val="TableText"/>
            </w:pPr>
            <w:r/>
            <w:r>
              <w:rPr>
                <w:b w:val="0"/>
              </w:rPr>
              <w:t>Rollback reality</w:t>
            </w:r>
          </w:p>
        </w:tc>
        <w:tc>
          <w:tcPr>
            <w:tcW w:type="dxa" w:w="7344"/>
            <w:vAlign w:val="center"/>
            <w:tcMar>
              <w:top w:w="52" w:type="dxa"/>
              <w:bottom w:w="52" w:type="dxa"/>
              <w:start w:w="62" w:type="dxa"/>
              <w:end w:w="62" w:type="dxa"/>
            </w:tcMar>
          </w:tcPr>
          <w:p>
            <w:pPr>
              <w:pStyle w:val="TableText"/>
            </w:pPr>
            <w:r/>
            <w:r>
              <w:rPr>
                <w:b w:val="0"/>
              </w:rPr>
              <w:t>Laravel `down()` is not sufficient proof; test both application rollback and database recovery.</w:t>
            </w:r>
          </w:p>
        </w:tc>
      </w:tr>
      <w:tr>
        <w:trPr>
          <w:cantSplit/>
        </w:trPr>
        <w:tc>
          <w:tcPr>
            <w:tcW w:type="dxa" w:w="3168"/>
            <w:vAlign w:val="center"/>
            <w:tcMar>
              <w:top w:w="52" w:type="dxa"/>
              <w:bottom w:w="52" w:type="dxa"/>
              <w:start w:w="62" w:type="dxa"/>
              <w:end w:w="62" w:type="dxa"/>
            </w:tcMar>
            <w:shd w:fill="EDF4FA"/>
          </w:tcPr>
          <w:p>
            <w:pPr>
              <w:pStyle w:val="TableText"/>
            </w:pPr>
            <w:r/>
            <w:r>
              <w:rPr>
                <w:b w:val="0"/>
              </w:rPr>
              <w:t>Post-check</w:t>
            </w:r>
          </w:p>
        </w:tc>
        <w:tc>
          <w:tcPr>
            <w:tcW w:type="dxa" w:w="7344"/>
            <w:vAlign w:val="center"/>
            <w:tcMar>
              <w:top w:w="52" w:type="dxa"/>
              <w:bottom w:w="52" w:type="dxa"/>
              <w:start w:w="62" w:type="dxa"/>
              <w:end w:w="62" w:type="dxa"/>
            </w:tcMar>
            <w:shd w:fill="EDF4FA"/>
          </w:tcPr>
          <w:p>
            <w:pPr>
              <w:pStyle w:val="TableText"/>
            </w:pPr>
            <w:r/>
            <w:r>
              <w:rPr>
                <w:b w:val="0"/>
              </w:rPr>
              <w:t>Compare migration status, constraints, row counts, required fields, and representative records.</w:t>
            </w:r>
          </w:p>
        </w:tc>
      </w:tr>
      <w:tr>
        <w:trPr>
          <w:cantSplit/>
        </w:trPr>
        <w:tc>
          <w:tcPr>
            <w:tcW w:type="dxa" w:w="3168"/>
            <w:vAlign w:val="center"/>
            <w:tcMar>
              <w:top w:w="52" w:type="dxa"/>
              <w:bottom w:w="52" w:type="dxa"/>
              <w:start w:w="62" w:type="dxa"/>
              <w:end w:w="62" w:type="dxa"/>
            </w:tcMar>
          </w:tcPr>
          <w:p>
            <w:pPr>
              <w:pStyle w:val="TableText"/>
            </w:pPr>
            <w:r/>
            <w:r>
              <w:rPr>
                <w:b w:val="0"/>
              </w:rPr>
              <w:t>No production seeding</w:t>
            </w:r>
          </w:p>
        </w:tc>
        <w:tc>
          <w:tcPr>
            <w:tcW w:type="dxa" w:w="7344"/>
            <w:vAlign w:val="center"/>
            <w:tcMar>
              <w:top w:w="52" w:type="dxa"/>
              <w:bottom w:w="52" w:type="dxa"/>
              <w:start w:w="62" w:type="dxa"/>
              <w:end w:w="62" w:type="dxa"/>
            </w:tcMar>
          </w:tcPr>
          <w:p>
            <w:pPr>
              <w:pStyle w:val="TableText"/>
            </w:pPr>
            <w:r/>
            <w:r>
              <w:rPr>
                <w:b w:val="0"/>
              </w:rPr>
              <w:t>Only approved reference data seeders may run; never demo/test patient seeders.</w:t>
            </w:r>
          </w:p>
        </w:tc>
      </w:tr>
    </w:tbl>
    <w:p>
      <w:pPr>
        <w:spacing w:after="20"/>
      </w:pPr>
    </w:p>
    <w:p>
      <w:pPr>
        <w:pStyle w:val="Heading1"/>
      </w:pPr>
      <w:r>
        <w:t>11. Python and ML Deployment Contract</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024"/>
            <w:vAlign w:val="center"/>
            <w:tcMar>
              <w:top w:w="52" w:type="dxa"/>
              <w:bottom w:w="52" w:type="dxa"/>
              <w:start w:w="62" w:type="dxa"/>
              <w:end w:w="62" w:type="dxa"/>
            </w:tcMar>
            <w:shd w:fill="17365D"/>
          </w:tcPr>
          <w:p>
            <w:pPr>
              <w:pStyle w:val="TableHeader"/>
            </w:pPr>
            <w:r/>
            <w:r>
              <w:rPr>
                <w:b/>
                <w:color w:val="FFFFFF"/>
              </w:rPr>
              <w:t>Control</w:t>
            </w:r>
          </w:p>
        </w:tc>
        <w:tc>
          <w:tcPr>
            <w:tcW w:type="dxa" w:w="7488"/>
            <w:vAlign w:val="center"/>
            <w:tcMar>
              <w:top w:w="52" w:type="dxa"/>
              <w:bottom w:w="52" w:type="dxa"/>
              <w:start w:w="62" w:type="dxa"/>
              <w:end w:w="62" w:type="dxa"/>
            </w:tcMar>
            <w:shd w:fill="17365D"/>
          </w:tcPr>
          <w:p>
            <w:pPr>
              <w:pStyle w:val="TableHeader"/>
            </w:pPr>
            <w:r/>
            <w:r>
              <w:rPr>
                <w:b/>
                <w:color w:val="FFFFFF"/>
              </w:rPr>
              <w:t>Requirement</w:t>
            </w:r>
          </w:p>
        </w:tc>
      </w:tr>
      <w:tr>
        <w:trPr>
          <w:cantSplit/>
        </w:trPr>
        <w:tc>
          <w:tcPr>
            <w:tcW w:type="dxa" w:w="3024"/>
            <w:vAlign w:val="center"/>
            <w:tcMar>
              <w:top w:w="52" w:type="dxa"/>
              <w:bottom w:w="52" w:type="dxa"/>
              <w:start w:w="62" w:type="dxa"/>
              <w:end w:w="62" w:type="dxa"/>
            </w:tcMar>
          </w:tcPr>
          <w:p>
            <w:pPr>
              <w:pStyle w:val="TableText"/>
            </w:pPr>
            <w:r/>
            <w:r>
              <w:rPr>
                <w:b w:val="0"/>
              </w:rPr>
              <w:t>Isolated interpreter</w:t>
            </w:r>
          </w:p>
        </w:tc>
        <w:tc>
          <w:tcPr>
            <w:tcW w:type="dxa" w:w="7488"/>
            <w:vAlign w:val="center"/>
            <w:tcMar>
              <w:top w:w="52" w:type="dxa"/>
              <w:bottom w:w="52" w:type="dxa"/>
              <w:start w:w="62" w:type="dxa"/>
              <w:end w:w="62" w:type="dxa"/>
            </w:tcMar>
          </w:tcPr>
          <w:p>
            <w:pPr>
              <w:pStyle w:val="TableText"/>
            </w:pPr>
            <w:r/>
            <w:r>
              <w:rPr>
                <w:b w:val="0"/>
              </w:rPr>
              <w:t>Use an explicit virtual environment, not an unpredictable global Python.</w:t>
            </w:r>
          </w:p>
        </w:tc>
      </w:tr>
      <w:tr>
        <w:trPr>
          <w:cantSplit/>
        </w:trPr>
        <w:tc>
          <w:tcPr>
            <w:tcW w:type="dxa" w:w="3024"/>
            <w:vAlign w:val="center"/>
            <w:tcMar>
              <w:top w:w="52" w:type="dxa"/>
              <w:bottom w:w="52" w:type="dxa"/>
              <w:start w:w="62" w:type="dxa"/>
              <w:end w:w="62" w:type="dxa"/>
            </w:tcMar>
            <w:shd w:fill="EDF4FA"/>
          </w:tcPr>
          <w:p>
            <w:pPr>
              <w:pStyle w:val="TableText"/>
            </w:pPr>
            <w:r/>
            <w:r>
              <w:rPr>
                <w:b w:val="0"/>
              </w:rPr>
              <w:t>Absolute invocation</w:t>
            </w:r>
          </w:p>
        </w:tc>
        <w:tc>
          <w:tcPr>
            <w:tcW w:type="dxa" w:w="7488"/>
            <w:vAlign w:val="center"/>
            <w:tcMar>
              <w:top w:w="52" w:type="dxa"/>
              <w:bottom w:w="52" w:type="dxa"/>
              <w:start w:w="62" w:type="dxa"/>
              <w:end w:w="62" w:type="dxa"/>
            </w:tcMar>
            <w:shd w:fill="EDF4FA"/>
          </w:tcPr>
          <w:p>
            <w:pPr>
              <w:pStyle w:val="TableText"/>
            </w:pPr>
            <w:r/>
            <w:r>
              <w:rPr>
                <w:b w:val="0"/>
              </w:rPr>
              <w:t>Laravel calls a configured approved executable and script; no path from user input.</w:t>
            </w:r>
          </w:p>
        </w:tc>
      </w:tr>
      <w:tr>
        <w:trPr>
          <w:cantSplit/>
        </w:trPr>
        <w:tc>
          <w:tcPr>
            <w:tcW w:type="dxa" w:w="3024"/>
            <w:vAlign w:val="center"/>
            <w:tcMar>
              <w:top w:w="52" w:type="dxa"/>
              <w:bottom w:w="52" w:type="dxa"/>
              <w:start w:w="62" w:type="dxa"/>
              <w:end w:w="62" w:type="dxa"/>
            </w:tcMar>
          </w:tcPr>
          <w:p>
            <w:pPr>
              <w:pStyle w:val="TableText"/>
            </w:pPr>
            <w:r/>
            <w:r>
              <w:rPr>
                <w:b w:val="0"/>
              </w:rPr>
              <w:t>Input schema</w:t>
            </w:r>
          </w:p>
        </w:tc>
        <w:tc>
          <w:tcPr>
            <w:tcW w:type="dxa" w:w="7488"/>
            <w:vAlign w:val="center"/>
            <w:tcMar>
              <w:top w:w="52" w:type="dxa"/>
              <w:bottom w:w="52" w:type="dxa"/>
              <w:start w:w="62" w:type="dxa"/>
              <w:end w:w="62" w:type="dxa"/>
            </w:tcMar>
          </w:tcPr>
          <w:p>
            <w:pPr>
              <w:pStyle w:val="TableText"/>
            </w:pPr>
            <w:r/>
            <w:r>
              <w:rPr>
                <w:b w:val="0"/>
              </w:rPr>
              <w:t>Validate required features, names, order, units, types, allowed ranges, and missing values.</w:t>
            </w:r>
          </w:p>
        </w:tc>
      </w:tr>
      <w:tr>
        <w:trPr>
          <w:cantSplit/>
        </w:trPr>
        <w:tc>
          <w:tcPr>
            <w:tcW w:type="dxa" w:w="3024"/>
            <w:vAlign w:val="center"/>
            <w:tcMar>
              <w:top w:w="52" w:type="dxa"/>
              <w:bottom w:w="52" w:type="dxa"/>
              <w:start w:w="62" w:type="dxa"/>
              <w:end w:w="62" w:type="dxa"/>
            </w:tcMar>
            <w:shd w:fill="EDF4FA"/>
          </w:tcPr>
          <w:p>
            <w:pPr>
              <w:pStyle w:val="TableText"/>
            </w:pPr>
            <w:r/>
            <w:r>
              <w:rPr>
                <w:b w:val="0"/>
              </w:rPr>
              <w:t>Output schema</w:t>
            </w:r>
          </w:p>
        </w:tc>
        <w:tc>
          <w:tcPr>
            <w:tcW w:type="dxa" w:w="7488"/>
            <w:vAlign w:val="center"/>
            <w:tcMar>
              <w:top w:w="52" w:type="dxa"/>
              <w:bottom w:w="52" w:type="dxa"/>
              <w:start w:w="62" w:type="dxa"/>
              <w:end w:w="62" w:type="dxa"/>
            </w:tcMar>
            <w:shd w:fill="EDF4FA"/>
          </w:tcPr>
          <w:p>
            <w:pPr>
              <w:pStyle w:val="TableText"/>
            </w:pPr>
            <w:r/>
            <w:r>
              <w:rPr>
                <w:b w:val="0"/>
              </w:rPr>
              <w:t>Accept only the exact approved values LOW or HIGH plus structured status/explanation fields.</w:t>
            </w:r>
          </w:p>
        </w:tc>
      </w:tr>
      <w:tr>
        <w:trPr>
          <w:cantSplit/>
        </w:trPr>
        <w:tc>
          <w:tcPr>
            <w:tcW w:type="dxa" w:w="3024"/>
            <w:vAlign w:val="center"/>
            <w:tcMar>
              <w:top w:w="52" w:type="dxa"/>
              <w:bottom w:w="52" w:type="dxa"/>
              <w:start w:w="62" w:type="dxa"/>
              <w:end w:w="62" w:type="dxa"/>
            </w:tcMar>
          </w:tcPr>
          <w:p>
            <w:pPr>
              <w:pStyle w:val="TableText"/>
            </w:pPr>
            <w:r/>
            <w:r>
              <w:rPr>
                <w:b w:val="0"/>
              </w:rPr>
              <w:t>Timeout</w:t>
            </w:r>
          </w:p>
        </w:tc>
        <w:tc>
          <w:tcPr>
            <w:tcW w:type="dxa" w:w="7488"/>
            <w:vAlign w:val="center"/>
            <w:tcMar>
              <w:top w:w="52" w:type="dxa"/>
              <w:bottom w:w="52" w:type="dxa"/>
              <w:start w:w="62" w:type="dxa"/>
              <w:end w:w="62" w:type="dxa"/>
            </w:tcMar>
          </w:tcPr>
          <w:p>
            <w:pPr>
              <w:pStyle w:val="TableText"/>
            </w:pPr>
            <w:r/>
            <w:r>
              <w:rPr>
                <w:b w:val="0"/>
              </w:rPr>
              <w:t>Terminate hung inference; record failure; return ASSESSMENT INCOMPLETE when no deterministic HIGH exists.</w:t>
            </w:r>
          </w:p>
        </w:tc>
      </w:tr>
      <w:tr>
        <w:trPr>
          <w:cantSplit/>
        </w:trPr>
        <w:tc>
          <w:tcPr>
            <w:tcW w:type="dxa" w:w="3024"/>
            <w:vAlign w:val="center"/>
            <w:tcMar>
              <w:top w:w="52" w:type="dxa"/>
              <w:bottom w:w="52" w:type="dxa"/>
              <w:start w:w="62" w:type="dxa"/>
              <w:end w:w="62" w:type="dxa"/>
            </w:tcMar>
            <w:shd w:fill="EDF4FA"/>
          </w:tcPr>
          <w:p>
            <w:pPr>
              <w:pStyle w:val="TableText"/>
            </w:pPr>
            <w:r/>
            <w:r>
              <w:rPr>
                <w:b w:val="0"/>
              </w:rPr>
              <w:t>Rule precedence</w:t>
            </w:r>
          </w:p>
        </w:tc>
        <w:tc>
          <w:tcPr>
            <w:tcW w:type="dxa" w:w="7488"/>
            <w:vAlign w:val="center"/>
            <w:tcMar>
              <w:top w:w="52" w:type="dxa"/>
              <w:bottom w:w="52" w:type="dxa"/>
              <w:start w:w="62" w:type="dxa"/>
              <w:end w:w="62" w:type="dxa"/>
            </w:tcMar>
            <w:shd w:fill="EDF4FA"/>
          </w:tcPr>
          <w:p>
            <w:pPr>
              <w:pStyle w:val="TableText"/>
            </w:pPr>
            <w:r/>
            <w:r>
              <w:rPr>
                <w:b w:val="0"/>
              </w:rPr>
              <w:t>Deterministic HIGH remains controlling even if Python fails or returns LOW.</w:t>
            </w:r>
          </w:p>
        </w:tc>
      </w:tr>
      <w:tr>
        <w:trPr>
          <w:cantSplit/>
        </w:trPr>
        <w:tc>
          <w:tcPr>
            <w:tcW w:type="dxa" w:w="3024"/>
            <w:vAlign w:val="center"/>
            <w:tcMar>
              <w:top w:w="52" w:type="dxa"/>
              <w:bottom w:w="52" w:type="dxa"/>
              <w:start w:w="62" w:type="dxa"/>
              <w:end w:w="62" w:type="dxa"/>
            </w:tcMar>
          </w:tcPr>
          <w:p>
            <w:pPr>
              <w:pStyle w:val="TableText"/>
            </w:pPr>
            <w:r/>
            <w:r>
              <w:rPr>
                <w:b w:val="0"/>
              </w:rPr>
              <w:t>Model integrity</w:t>
            </w:r>
          </w:p>
        </w:tc>
        <w:tc>
          <w:tcPr>
            <w:tcW w:type="dxa" w:w="7488"/>
            <w:vAlign w:val="center"/>
            <w:tcMar>
              <w:top w:w="52" w:type="dxa"/>
              <w:bottom w:w="52" w:type="dxa"/>
              <w:start w:w="62" w:type="dxa"/>
              <w:end w:w="62" w:type="dxa"/>
            </w:tcMar>
          </w:tcPr>
          <w:p>
            <w:pPr>
              <w:pStyle w:val="TableText"/>
            </w:pPr>
            <w:r/>
            <w:r>
              <w:rPr>
                <w:b w:val="0"/>
              </w:rPr>
              <w:t>Verify identifier/hash at startup and store it with every assessment.</w:t>
            </w:r>
          </w:p>
        </w:tc>
      </w:tr>
      <w:tr>
        <w:trPr>
          <w:cantSplit/>
        </w:trPr>
        <w:tc>
          <w:tcPr>
            <w:tcW w:type="dxa" w:w="3024"/>
            <w:vAlign w:val="center"/>
            <w:tcMar>
              <w:top w:w="52" w:type="dxa"/>
              <w:bottom w:w="52" w:type="dxa"/>
              <w:start w:w="62" w:type="dxa"/>
              <w:end w:w="62" w:type="dxa"/>
            </w:tcMar>
            <w:shd w:fill="EDF4FA"/>
          </w:tcPr>
          <w:p>
            <w:pPr>
              <w:pStyle w:val="TableText"/>
            </w:pPr>
            <w:r/>
            <w:r>
              <w:rPr>
                <w:b w:val="0"/>
              </w:rPr>
              <w:t>No training in production request</w:t>
            </w:r>
          </w:p>
        </w:tc>
        <w:tc>
          <w:tcPr>
            <w:tcW w:type="dxa" w:w="7488"/>
            <w:vAlign w:val="center"/>
            <w:tcMar>
              <w:top w:w="52" w:type="dxa"/>
              <w:bottom w:w="52" w:type="dxa"/>
              <w:start w:w="62" w:type="dxa"/>
              <w:end w:w="62" w:type="dxa"/>
            </w:tcMar>
            <w:shd w:fill="EDF4FA"/>
          </w:tcPr>
          <w:p>
            <w:pPr>
              <w:pStyle w:val="TableText"/>
            </w:pPr>
            <w:r/>
            <w:r>
              <w:rPr>
                <w:b w:val="0"/>
              </w:rPr>
              <w:t>Inference only; retraining is a governed offline process.</w:t>
            </w:r>
          </w:p>
        </w:tc>
      </w:tr>
      <w:tr>
        <w:trPr>
          <w:cantSplit/>
        </w:trPr>
        <w:tc>
          <w:tcPr>
            <w:tcW w:type="dxa" w:w="3024"/>
            <w:vAlign w:val="center"/>
            <w:tcMar>
              <w:top w:w="52" w:type="dxa"/>
              <w:bottom w:w="52" w:type="dxa"/>
              <w:start w:w="62" w:type="dxa"/>
              <w:end w:w="62" w:type="dxa"/>
            </w:tcMar>
          </w:tcPr>
          <w:p>
            <w:pPr>
              <w:pStyle w:val="TableText"/>
            </w:pPr>
            <w:r/>
            <w:r>
              <w:rPr>
                <w:b w:val="0"/>
              </w:rPr>
              <w:t>Resource limits</w:t>
            </w:r>
          </w:p>
        </w:tc>
        <w:tc>
          <w:tcPr>
            <w:tcW w:type="dxa" w:w="7488"/>
            <w:vAlign w:val="center"/>
            <w:tcMar>
              <w:top w:w="52" w:type="dxa"/>
              <w:bottom w:w="52" w:type="dxa"/>
              <w:start w:w="62" w:type="dxa"/>
              <w:end w:w="62" w:type="dxa"/>
            </w:tcMar>
          </w:tcPr>
          <w:p>
            <w:pPr>
              <w:pStyle w:val="TableText"/>
            </w:pPr>
            <w:r/>
            <w:r>
              <w:rPr>
                <w:b w:val="0"/>
              </w:rPr>
              <w:t>Prevent uncontrolled CPU/memory/process creation.</w:t>
            </w:r>
          </w:p>
        </w:tc>
      </w:tr>
      <w:tr>
        <w:trPr>
          <w:cantSplit/>
        </w:trPr>
        <w:tc>
          <w:tcPr>
            <w:tcW w:type="dxa" w:w="3024"/>
            <w:vAlign w:val="center"/>
            <w:tcMar>
              <w:top w:w="52" w:type="dxa"/>
              <w:bottom w:w="52" w:type="dxa"/>
              <w:start w:w="62" w:type="dxa"/>
              <w:end w:w="62" w:type="dxa"/>
            </w:tcMar>
            <w:shd w:fill="EDF4FA"/>
          </w:tcPr>
          <w:p>
            <w:pPr>
              <w:pStyle w:val="TableText"/>
            </w:pPr>
            <w:r/>
            <w:r>
              <w:rPr>
                <w:b w:val="0"/>
              </w:rPr>
              <w:t>Logging</w:t>
            </w:r>
          </w:p>
        </w:tc>
        <w:tc>
          <w:tcPr>
            <w:tcW w:type="dxa" w:w="7488"/>
            <w:vAlign w:val="center"/>
            <w:tcMar>
              <w:top w:w="52" w:type="dxa"/>
              <w:bottom w:w="52" w:type="dxa"/>
              <w:start w:w="62" w:type="dxa"/>
              <w:end w:w="62" w:type="dxa"/>
            </w:tcMar>
            <w:shd w:fill="EDF4FA"/>
          </w:tcPr>
          <w:p>
            <w:pPr>
              <w:pStyle w:val="TableText"/>
            </w:pPr>
            <w:r/>
            <w:r>
              <w:rPr>
                <w:b w:val="0"/>
              </w:rPr>
              <w:t>Log execution metadata and error code, not unnecessary patient features.</w:t>
            </w:r>
          </w:p>
        </w:tc>
      </w:tr>
      <w:tr>
        <w:trPr>
          <w:cantSplit/>
        </w:trPr>
        <w:tc>
          <w:tcPr>
            <w:tcW w:type="dxa" w:w="3024"/>
            <w:vAlign w:val="center"/>
            <w:tcMar>
              <w:top w:w="52" w:type="dxa"/>
              <w:bottom w:w="52" w:type="dxa"/>
              <w:start w:w="62" w:type="dxa"/>
              <w:end w:w="62" w:type="dxa"/>
            </w:tcMar>
          </w:tcPr>
          <w:p>
            <w:pPr>
              <w:pStyle w:val="TableText"/>
            </w:pPr>
            <w:r/>
            <w:r>
              <w:rPr>
                <w:b w:val="0"/>
              </w:rPr>
              <w:t>Self-test</w:t>
            </w:r>
          </w:p>
        </w:tc>
        <w:tc>
          <w:tcPr>
            <w:tcW w:type="dxa" w:w="7488"/>
            <w:vAlign w:val="center"/>
            <w:tcMar>
              <w:top w:w="52" w:type="dxa"/>
              <w:bottom w:w="52" w:type="dxa"/>
              <w:start w:w="62" w:type="dxa"/>
              <w:end w:w="62" w:type="dxa"/>
            </w:tcMar>
          </w:tcPr>
          <w:p>
            <w:pPr>
              <w:pStyle w:val="TableText"/>
            </w:pPr>
            <w:r/>
            <w:r>
              <w:rPr>
                <w:b w:val="0"/>
              </w:rPr>
              <w:t>Known test vectors run during deployment and health verification.</w:t>
            </w:r>
          </w:p>
        </w:tc>
      </w:tr>
      <w:tr>
        <w:trPr>
          <w:cantSplit/>
        </w:trPr>
        <w:tc>
          <w:tcPr>
            <w:tcW w:type="dxa" w:w="3024"/>
            <w:vAlign w:val="center"/>
            <w:tcMar>
              <w:top w:w="52" w:type="dxa"/>
              <w:bottom w:w="52" w:type="dxa"/>
              <w:start w:w="62" w:type="dxa"/>
              <w:end w:w="62" w:type="dxa"/>
            </w:tcMar>
            <w:shd w:fill="EDF4FA"/>
          </w:tcPr>
          <w:p>
            <w:pPr>
              <w:pStyle w:val="TableText"/>
            </w:pPr>
            <w:r/>
            <w:r>
              <w:rPr>
                <w:b w:val="0"/>
              </w:rPr>
              <w:t>Fallback</w:t>
            </w:r>
          </w:p>
        </w:tc>
        <w:tc>
          <w:tcPr>
            <w:tcW w:type="dxa" w:w="7488"/>
            <w:vAlign w:val="center"/>
            <w:tcMar>
              <w:top w:w="52" w:type="dxa"/>
              <w:bottom w:w="52" w:type="dxa"/>
              <w:start w:w="62" w:type="dxa"/>
              <w:end w:w="62" w:type="dxa"/>
            </w:tcMar>
            <w:shd w:fill="EDF4FA"/>
          </w:tcPr>
          <w:p>
            <w:pPr>
              <w:pStyle w:val="TableText"/>
            </w:pPr>
            <w:r/>
            <w:r>
              <w:rPr>
                <w:b w:val="0"/>
              </w:rPr>
              <w:t>Clinical workflow and emergency escalation remain available without ML.</w:t>
            </w:r>
          </w:p>
        </w:tc>
      </w:tr>
    </w:tbl>
    <w:p>
      <w:pPr>
        <w:spacing w:after="20"/>
      </w:pPr>
    </w:p>
    <w:p>
      <w:pPr>
        <w:pStyle w:val="Heading1"/>
      </w:pPr>
      <w:r>
        <w:t>12. Web Server, Files, and Permissions</w:t>
      </w:r>
    </w:p>
    <w:p>
      <w:pPr>
        <w:pStyle w:val="ListBullet"/>
        <w:spacing w:after="32"/>
      </w:pPr>
      <w:r>
        <w:t>The web document root shall be the Laravel `public` directory; `.env`, source, storage, vendor, model, database dump, and Git directories shall not be web-accessible.</w:t>
      </w:r>
    </w:p>
    <w:p>
      <w:pPr>
        <w:pStyle w:val="ListBullet"/>
        <w:spacing w:after="32"/>
      </w:pPr>
      <w:r>
        <w:t>The application process may write only to required runtime directories. Source code, configuration templates, model artifacts, and release manifests should be read-only during normal operation.</w:t>
      </w:r>
    </w:p>
    <w:p>
      <w:pPr>
        <w:pStyle w:val="ListBullet"/>
        <w:spacing w:after="32"/>
      </w:pPr>
      <w:r>
        <w:t>Uploaded medical documents must be stored privately and served only through an authorization-checked controller or signed short-lived mechanism.</w:t>
      </w:r>
    </w:p>
    <w:p>
      <w:pPr>
        <w:pStyle w:val="ListBullet"/>
        <w:spacing w:after="32"/>
      </w:pPr>
      <w:r>
        <w:t>Disable directory listing, unnecessary HTTP methods, default sites, sample applications, and unused services.</w:t>
      </w:r>
    </w:p>
    <w:p>
      <w:pPr>
        <w:pStyle w:val="ListBullet"/>
        <w:spacing w:after="32"/>
      </w:pPr>
      <w:r>
        <w:t>Apply request-size and upload limits consistent with the approved workflow; validate extension, MIME type, and content handling.</w:t>
      </w:r>
    </w:p>
    <w:p>
      <w:pPr>
        <w:pStyle w:val="ListBullet"/>
        <w:spacing w:after="32"/>
      </w:pPr>
      <w:r>
        <w:t>Use HTTPS for all operational use. Redirect HTTP to HTTPS and protect administrative access.</w:t>
      </w:r>
    </w:p>
    <w:p>
      <w:pPr>
        <w:pStyle w:val="ListBullet"/>
        <w:spacing w:after="32"/>
      </w:pPr>
      <w:r>
        <w:t>Administrative SSH/RDP access must be limited, uniquely attributable, protected with strong authentication, and logged.</w:t>
      </w:r>
    </w:p>
    <w:p>
      <w:pPr>
        <w:pStyle w:val="Heading1"/>
      </w:pPr>
      <w:r>
        <w:t>13. Queue, Scheduler, and Email Operations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168"/>
            <w:vAlign w:val="center"/>
            <w:tcMar>
              <w:top w:w="52" w:type="dxa"/>
              <w:bottom w:w="52" w:type="dxa"/>
              <w:start w:w="62" w:type="dxa"/>
              <w:end w:w="62" w:type="dxa"/>
            </w:tcMar>
            <w:shd w:fill="17365D"/>
          </w:tcPr>
          <w:p>
            <w:pPr>
              <w:pStyle w:val="TableHeader"/>
            </w:pPr>
            <w:r/>
            <w:r>
              <w:rPr>
                <w:b/>
                <w:color w:val="FFFFFF"/>
              </w:rPr>
              <w:t>Function</w:t>
            </w:r>
          </w:p>
        </w:tc>
        <w:tc>
          <w:tcPr>
            <w:tcW w:type="dxa" w:w="7344"/>
            <w:vAlign w:val="center"/>
            <w:tcMar>
              <w:top w:w="52" w:type="dxa"/>
              <w:bottom w:w="52" w:type="dxa"/>
              <w:start w:w="62" w:type="dxa"/>
              <w:end w:w="62" w:type="dxa"/>
            </w:tcMar>
            <w:shd w:fill="17365D"/>
          </w:tcPr>
          <w:p>
            <w:pPr>
              <w:pStyle w:val="TableHeader"/>
            </w:pPr>
            <w:r/>
            <w:r>
              <w:rPr>
                <w:b/>
                <w:color w:val="FFFFFF"/>
              </w:rPr>
              <w:t>Deployment requirement</w:t>
            </w:r>
          </w:p>
        </w:tc>
      </w:tr>
      <w:tr>
        <w:trPr>
          <w:cantSplit/>
        </w:trPr>
        <w:tc>
          <w:tcPr>
            <w:tcW w:type="dxa" w:w="3168"/>
            <w:vAlign w:val="center"/>
            <w:tcMar>
              <w:top w:w="52" w:type="dxa"/>
              <w:bottom w:w="52" w:type="dxa"/>
              <w:start w:w="62" w:type="dxa"/>
              <w:end w:w="62" w:type="dxa"/>
            </w:tcMar>
          </w:tcPr>
          <w:p>
            <w:pPr>
              <w:pStyle w:val="TableText"/>
            </w:pPr>
            <w:r/>
            <w:r>
              <w:rPr>
                <w:b w:val="0"/>
              </w:rPr>
              <w:t>Queue worker</w:t>
            </w:r>
          </w:p>
        </w:tc>
        <w:tc>
          <w:tcPr>
            <w:tcW w:type="dxa" w:w="7344"/>
            <w:vAlign w:val="center"/>
            <w:tcMar>
              <w:top w:w="52" w:type="dxa"/>
              <w:bottom w:w="52" w:type="dxa"/>
              <w:start w:w="62" w:type="dxa"/>
              <w:end w:w="62" w:type="dxa"/>
            </w:tcMar>
          </w:tcPr>
          <w:p>
            <w:pPr>
              <w:pStyle w:val="TableText"/>
            </w:pPr>
            <w:r/>
            <w:r>
              <w:rPr>
                <w:b w:val="0"/>
              </w:rPr>
              <w:t>Run under a supervisor/service manager; restart after release; alert on repeated failures.</w:t>
            </w:r>
          </w:p>
        </w:tc>
      </w:tr>
      <w:tr>
        <w:trPr>
          <w:cantSplit/>
        </w:trPr>
        <w:tc>
          <w:tcPr>
            <w:tcW w:type="dxa" w:w="3168"/>
            <w:vAlign w:val="center"/>
            <w:tcMar>
              <w:top w:w="52" w:type="dxa"/>
              <w:bottom w:w="52" w:type="dxa"/>
              <w:start w:w="62" w:type="dxa"/>
              <w:end w:w="62" w:type="dxa"/>
            </w:tcMar>
            <w:shd w:fill="EDF4FA"/>
          </w:tcPr>
          <w:p>
            <w:pPr>
              <w:pStyle w:val="TableText"/>
            </w:pPr>
            <w:r/>
            <w:r>
              <w:rPr>
                <w:b w:val="0"/>
              </w:rPr>
              <w:t>Failed jobs</w:t>
            </w:r>
          </w:p>
        </w:tc>
        <w:tc>
          <w:tcPr>
            <w:tcW w:type="dxa" w:w="7344"/>
            <w:vAlign w:val="center"/>
            <w:tcMar>
              <w:top w:w="52" w:type="dxa"/>
              <w:bottom w:w="52" w:type="dxa"/>
              <w:start w:w="62" w:type="dxa"/>
              <w:end w:w="62" w:type="dxa"/>
            </w:tcMar>
            <w:shd w:fill="EDF4FA"/>
          </w:tcPr>
          <w:p>
            <w:pPr>
              <w:pStyle w:val="TableText"/>
            </w:pPr>
            <w:r/>
            <w:r>
              <w:rPr>
                <w:b w:val="0"/>
              </w:rPr>
              <w:t>Persist and review; a failed notification is not a completed clinical action.</w:t>
            </w:r>
          </w:p>
        </w:tc>
      </w:tr>
      <w:tr>
        <w:trPr>
          <w:cantSplit/>
        </w:trPr>
        <w:tc>
          <w:tcPr>
            <w:tcW w:type="dxa" w:w="3168"/>
            <w:vAlign w:val="center"/>
            <w:tcMar>
              <w:top w:w="52" w:type="dxa"/>
              <w:bottom w:w="52" w:type="dxa"/>
              <w:start w:w="62" w:type="dxa"/>
              <w:end w:w="62" w:type="dxa"/>
            </w:tcMar>
          </w:tcPr>
          <w:p>
            <w:pPr>
              <w:pStyle w:val="TableText"/>
            </w:pPr>
            <w:r/>
            <w:r>
              <w:rPr>
                <w:b w:val="0"/>
              </w:rPr>
              <w:t>Scheduler</w:t>
            </w:r>
          </w:p>
        </w:tc>
        <w:tc>
          <w:tcPr>
            <w:tcW w:type="dxa" w:w="7344"/>
            <w:vAlign w:val="center"/>
            <w:tcMar>
              <w:top w:w="52" w:type="dxa"/>
              <w:bottom w:w="52" w:type="dxa"/>
              <w:start w:w="62" w:type="dxa"/>
              <w:end w:w="62" w:type="dxa"/>
            </w:tcMar>
          </w:tcPr>
          <w:p>
            <w:pPr>
              <w:pStyle w:val="TableText"/>
            </w:pPr>
            <w:r/>
            <w:r>
              <w:rPr>
                <w:b w:val="0"/>
              </w:rPr>
              <w:t>One controlled scheduler trigger; log last successful run and detect missed runs.</w:t>
            </w:r>
          </w:p>
        </w:tc>
      </w:tr>
      <w:tr>
        <w:trPr>
          <w:cantSplit/>
        </w:trPr>
        <w:tc>
          <w:tcPr>
            <w:tcW w:type="dxa" w:w="3168"/>
            <w:vAlign w:val="center"/>
            <w:tcMar>
              <w:top w:w="52" w:type="dxa"/>
              <w:bottom w:w="52" w:type="dxa"/>
              <w:start w:w="62" w:type="dxa"/>
              <w:end w:w="62" w:type="dxa"/>
            </w:tcMar>
            <w:shd w:fill="EDF4FA"/>
          </w:tcPr>
          <w:p>
            <w:pPr>
              <w:pStyle w:val="TableText"/>
            </w:pPr>
            <w:r/>
            <w:r>
              <w:rPr>
                <w:b w:val="0"/>
              </w:rPr>
              <w:t>Email</w:t>
            </w:r>
          </w:p>
        </w:tc>
        <w:tc>
          <w:tcPr>
            <w:tcW w:type="dxa" w:w="7344"/>
            <w:vAlign w:val="center"/>
            <w:tcMar>
              <w:top w:w="52" w:type="dxa"/>
              <w:bottom w:w="52" w:type="dxa"/>
              <w:start w:w="62" w:type="dxa"/>
              <w:end w:w="62" w:type="dxa"/>
            </w:tcMar>
            <w:shd w:fill="EDF4FA"/>
          </w:tcPr>
          <w:p>
            <w:pPr>
              <w:pStyle w:val="TableText"/>
            </w:pPr>
            <w:r/>
            <w:r>
              <w:rPr>
                <w:b w:val="0"/>
              </w:rPr>
              <w:t>Use TLS and approved sender; avoid detailed sensitive content unless formally approved and protected.</w:t>
            </w:r>
          </w:p>
        </w:tc>
      </w:tr>
      <w:tr>
        <w:trPr>
          <w:cantSplit/>
        </w:trPr>
        <w:tc>
          <w:tcPr>
            <w:tcW w:type="dxa" w:w="3168"/>
            <w:vAlign w:val="center"/>
            <w:tcMar>
              <w:top w:w="52" w:type="dxa"/>
              <w:bottom w:w="52" w:type="dxa"/>
              <w:start w:w="62" w:type="dxa"/>
              <w:end w:w="62" w:type="dxa"/>
            </w:tcMar>
          </w:tcPr>
          <w:p>
            <w:pPr>
              <w:pStyle w:val="TableText"/>
            </w:pPr>
            <w:r/>
            <w:r>
              <w:rPr>
                <w:b w:val="0"/>
              </w:rPr>
              <w:t>Reminder idempotency</w:t>
            </w:r>
          </w:p>
        </w:tc>
        <w:tc>
          <w:tcPr>
            <w:tcW w:type="dxa" w:w="7344"/>
            <w:vAlign w:val="center"/>
            <w:tcMar>
              <w:top w:w="52" w:type="dxa"/>
              <w:bottom w:w="52" w:type="dxa"/>
              <w:start w:w="62" w:type="dxa"/>
              <w:end w:w="62" w:type="dxa"/>
            </w:tcMar>
          </w:tcPr>
          <w:p>
            <w:pPr>
              <w:pStyle w:val="TableText"/>
            </w:pPr>
            <w:r/>
            <w:r>
              <w:rPr>
                <w:b w:val="0"/>
              </w:rPr>
              <w:t>Prevent duplicate reminders after worker restart or retry.</w:t>
            </w:r>
          </w:p>
        </w:tc>
      </w:tr>
      <w:tr>
        <w:trPr>
          <w:cantSplit/>
        </w:trPr>
        <w:tc>
          <w:tcPr>
            <w:tcW w:type="dxa" w:w="3168"/>
            <w:vAlign w:val="center"/>
            <w:tcMar>
              <w:top w:w="52" w:type="dxa"/>
              <w:bottom w:w="52" w:type="dxa"/>
              <w:start w:w="62" w:type="dxa"/>
              <w:end w:w="62" w:type="dxa"/>
            </w:tcMar>
            <w:shd w:fill="EDF4FA"/>
          </w:tcPr>
          <w:p>
            <w:pPr>
              <w:pStyle w:val="TableText"/>
            </w:pPr>
            <w:r/>
            <w:r>
              <w:rPr>
                <w:b w:val="0"/>
              </w:rPr>
              <w:t>Referral communication</w:t>
            </w:r>
          </w:p>
        </w:tc>
        <w:tc>
          <w:tcPr>
            <w:tcW w:type="dxa" w:w="7344"/>
            <w:vAlign w:val="center"/>
            <w:tcMar>
              <w:top w:w="52" w:type="dxa"/>
              <w:bottom w:w="52" w:type="dxa"/>
              <w:start w:w="62" w:type="dxa"/>
              <w:end w:w="62" w:type="dxa"/>
            </w:tcMar>
            <w:shd w:fill="EDF4FA"/>
          </w:tcPr>
          <w:p>
            <w:pPr>
              <w:pStyle w:val="TableText"/>
            </w:pPr>
            <w:r/>
            <w:r>
              <w:rPr>
                <w:b w:val="0"/>
              </w:rPr>
              <w:t>Email may supplement but must not substitute for urgent phone/transfer procedure.</w:t>
            </w:r>
          </w:p>
        </w:tc>
      </w:tr>
      <w:tr>
        <w:trPr>
          <w:cantSplit/>
        </w:trPr>
        <w:tc>
          <w:tcPr>
            <w:tcW w:type="dxa" w:w="3168"/>
            <w:vAlign w:val="center"/>
            <w:tcMar>
              <w:top w:w="52" w:type="dxa"/>
              <w:bottom w:w="52" w:type="dxa"/>
              <w:start w:w="62" w:type="dxa"/>
              <w:end w:w="62" w:type="dxa"/>
            </w:tcMar>
          </w:tcPr>
          <w:p>
            <w:pPr>
              <w:pStyle w:val="TableText"/>
            </w:pPr>
            <w:r/>
            <w:r>
              <w:rPr>
                <w:b w:val="0"/>
              </w:rPr>
              <w:t>Rate limits</w:t>
            </w:r>
          </w:p>
        </w:tc>
        <w:tc>
          <w:tcPr>
            <w:tcW w:type="dxa" w:w="7344"/>
            <w:vAlign w:val="center"/>
            <w:tcMar>
              <w:top w:w="52" w:type="dxa"/>
              <w:bottom w:w="52" w:type="dxa"/>
              <w:start w:w="62" w:type="dxa"/>
              <w:end w:w="62" w:type="dxa"/>
            </w:tcMar>
          </w:tcPr>
          <w:p>
            <w:pPr>
              <w:pStyle w:val="TableText"/>
            </w:pPr>
            <w:r/>
            <w:r>
              <w:rPr>
                <w:b w:val="0"/>
              </w:rPr>
              <w:t>Protect mail provider and prevent notification storms.</w:t>
            </w:r>
          </w:p>
        </w:tc>
      </w:tr>
      <w:tr>
        <w:trPr>
          <w:cantSplit/>
        </w:trPr>
        <w:tc>
          <w:tcPr>
            <w:tcW w:type="dxa" w:w="3168"/>
            <w:vAlign w:val="center"/>
            <w:tcMar>
              <w:top w:w="52" w:type="dxa"/>
              <w:bottom w:w="52" w:type="dxa"/>
              <w:start w:w="62" w:type="dxa"/>
              <w:end w:w="62" w:type="dxa"/>
            </w:tcMar>
            <w:shd w:fill="EDF4FA"/>
          </w:tcPr>
          <w:p>
            <w:pPr>
              <w:pStyle w:val="TableText"/>
            </w:pPr>
            <w:r/>
            <w:r>
              <w:rPr>
                <w:b w:val="0"/>
              </w:rPr>
              <w:t>Test mode</w:t>
            </w:r>
          </w:p>
        </w:tc>
        <w:tc>
          <w:tcPr>
            <w:tcW w:type="dxa" w:w="7344"/>
            <w:vAlign w:val="center"/>
            <w:tcMar>
              <w:top w:w="52" w:type="dxa"/>
              <w:bottom w:w="52" w:type="dxa"/>
              <w:start w:w="62" w:type="dxa"/>
              <w:end w:w="62" w:type="dxa"/>
            </w:tcMar>
            <w:shd w:fill="EDF4FA"/>
          </w:tcPr>
          <w:p>
            <w:pPr>
              <w:pStyle w:val="TableText"/>
            </w:pPr>
            <w:r/>
            <w:r>
              <w:rPr>
                <w:b w:val="0"/>
              </w:rPr>
              <w:t>Staging uses safe recipient redirection and no real patient emails.</w:t>
            </w:r>
          </w:p>
        </w:tc>
      </w:tr>
    </w:tbl>
    <w:p>
      <w:pPr>
        <w:spacing w:after="20"/>
      </w:pPr>
    </w:p>
    <w:p>
      <w:pPr>
        <w:pStyle w:val="Heading1"/>
      </w:pPr>
      <w:r>
        <w:t>14. Health Checks and Observability</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2160"/>
            <w:vAlign w:val="center"/>
            <w:tcMar>
              <w:top w:w="52" w:type="dxa"/>
              <w:bottom w:w="52" w:type="dxa"/>
              <w:start w:w="62" w:type="dxa"/>
              <w:end w:w="62" w:type="dxa"/>
            </w:tcMar>
            <w:shd w:fill="17365D"/>
          </w:tcPr>
          <w:p>
            <w:pPr>
              <w:pStyle w:val="TableHeader"/>
            </w:pPr>
            <w:r/>
            <w:r>
              <w:rPr>
                <w:b/>
                <w:color w:val="FFFFFF"/>
              </w:rPr>
              <w:t>Check</w:t>
            </w:r>
          </w:p>
        </w:tc>
        <w:tc>
          <w:tcPr>
            <w:tcW w:type="dxa" w:w="4608"/>
            <w:vAlign w:val="center"/>
            <w:tcMar>
              <w:top w:w="52" w:type="dxa"/>
              <w:bottom w:w="52" w:type="dxa"/>
              <w:start w:w="62" w:type="dxa"/>
              <w:end w:w="62" w:type="dxa"/>
            </w:tcMar>
            <w:shd w:fill="17365D"/>
          </w:tcPr>
          <w:p>
            <w:pPr>
              <w:pStyle w:val="TableHeader"/>
            </w:pPr>
            <w:r/>
            <w:r>
              <w:rPr>
                <w:b/>
                <w:color w:val="FFFFFF"/>
              </w:rPr>
              <w:t>What it proves</w:t>
            </w:r>
          </w:p>
        </w:tc>
        <w:tc>
          <w:tcPr>
            <w:tcW w:type="dxa" w:w="3744"/>
            <w:vAlign w:val="center"/>
            <w:tcMar>
              <w:top w:w="52" w:type="dxa"/>
              <w:bottom w:w="52" w:type="dxa"/>
              <w:start w:w="62" w:type="dxa"/>
              <w:end w:w="62" w:type="dxa"/>
            </w:tcMar>
            <w:shd w:fill="17365D"/>
          </w:tcPr>
          <w:p>
            <w:pPr>
              <w:pStyle w:val="TableHeader"/>
            </w:pPr>
            <w:r/>
            <w:r>
              <w:rPr>
                <w:b/>
                <w:color w:val="FFFFFF"/>
              </w:rPr>
              <w:t>Must not expose</w:t>
            </w:r>
          </w:p>
        </w:tc>
      </w:tr>
      <w:tr>
        <w:trPr>
          <w:cantSplit/>
        </w:trPr>
        <w:tc>
          <w:tcPr>
            <w:tcW w:type="dxa" w:w="2160"/>
            <w:vAlign w:val="center"/>
            <w:tcMar>
              <w:top w:w="52" w:type="dxa"/>
              <w:bottom w:w="52" w:type="dxa"/>
              <w:start w:w="62" w:type="dxa"/>
              <w:end w:w="62" w:type="dxa"/>
            </w:tcMar>
          </w:tcPr>
          <w:p>
            <w:pPr>
              <w:pStyle w:val="TableText"/>
            </w:pPr>
            <w:r/>
            <w:r>
              <w:rPr>
                <w:b w:val="0"/>
              </w:rPr>
              <w:t>Application health</w:t>
            </w:r>
          </w:p>
        </w:tc>
        <w:tc>
          <w:tcPr>
            <w:tcW w:type="dxa" w:w="4608"/>
            <w:vAlign w:val="center"/>
            <w:tcMar>
              <w:top w:w="52" w:type="dxa"/>
              <w:bottom w:w="52" w:type="dxa"/>
              <w:start w:w="62" w:type="dxa"/>
              <w:end w:w="62" w:type="dxa"/>
            </w:tcMar>
          </w:tcPr>
          <w:p>
            <w:pPr>
              <w:pStyle w:val="TableText"/>
            </w:pPr>
            <w:r/>
            <w:r>
              <w:rPr>
                <w:b w:val="0"/>
              </w:rPr>
              <w:t>Laravel can boot and serve a controlled health response.</w:t>
            </w:r>
          </w:p>
        </w:tc>
        <w:tc>
          <w:tcPr>
            <w:tcW w:type="dxa" w:w="3744"/>
            <w:vAlign w:val="center"/>
            <w:tcMar>
              <w:top w:w="52" w:type="dxa"/>
              <w:bottom w:w="52" w:type="dxa"/>
              <w:start w:w="62" w:type="dxa"/>
              <w:end w:w="62" w:type="dxa"/>
            </w:tcMar>
          </w:tcPr>
          <w:p>
            <w:pPr>
              <w:pStyle w:val="TableText"/>
            </w:pPr>
            <w:r/>
            <w:r>
              <w:rPr>
                <w:b w:val="0"/>
              </w:rPr>
              <w:t>Secrets, stack trace, source paths.</w:t>
            </w:r>
          </w:p>
        </w:tc>
      </w:tr>
      <w:tr>
        <w:trPr>
          <w:cantSplit/>
        </w:trPr>
        <w:tc>
          <w:tcPr>
            <w:tcW w:type="dxa" w:w="2160"/>
            <w:vAlign w:val="center"/>
            <w:tcMar>
              <w:top w:w="52" w:type="dxa"/>
              <w:bottom w:w="52" w:type="dxa"/>
              <w:start w:w="62" w:type="dxa"/>
              <w:end w:w="62" w:type="dxa"/>
            </w:tcMar>
            <w:shd w:fill="EDF4FA"/>
          </w:tcPr>
          <w:p>
            <w:pPr>
              <w:pStyle w:val="TableText"/>
            </w:pPr>
            <w:r/>
            <w:r>
              <w:rPr>
                <w:b w:val="0"/>
              </w:rPr>
              <w:t>Database health</w:t>
            </w:r>
          </w:p>
        </w:tc>
        <w:tc>
          <w:tcPr>
            <w:tcW w:type="dxa" w:w="4608"/>
            <w:vAlign w:val="center"/>
            <w:tcMar>
              <w:top w:w="52" w:type="dxa"/>
              <w:bottom w:w="52" w:type="dxa"/>
              <w:start w:w="62" w:type="dxa"/>
              <w:end w:w="62" w:type="dxa"/>
            </w:tcMar>
            <w:shd w:fill="EDF4FA"/>
          </w:tcPr>
          <w:p>
            <w:pPr>
              <w:pStyle w:val="TableText"/>
            </w:pPr>
            <w:r/>
            <w:r>
              <w:rPr>
                <w:b w:val="0"/>
              </w:rPr>
              <w:t>Connection and minimal safe query succeed.</w:t>
            </w:r>
          </w:p>
        </w:tc>
        <w:tc>
          <w:tcPr>
            <w:tcW w:type="dxa" w:w="3744"/>
            <w:vAlign w:val="center"/>
            <w:tcMar>
              <w:top w:w="52" w:type="dxa"/>
              <w:bottom w:w="52" w:type="dxa"/>
              <w:start w:w="62" w:type="dxa"/>
              <w:end w:w="62" w:type="dxa"/>
            </w:tcMar>
            <w:shd w:fill="EDF4FA"/>
          </w:tcPr>
          <w:p>
            <w:pPr>
              <w:pStyle w:val="TableText"/>
            </w:pPr>
            <w:r/>
            <w:r>
              <w:rPr>
                <w:b w:val="0"/>
              </w:rPr>
              <w:t>Patient rows or credentials.</w:t>
            </w:r>
          </w:p>
        </w:tc>
      </w:tr>
      <w:tr>
        <w:trPr>
          <w:cantSplit/>
        </w:trPr>
        <w:tc>
          <w:tcPr>
            <w:tcW w:type="dxa" w:w="2160"/>
            <w:vAlign w:val="center"/>
            <w:tcMar>
              <w:top w:w="52" w:type="dxa"/>
              <w:bottom w:w="52" w:type="dxa"/>
              <w:start w:w="62" w:type="dxa"/>
              <w:end w:w="62" w:type="dxa"/>
            </w:tcMar>
          </w:tcPr>
          <w:p>
            <w:pPr>
              <w:pStyle w:val="TableText"/>
            </w:pPr>
            <w:r/>
            <w:r>
              <w:rPr>
                <w:b w:val="0"/>
              </w:rPr>
              <w:t>Storage health</w:t>
            </w:r>
          </w:p>
        </w:tc>
        <w:tc>
          <w:tcPr>
            <w:tcW w:type="dxa" w:w="4608"/>
            <w:vAlign w:val="center"/>
            <w:tcMar>
              <w:top w:w="52" w:type="dxa"/>
              <w:bottom w:w="52" w:type="dxa"/>
              <w:start w:w="62" w:type="dxa"/>
              <w:end w:w="62" w:type="dxa"/>
            </w:tcMar>
          </w:tcPr>
          <w:p>
            <w:pPr>
              <w:pStyle w:val="TableText"/>
            </w:pPr>
            <w:r/>
            <w:r>
              <w:rPr>
                <w:b w:val="0"/>
              </w:rPr>
              <w:t>Required private storage can read/write a test artifact.</w:t>
            </w:r>
          </w:p>
        </w:tc>
        <w:tc>
          <w:tcPr>
            <w:tcW w:type="dxa" w:w="3744"/>
            <w:vAlign w:val="center"/>
            <w:tcMar>
              <w:top w:w="52" w:type="dxa"/>
              <w:bottom w:w="52" w:type="dxa"/>
              <w:start w:w="62" w:type="dxa"/>
              <w:end w:w="62" w:type="dxa"/>
            </w:tcMar>
          </w:tcPr>
          <w:p>
            <w:pPr>
              <w:pStyle w:val="TableText"/>
            </w:pPr>
            <w:r/>
            <w:r>
              <w:rPr>
                <w:b w:val="0"/>
              </w:rPr>
              <w:t>Clinical files.</w:t>
            </w:r>
          </w:p>
        </w:tc>
      </w:tr>
      <w:tr>
        <w:trPr>
          <w:cantSplit/>
        </w:trPr>
        <w:tc>
          <w:tcPr>
            <w:tcW w:type="dxa" w:w="2160"/>
            <w:vAlign w:val="center"/>
            <w:tcMar>
              <w:top w:w="52" w:type="dxa"/>
              <w:bottom w:w="52" w:type="dxa"/>
              <w:start w:w="62" w:type="dxa"/>
              <w:end w:w="62" w:type="dxa"/>
            </w:tcMar>
            <w:shd w:fill="EDF4FA"/>
          </w:tcPr>
          <w:p>
            <w:pPr>
              <w:pStyle w:val="TableText"/>
            </w:pPr>
            <w:r/>
            <w:r>
              <w:rPr>
                <w:b w:val="0"/>
              </w:rPr>
              <w:t>Python health</w:t>
            </w:r>
          </w:p>
        </w:tc>
        <w:tc>
          <w:tcPr>
            <w:tcW w:type="dxa" w:w="4608"/>
            <w:vAlign w:val="center"/>
            <w:tcMar>
              <w:top w:w="52" w:type="dxa"/>
              <w:bottom w:w="52" w:type="dxa"/>
              <w:start w:w="62" w:type="dxa"/>
              <w:end w:w="62" w:type="dxa"/>
            </w:tcMar>
            <w:shd w:fill="EDF4FA"/>
          </w:tcPr>
          <w:p>
            <w:pPr>
              <w:pStyle w:val="TableText"/>
            </w:pPr>
            <w:r/>
            <w:r>
              <w:rPr>
                <w:b w:val="0"/>
              </w:rPr>
              <w:t>Interpreter, imports, model load, and synthetic self-test succeed.</w:t>
            </w:r>
          </w:p>
        </w:tc>
        <w:tc>
          <w:tcPr>
            <w:tcW w:type="dxa" w:w="3744"/>
            <w:vAlign w:val="center"/>
            <w:tcMar>
              <w:top w:w="52" w:type="dxa"/>
              <w:bottom w:w="52" w:type="dxa"/>
              <w:start w:w="62" w:type="dxa"/>
              <w:end w:w="62" w:type="dxa"/>
            </w:tcMar>
            <w:shd w:fill="EDF4FA"/>
          </w:tcPr>
          <w:p>
            <w:pPr>
              <w:pStyle w:val="TableText"/>
            </w:pPr>
            <w:r/>
            <w:r>
              <w:rPr>
                <w:b w:val="0"/>
              </w:rPr>
              <w:t>Patient feature values.</w:t>
            </w:r>
          </w:p>
        </w:tc>
      </w:tr>
      <w:tr>
        <w:trPr>
          <w:cantSplit/>
        </w:trPr>
        <w:tc>
          <w:tcPr>
            <w:tcW w:type="dxa" w:w="2160"/>
            <w:vAlign w:val="center"/>
            <w:tcMar>
              <w:top w:w="52" w:type="dxa"/>
              <w:bottom w:w="52" w:type="dxa"/>
              <w:start w:w="62" w:type="dxa"/>
              <w:end w:w="62" w:type="dxa"/>
            </w:tcMar>
          </w:tcPr>
          <w:p>
            <w:pPr>
              <w:pStyle w:val="TableText"/>
            </w:pPr>
            <w:r/>
            <w:r>
              <w:rPr>
                <w:b w:val="0"/>
              </w:rPr>
              <w:t>Queue health</w:t>
            </w:r>
          </w:p>
        </w:tc>
        <w:tc>
          <w:tcPr>
            <w:tcW w:type="dxa" w:w="4608"/>
            <w:vAlign w:val="center"/>
            <w:tcMar>
              <w:top w:w="52" w:type="dxa"/>
              <w:bottom w:w="52" w:type="dxa"/>
              <w:start w:w="62" w:type="dxa"/>
              <w:end w:w="62" w:type="dxa"/>
            </w:tcMar>
          </w:tcPr>
          <w:p>
            <w:pPr>
              <w:pStyle w:val="TableText"/>
            </w:pPr>
            <w:r/>
            <w:r>
              <w:rPr>
                <w:b w:val="0"/>
              </w:rPr>
              <w:t>Worker heartbeat and failure count.</w:t>
            </w:r>
          </w:p>
        </w:tc>
        <w:tc>
          <w:tcPr>
            <w:tcW w:type="dxa" w:w="3744"/>
            <w:vAlign w:val="center"/>
            <w:tcMar>
              <w:top w:w="52" w:type="dxa"/>
              <w:bottom w:w="52" w:type="dxa"/>
              <w:start w:w="62" w:type="dxa"/>
              <w:end w:w="62" w:type="dxa"/>
            </w:tcMar>
          </w:tcPr>
          <w:p>
            <w:pPr>
              <w:pStyle w:val="TableText"/>
            </w:pPr>
            <w:r/>
            <w:r>
              <w:rPr>
                <w:b w:val="0"/>
              </w:rPr>
              <w:t>Message contents.</w:t>
            </w:r>
          </w:p>
        </w:tc>
      </w:tr>
      <w:tr>
        <w:trPr>
          <w:cantSplit/>
        </w:trPr>
        <w:tc>
          <w:tcPr>
            <w:tcW w:type="dxa" w:w="2160"/>
            <w:vAlign w:val="center"/>
            <w:tcMar>
              <w:top w:w="52" w:type="dxa"/>
              <w:bottom w:w="52" w:type="dxa"/>
              <w:start w:w="62" w:type="dxa"/>
              <w:end w:w="62" w:type="dxa"/>
            </w:tcMar>
            <w:shd w:fill="EDF4FA"/>
          </w:tcPr>
          <w:p>
            <w:pPr>
              <w:pStyle w:val="TableText"/>
            </w:pPr>
            <w:r/>
            <w:r>
              <w:rPr>
                <w:b w:val="0"/>
              </w:rPr>
              <w:t>Scheduler health</w:t>
            </w:r>
          </w:p>
        </w:tc>
        <w:tc>
          <w:tcPr>
            <w:tcW w:type="dxa" w:w="4608"/>
            <w:vAlign w:val="center"/>
            <w:tcMar>
              <w:top w:w="52" w:type="dxa"/>
              <w:bottom w:w="52" w:type="dxa"/>
              <w:start w:w="62" w:type="dxa"/>
              <w:end w:w="62" w:type="dxa"/>
            </w:tcMar>
            <w:shd w:fill="EDF4FA"/>
          </w:tcPr>
          <w:p>
            <w:pPr>
              <w:pStyle w:val="TableText"/>
            </w:pPr>
            <w:r/>
            <w:r>
              <w:rPr>
                <w:b w:val="0"/>
              </w:rPr>
              <w:t>Last scheduled execution timestamp.</w:t>
            </w:r>
          </w:p>
        </w:tc>
        <w:tc>
          <w:tcPr>
            <w:tcW w:type="dxa" w:w="3744"/>
            <w:vAlign w:val="center"/>
            <w:tcMar>
              <w:top w:w="52" w:type="dxa"/>
              <w:bottom w:w="52" w:type="dxa"/>
              <w:start w:w="62" w:type="dxa"/>
              <w:end w:w="62" w:type="dxa"/>
            </w:tcMar>
            <w:shd w:fill="EDF4FA"/>
          </w:tcPr>
          <w:p>
            <w:pPr>
              <w:pStyle w:val="TableText"/>
            </w:pPr>
            <w:r/>
            <w:r>
              <w:rPr>
                <w:b w:val="0"/>
              </w:rPr>
              <w:t>Sensitive task payload.</w:t>
            </w:r>
          </w:p>
        </w:tc>
      </w:tr>
      <w:tr>
        <w:trPr>
          <w:cantSplit/>
        </w:trPr>
        <w:tc>
          <w:tcPr>
            <w:tcW w:type="dxa" w:w="2160"/>
            <w:vAlign w:val="center"/>
            <w:tcMar>
              <w:top w:w="52" w:type="dxa"/>
              <w:bottom w:w="52" w:type="dxa"/>
              <w:start w:w="62" w:type="dxa"/>
              <w:end w:w="62" w:type="dxa"/>
            </w:tcMar>
          </w:tcPr>
          <w:p>
            <w:pPr>
              <w:pStyle w:val="TableText"/>
            </w:pPr>
            <w:r/>
            <w:r>
              <w:rPr>
                <w:b w:val="0"/>
              </w:rPr>
              <w:t>Email health</w:t>
            </w:r>
          </w:p>
        </w:tc>
        <w:tc>
          <w:tcPr>
            <w:tcW w:type="dxa" w:w="4608"/>
            <w:vAlign w:val="center"/>
            <w:tcMar>
              <w:top w:w="52" w:type="dxa"/>
              <w:bottom w:w="52" w:type="dxa"/>
              <w:start w:w="62" w:type="dxa"/>
              <w:end w:w="62" w:type="dxa"/>
            </w:tcMar>
          </w:tcPr>
          <w:p>
            <w:pPr>
              <w:pStyle w:val="TableText"/>
            </w:pPr>
            <w:r/>
            <w:r>
              <w:rPr>
                <w:b w:val="0"/>
              </w:rPr>
              <w:t>Provider connection or test delivery in controlled mode.</w:t>
            </w:r>
          </w:p>
        </w:tc>
        <w:tc>
          <w:tcPr>
            <w:tcW w:type="dxa" w:w="3744"/>
            <w:vAlign w:val="center"/>
            <w:tcMar>
              <w:top w:w="52" w:type="dxa"/>
              <w:bottom w:w="52" w:type="dxa"/>
              <w:start w:w="62" w:type="dxa"/>
              <w:end w:w="62" w:type="dxa"/>
            </w:tcMar>
          </w:tcPr>
          <w:p>
            <w:pPr>
              <w:pStyle w:val="TableText"/>
            </w:pPr>
            <w:r/>
            <w:r>
              <w:rPr>
                <w:b w:val="0"/>
              </w:rPr>
              <w:t>Production recipient lists.</w:t>
            </w:r>
          </w:p>
        </w:tc>
      </w:tr>
      <w:tr>
        <w:trPr>
          <w:cantSplit/>
        </w:trPr>
        <w:tc>
          <w:tcPr>
            <w:tcW w:type="dxa" w:w="2160"/>
            <w:vAlign w:val="center"/>
            <w:tcMar>
              <w:top w:w="52" w:type="dxa"/>
              <w:bottom w:w="52" w:type="dxa"/>
              <w:start w:w="62" w:type="dxa"/>
              <w:end w:w="62" w:type="dxa"/>
            </w:tcMar>
            <w:shd w:fill="EDF4FA"/>
          </w:tcPr>
          <w:p>
            <w:pPr>
              <w:pStyle w:val="TableText"/>
            </w:pPr>
            <w:r/>
            <w:r>
              <w:rPr>
                <w:b w:val="0"/>
              </w:rPr>
              <w:t>Backup health</w:t>
            </w:r>
          </w:p>
        </w:tc>
        <w:tc>
          <w:tcPr>
            <w:tcW w:type="dxa" w:w="4608"/>
            <w:vAlign w:val="center"/>
            <w:tcMar>
              <w:top w:w="52" w:type="dxa"/>
              <w:bottom w:w="52" w:type="dxa"/>
              <w:start w:w="62" w:type="dxa"/>
              <w:end w:w="62" w:type="dxa"/>
            </w:tcMar>
            <w:shd w:fill="EDF4FA"/>
          </w:tcPr>
          <w:p>
            <w:pPr>
              <w:pStyle w:val="TableText"/>
            </w:pPr>
            <w:r/>
            <w:r>
              <w:rPr>
                <w:b w:val="0"/>
              </w:rPr>
              <w:t>Latest backup age, size, encryption, and verification status.</w:t>
            </w:r>
          </w:p>
        </w:tc>
        <w:tc>
          <w:tcPr>
            <w:tcW w:type="dxa" w:w="3744"/>
            <w:vAlign w:val="center"/>
            <w:tcMar>
              <w:top w:w="52" w:type="dxa"/>
              <w:bottom w:w="52" w:type="dxa"/>
              <w:start w:w="62" w:type="dxa"/>
              <w:end w:w="62" w:type="dxa"/>
            </w:tcMar>
            <w:shd w:fill="EDF4FA"/>
          </w:tcPr>
          <w:p>
            <w:pPr>
              <w:pStyle w:val="TableText"/>
            </w:pPr>
            <w:r/>
            <w:r>
              <w:rPr>
                <w:b w:val="0"/>
              </w:rPr>
              <w:t>Backup contents.</w:t>
            </w:r>
          </w:p>
        </w:tc>
      </w:tr>
      <w:tr>
        <w:trPr>
          <w:cantSplit/>
        </w:trPr>
        <w:tc>
          <w:tcPr>
            <w:tcW w:type="dxa" w:w="2160"/>
            <w:vAlign w:val="center"/>
            <w:tcMar>
              <w:top w:w="52" w:type="dxa"/>
              <w:bottom w:w="52" w:type="dxa"/>
              <w:start w:w="62" w:type="dxa"/>
              <w:end w:w="62" w:type="dxa"/>
            </w:tcMar>
          </w:tcPr>
          <w:p>
            <w:pPr>
              <w:pStyle w:val="TableText"/>
            </w:pPr>
            <w:r/>
            <w:r>
              <w:rPr>
                <w:b w:val="0"/>
              </w:rPr>
              <w:t>Certificate health</w:t>
            </w:r>
          </w:p>
        </w:tc>
        <w:tc>
          <w:tcPr>
            <w:tcW w:type="dxa" w:w="4608"/>
            <w:vAlign w:val="center"/>
            <w:tcMar>
              <w:top w:w="52" w:type="dxa"/>
              <w:bottom w:w="52" w:type="dxa"/>
              <w:start w:w="62" w:type="dxa"/>
              <w:end w:w="62" w:type="dxa"/>
            </w:tcMar>
          </w:tcPr>
          <w:p>
            <w:pPr>
              <w:pStyle w:val="TableText"/>
            </w:pPr>
            <w:r/>
            <w:r>
              <w:rPr>
                <w:b w:val="0"/>
              </w:rPr>
              <w:t>HTTPS certificate validity and expiry window.</w:t>
            </w:r>
          </w:p>
        </w:tc>
        <w:tc>
          <w:tcPr>
            <w:tcW w:type="dxa" w:w="3744"/>
            <w:vAlign w:val="center"/>
            <w:tcMar>
              <w:top w:w="52" w:type="dxa"/>
              <w:bottom w:w="52" w:type="dxa"/>
              <w:start w:w="62" w:type="dxa"/>
              <w:end w:w="62" w:type="dxa"/>
            </w:tcMar>
          </w:tcPr>
          <w:p>
            <w:pPr>
              <w:pStyle w:val="TableText"/>
            </w:pPr>
            <w:r/>
            <w:r>
              <w:rPr>
                <w:b w:val="0"/>
              </w:rPr>
              <w:t>Private key.</w:t>
            </w:r>
          </w:p>
        </w:tc>
      </w:tr>
      <w:tr>
        <w:trPr>
          <w:cantSplit/>
        </w:trPr>
        <w:tc>
          <w:tcPr>
            <w:tcW w:type="dxa" w:w="2160"/>
            <w:vAlign w:val="center"/>
            <w:tcMar>
              <w:top w:w="52" w:type="dxa"/>
              <w:bottom w:w="52" w:type="dxa"/>
              <w:start w:w="62" w:type="dxa"/>
              <w:end w:w="62" w:type="dxa"/>
            </w:tcMar>
            <w:shd w:fill="EDF4FA"/>
          </w:tcPr>
          <w:p>
            <w:pPr>
              <w:pStyle w:val="TableText"/>
            </w:pPr>
            <w:r/>
            <w:r>
              <w:rPr>
                <w:b w:val="0"/>
              </w:rPr>
              <w:t>Disk/resource health</w:t>
            </w:r>
          </w:p>
        </w:tc>
        <w:tc>
          <w:tcPr>
            <w:tcW w:type="dxa" w:w="4608"/>
            <w:vAlign w:val="center"/>
            <w:tcMar>
              <w:top w:w="52" w:type="dxa"/>
              <w:bottom w:w="52" w:type="dxa"/>
              <w:start w:w="62" w:type="dxa"/>
              <w:end w:w="62" w:type="dxa"/>
            </w:tcMar>
            <w:shd w:fill="EDF4FA"/>
          </w:tcPr>
          <w:p>
            <w:pPr>
              <w:pStyle w:val="TableText"/>
            </w:pPr>
            <w:r/>
            <w:r>
              <w:rPr>
                <w:b w:val="0"/>
              </w:rPr>
              <w:t>Capacity, CPU, memory, process status.</w:t>
            </w:r>
          </w:p>
        </w:tc>
        <w:tc>
          <w:tcPr>
            <w:tcW w:type="dxa" w:w="3744"/>
            <w:vAlign w:val="center"/>
            <w:tcMar>
              <w:top w:w="52" w:type="dxa"/>
              <w:bottom w:w="52" w:type="dxa"/>
              <w:start w:w="62" w:type="dxa"/>
              <w:end w:w="62" w:type="dxa"/>
            </w:tcMar>
            <w:shd w:fill="EDF4FA"/>
          </w:tcPr>
          <w:p>
            <w:pPr>
              <w:pStyle w:val="TableText"/>
            </w:pPr>
            <w:r/>
            <w:r>
              <w:rPr>
                <w:b w:val="0"/>
              </w:rPr>
              <w:t>Unnecessary host details to public users.</w:t>
            </w:r>
          </w:p>
        </w:tc>
      </w:tr>
    </w:tbl>
    <w:p>
      <w:pPr>
        <w:spacing w:after="20"/>
      </w:pPr>
    </w:p>
    <w:tbl>
      <w:tblPr>
        <w:tblW w:type="auto" w:w="0"/>
        <w:tblLook w:firstColumn="1" w:firstRow="1" w:lastColumn="0" w:lastRow="0" w:noHBand="0" w:noVBand="1" w:val="04A0"/>
      </w:tblPr>
      <w:tblGrid>
        <w:gridCol w:w="10282"/>
      </w:tblGrid>
      <w:tr>
        <w:tc>
          <w:tcPr>
            <w:tcW w:type="dxa" w:w="10282"/>
            <w:shd w:fill="FCE4D6"/>
            <w:tcMar>
              <w:top w:w="92" w:type="dxa"/>
              <w:bottom w:w="92" w:type="dxa"/>
              <w:start w:w="102" w:type="dxa"/>
              <w:end w:w="102" w:type="dxa"/>
            </w:tcMar>
            <w:tcBorders>
              <w:top w:val="single" w:sz="8" w:color="C00000"/>
              <w:left w:val="single" w:sz="8" w:color="C00000"/>
              <w:bottom w:val="single" w:sz="8" w:color="C00000"/>
              <w:right w:val="single" w:sz="8" w:color="C00000"/>
            </w:tcBorders>
          </w:tcPr>
          <w:p>
            <w:pPr>
              <w:pStyle w:val="Callout"/>
            </w:pPr>
            <w:r/>
            <w:r>
              <w:rPr>
                <w:b/>
                <w:color w:val="C00000"/>
              </w:rPr>
              <w:t>Log minimization</w:t>
              <w:br/>
            </w:r>
            <w:r>
              <w:t>Clinical values, full request bodies, passwords, session identifiers, tokens, database connection strings, and uploaded documents shall not be written to ordinary application logs. Use event IDs and controlled audit records to support investigation.</w:t>
            </w:r>
          </w:p>
        </w:tc>
      </w:tr>
    </w:tbl>
    <w:p>
      <w:pPr>
        <w:spacing w:after="20"/>
      </w:pPr>
    </w:p>
    <w:p>
      <w:pPr>
        <w:pStyle w:val="Heading1"/>
      </w:pPr>
      <w:r>
        <w:t>15. Backup, Retention, and Restoration</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880"/>
            <w:vAlign w:val="center"/>
            <w:tcMar>
              <w:top w:w="52" w:type="dxa"/>
              <w:bottom w:w="52" w:type="dxa"/>
              <w:start w:w="62" w:type="dxa"/>
              <w:end w:w="62" w:type="dxa"/>
            </w:tcMar>
            <w:shd w:fill="17365D"/>
          </w:tcPr>
          <w:p>
            <w:pPr>
              <w:pStyle w:val="TableHeader"/>
            </w:pPr>
            <w:r/>
            <w:r>
              <w:rPr>
                <w:b/>
                <w:color w:val="FFFFFF"/>
              </w:rPr>
              <w:t>Backup object</w:t>
            </w:r>
          </w:p>
        </w:tc>
        <w:tc>
          <w:tcPr>
            <w:tcW w:type="dxa" w:w="7632"/>
            <w:vAlign w:val="center"/>
            <w:tcMar>
              <w:top w:w="52" w:type="dxa"/>
              <w:bottom w:w="52" w:type="dxa"/>
              <w:start w:w="62" w:type="dxa"/>
              <w:end w:w="62" w:type="dxa"/>
            </w:tcMar>
            <w:shd w:fill="17365D"/>
          </w:tcPr>
          <w:p>
            <w:pPr>
              <w:pStyle w:val="TableHeader"/>
            </w:pPr>
            <w:r/>
            <w:r>
              <w:rPr>
                <w:b/>
                <w:color w:val="FFFFFF"/>
              </w:rPr>
              <w:t>Minimum approach</w:t>
            </w:r>
          </w:p>
        </w:tc>
      </w:tr>
      <w:tr>
        <w:trPr>
          <w:cantSplit/>
        </w:trPr>
        <w:tc>
          <w:tcPr>
            <w:tcW w:type="dxa" w:w="2880"/>
            <w:vAlign w:val="center"/>
            <w:tcMar>
              <w:top w:w="52" w:type="dxa"/>
              <w:bottom w:w="52" w:type="dxa"/>
              <w:start w:w="62" w:type="dxa"/>
              <w:end w:w="62" w:type="dxa"/>
            </w:tcMar>
          </w:tcPr>
          <w:p>
            <w:pPr>
              <w:pStyle w:val="TableText"/>
            </w:pPr>
            <w:r/>
            <w:r>
              <w:rPr>
                <w:b w:val="0"/>
              </w:rPr>
              <w:t>Database</w:t>
            </w:r>
          </w:p>
        </w:tc>
        <w:tc>
          <w:tcPr>
            <w:tcW w:type="dxa" w:w="7632"/>
            <w:vAlign w:val="center"/>
            <w:tcMar>
              <w:top w:w="52" w:type="dxa"/>
              <w:bottom w:w="52" w:type="dxa"/>
              <w:start w:w="62" w:type="dxa"/>
              <w:end w:w="62" w:type="dxa"/>
            </w:tcMar>
          </w:tcPr>
          <w:p>
            <w:pPr>
              <w:pStyle w:val="TableText"/>
            </w:pPr>
            <w:r/>
            <w:r>
              <w:rPr>
                <w:b w:val="0"/>
              </w:rPr>
              <w:t>Automated encrypted backups plus pre-release backup; include schema and data.</w:t>
            </w:r>
          </w:p>
        </w:tc>
      </w:tr>
      <w:tr>
        <w:trPr>
          <w:cantSplit/>
        </w:trPr>
        <w:tc>
          <w:tcPr>
            <w:tcW w:type="dxa" w:w="2880"/>
            <w:vAlign w:val="center"/>
            <w:tcMar>
              <w:top w:w="52" w:type="dxa"/>
              <w:bottom w:w="52" w:type="dxa"/>
              <w:start w:w="62" w:type="dxa"/>
              <w:end w:w="62" w:type="dxa"/>
            </w:tcMar>
            <w:shd w:fill="EDF4FA"/>
          </w:tcPr>
          <w:p>
            <w:pPr>
              <w:pStyle w:val="TableText"/>
            </w:pPr>
            <w:r/>
            <w:r>
              <w:rPr>
                <w:b w:val="0"/>
              </w:rPr>
              <w:t>Clinical files</w:t>
            </w:r>
          </w:p>
        </w:tc>
        <w:tc>
          <w:tcPr>
            <w:tcW w:type="dxa" w:w="7632"/>
            <w:vAlign w:val="center"/>
            <w:tcMar>
              <w:top w:w="52" w:type="dxa"/>
              <w:bottom w:w="52" w:type="dxa"/>
              <w:start w:w="62" w:type="dxa"/>
              <w:end w:w="62" w:type="dxa"/>
            </w:tcMar>
            <w:shd w:fill="EDF4FA"/>
          </w:tcPr>
          <w:p>
            <w:pPr>
              <w:pStyle w:val="TableText"/>
            </w:pPr>
            <w:r/>
            <w:r>
              <w:rPr>
                <w:b w:val="0"/>
              </w:rPr>
              <w:t>Back up private attachments consistently with database references.</w:t>
            </w:r>
          </w:p>
        </w:tc>
      </w:tr>
      <w:tr>
        <w:trPr>
          <w:cantSplit/>
        </w:trPr>
        <w:tc>
          <w:tcPr>
            <w:tcW w:type="dxa" w:w="2880"/>
            <w:vAlign w:val="center"/>
            <w:tcMar>
              <w:top w:w="52" w:type="dxa"/>
              <w:bottom w:w="52" w:type="dxa"/>
              <w:start w:w="62" w:type="dxa"/>
              <w:end w:w="62" w:type="dxa"/>
            </w:tcMar>
          </w:tcPr>
          <w:p>
            <w:pPr>
              <w:pStyle w:val="TableText"/>
            </w:pPr>
            <w:r/>
            <w:r>
              <w:rPr>
                <w:b w:val="0"/>
              </w:rPr>
              <w:t>Configuration recovery</w:t>
            </w:r>
          </w:p>
        </w:tc>
        <w:tc>
          <w:tcPr>
            <w:tcW w:type="dxa" w:w="7632"/>
            <w:vAlign w:val="center"/>
            <w:tcMar>
              <w:top w:w="52" w:type="dxa"/>
              <w:bottom w:w="52" w:type="dxa"/>
              <w:start w:w="62" w:type="dxa"/>
              <w:end w:w="62" w:type="dxa"/>
            </w:tcMar>
          </w:tcPr>
          <w:p>
            <w:pPr>
              <w:pStyle w:val="TableText"/>
            </w:pPr>
            <w:r/>
            <w:r>
              <w:rPr>
                <w:b w:val="0"/>
              </w:rPr>
              <w:t>Securely preserve required secrets/keys through an approved recovery mechanism; never in public repository.</w:t>
            </w:r>
          </w:p>
        </w:tc>
      </w:tr>
      <w:tr>
        <w:trPr>
          <w:cantSplit/>
        </w:trPr>
        <w:tc>
          <w:tcPr>
            <w:tcW w:type="dxa" w:w="2880"/>
            <w:vAlign w:val="center"/>
            <w:tcMar>
              <w:top w:w="52" w:type="dxa"/>
              <w:bottom w:w="52" w:type="dxa"/>
              <w:start w:w="62" w:type="dxa"/>
              <w:end w:w="62" w:type="dxa"/>
            </w:tcMar>
            <w:shd w:fill="EDF4FA"/>
          </w:tcPr>
          <w:p>
            <w:pPr>
              <w:pStyle w:val="TableText"/>
            </w:pPr>
            <w:r/>
            <w:r>
              <w:rPr>
                <w:b w:val="0"/>
              </w:rPr>
              <w:t>Model and rules</w:t>
            </w:r>
          </w:p>
        </w:tc>
        <w:tc>
          <w:tcPr>
            <w:tcW w:type="dxa" w:w="7632"/>
            <w:vAlign w:val="center"/>
            <w:tcMar>
              <w:top w:w="52" w:type="dxa"/>
              <w:bottom w:w="52" w:type="dxa"/>
              <w:start w:w="62" w:type="dxa"/>
              <w:end w:w="62" w:type="dxa"/>
            </w:tcMar>
            <w:shd w:fill="EDF4FA"/>
          </w:tcPr>
          <w:p>
            <w:pPr>
              <w:pStyle w:val="TableText"/>
            </w:pPr>
            <w:r/>
            <w:r>
              <w:rPr>
                <w:b w:val="0"/>
              </w:rPr>
              <w:t>Preserve every deployed artifact/version and integrity hash.</w:t>
            </w:r>
          </w:p>
        </w:tc>
      </w:tr>
      <w:tr>
        <w:trPr>
          <w:cantSplit/>
        </w:trPr>
        <w:tc>
          <w:tcPr>
            <w:tcW w:type="dxa" w:w="2880"/>
            <w:vAlign w:val="center"/>
            <w:tcMar>
              <w:top w:w="52" w:type="dxa"/>
              <w:bottom w:w="52" w:type="dxa"/>
              <w:start w:w="62" w:type="dxa"/>
              <w:end w:w="62" w:type="dxa"/>
            </w:tcMar>
          </w:tcPr>
          <w:p>
            <w:pPr>
              <w:pStyle w:val="TableText"/>
            </w:pPr>
            <w:r/>
            <w:r>
              <w:rPr>
                <w:b w:val="0"/>
              </w:rPr>
              <w:t>Source release</w:t>
            </w:r>
          </w:p>
        </w:tc>
        <w:tc>
          <w:tcPr>
            <w:tcW w:type="dxa" w:w="7632"/>
            <w:vAlign w:val="center"/>
            <w:tcMar>
              <w:top w:w="52" w:type="dxa"/>
              <w:bottom w:w="52" w:type="dxa"/>
              <w:start w:w="62" w:type="dxa"/>
              <w:end w:w="62" w:type="dxa"/>
            </w:tcMar>
          </w:tcPr>
          <w:p>
            <w:pPr>
              <w:pStyle w:val="TableText"/>
            </w:pPr>
            <w:r/>
            <w:r>
              <w:rPr>
                <w:b w:val="0"/>
              </w:rPr>
              <w:t>Repository tag plus release manifest and dependency locks.</w:t>
            </w:r>
          </w:p>
        </w:tc>
      </w:tr>
      <w:tr>
        <w:trPr>
          <w:cantSplit/>
        </w:trPr>
        <w:tc>
          <w:tcPr>
            <w:tcW w:type="dxa" w:w="2880"/>
            <w:vAlign w:val="center"/>
            <w:tcMar>
              <w:top w:w="52" w:type="dxa"/>
              <w:bottom w:w="52" w:type="dxa"/>
              <w:start w:w="62" w:type="dxa"/>
              <w:end w:w="62" w:type="dxa"/>
            </w:tcMar>
            <w:shd w:fill="EDF4FA"/>
          </w:tcPr>
          <w:p>
            <w:pPr>
              <w:pStyle w:val="TableText"/>
            </w:pPr>
            <w:r/>
            <w:r>
              <w:rPr>
                <w:b w:val="0"/>
              </w:rPr>
              <w:t>Audit logs</w:t>
            </w:r>
          </w:p>
        </w:tc>
        <w:tc>
          <w:tcPr>
            <w:tcW w:type="dxa" w:w="7632"/>
            <w:vAlign w:val="center"/>
            <w:tcMar>
              <w:top w:w="52" w:type="dxa"/>
              <w:bottom w:w="52" w:type="dxa"/>
              <w:start w:w="62" w:type="dxa"/>
              <w:end w:w="62" w:type="dxa"/>
            </w:tcMar>
            <w:shd w:fill="EDF4FA"/>
          </w:tcPr>
          <w:p>
            <w:pPr>
              <w:pStyle w:val="TableText"/>
            </w:pPr>
            <w:r/>
            <w:r>
              <w:rPr>
                <w:b w:val="0"/>
              </w:rPr>
              <w:t>Retain according to approved clinical/privacy policy and protect against ordinary modification.</w:t>
            </w:r>
          </w:p>
        </w:tc>
      </w:tr>
      <w:tr>
        <w:trPr>
          <w:cantSplit/>
        </w:trPr>
        <w:tc>
          <w:tcPr>
            <w:tcW w:type="dxa" w:w="2880"/>
            <w:vAlign w:val="center"/>
            <w:tcMar>
              <w:top w:w="52" w:type="dxa"/>
              <w:bottom w:w="52" w:type="dxa"/>
              <w:start w:w="62" w:type="dxa"/>
              <w:end w:w="62" w:type="dxa"/>
            </w:tcMar>
          </w:tcPr>
          <w:p>
            <w:pPr>
              <w:pStyle w:val="TableText"/>
            </w:pPr>
            <w:r/>
            <w:r>
              <w:rPr>
                <w:b w:val="0"/>
              </w:rPr>
              <w:t>Off-site copy</w:t>
            </w:r>
          </w:p>
        </w:tc>
        <w:tc>
          <w:tcPr>
            <w:tcW w:type="dxa" w:w="7632"/>
            <w:vAlign w:val="center"/>
            <w:tcMar>
              <w:top w:w="52" w:type="dxa"/>
              <w:bottom w:w="52" w:type="dxa"/>
              <w:start w:w="62" w:type="dxa"/>
              <w:end w:w="62" w:type="dxa"/>
            </w:tcMar>
          </w:tcPr>
          <w:p>
            <w:pPr>
              <w:pStyle w:val="TableText"/>
            </w:pPr>
            <w:r/>
            <w:r>
              <w:rPr>
                <w:b w:val="0"/>
              </w:rPr>
              <w:t>Maintain a logically/physically separate copy appropriate to the risk.</w:t>
            </w:r>
          </w:p>
        </w:tc>
      </w:tr>
      <w:tr>
        <w:trPr>
          <w:cantSplit/>
        </w:trPr>
        <w:tc>
          <w:tcPr>
            <w:tcW w:type="dxa" w:w="2880"/>
            <w:vAlign w:val="center"/>
            <w:tcMar>
              <w:top w:w="52" w:type="dxa"/>
              <w:bottom w:w="52" w:type="dxa"/>
              <w:start w:w="62" w:type="dxa"/>
              <w:end w:w="62" w:type="dxa"/>
            </w:tcMar>
            <w:shd w:fill="EDF4FA"/>
          </w:tcPr>
          <w:p>
            <w:pPr>
              <w:pStyle w:val="TableText"/>
            </w:pPr>
            <w:r/>
            <w:r>
              <w:rPr>
                <w:b w:val="0"/>
              </w:rPr>
              <w:t>Retention</w:t>
            </w:r>
          </w:p>
        </w:tc>
        <w:tc>
          <w:tcPr>
            <w:tcW w:type="dxa" w:w="7632"/>
            <w:vAlign w:val="center"/>
            <w:tcMar>
              <w:top w:w="52" w:type="dxa"/>
              <w:bottom w:w="52" w:type="dxa"/>
              <w:start w:w="62" w:type="dxa"/>
              <w:end w:w="62" w:type="dxa"/>
            </w:tcMar>
            <w:shd w:fill="EDF4FA"/>
          </w:tcPr>
          <w:p>
            <w:pPr>
              <w:pStyle w:val="TableText"/>
            </w:pPr>
            <w:r/>
            <w:r>
              <w:rPr>
                <w:b w:val="0"/>
              </w:rPr>
              <w:t>Document frequency, retention period, disposal, legal/clinical basis, and owner.</w:t>
            </w:r>
          </w:p>
        </w:tc>
      </w:tr>
      <w:tr>
        <w:trPr>
          <w:cantSplit/>
        </w:trPr>
        <w:tc>
          <w:tcPr>
            <w:tcW w:type="dxa" w:w="2880"/>
            <w:vAlign w:val="center"/>
            <w:tcMar>
              <w:top w:w="52" w:type="dxa"/>
              <w:bottom w:w="52" w:type="dxa"/>
              <w:start w:w="62" w:type="dxa"/>
              <w:end w:w="62" w:type="dxa"/>
            </w:tcMar>
          </w:tcPr>
          <w:p>
            <w:pPr>
              <w:pStyle w:val="TableText"/>
            </w:pPr>
            <w:r/>
            <w:r>
              <w:rPr>
                <w:b w:val="0"/>
              </w:rPr>
              <w:t>Restore test</w:t>
            </w:r>
          </w:p>
        </w:tc>
        <w:tc>
          <w:tcPr>
            <w:tcW w:type="dxa" w:w="7632"/>
            <w:vAlign w:val="center"/>
            <w:tcMar>
              <w:top w:w="52" w:type="dxa"/>
              <w:bottom w:w="52" w:type="dxa"/>
              <w:start w:w="62" w:type="dxa"/>
              <w:end w:w="62" w:type="dxa"/>
            </w:tcMar>
          </w:tcPr>
          <w:p>
            <w:pPr>
              <w:pStyle w:val="TableText"/>
            </w:pPr>
            <w:r/>
            <w:r>
              <w:rPr>
                <w:b w:val="0"/>
              </w:rPr>
              <w:t>Restore into an isolated environment and verify application, records, relationships, files, model/rules, and audit.</w:t>
            </w:r>
          </w:p>
        </w:tc>
      </w:tr>
      <w:tr>
        <w:trPr>
          <w:cantSplit/>
        </w:trPr>
        <w:tc>
          <w:tcPr>
            <w:tcW w:type="dxa" w:w="2880"/>
            <w:vAlign w:val="center"/>
            <w:tcMar>
              <w:top w:w="52" w:type="dxa"/>
              <w:bottom w:w="52" w:type="dxa"/>
              <w:start w:w="62" w:type="dxa"/>
              <w:end w:w="62" w:type="dxa"/>
            </w:tcMar>
            <w:shd w:fill="EDF4FA"/>
          </w:tcPr>
          <w:p>
            <w:pPr>
              <w:pStyle w:val="TableText"/>
            </w:pPr>
            <w:r/>
            <w:r>
              <w:rPr>
                <w:b w:val="0"/>
              </w:rPr>
              <w:t>Key recovery</w:t>
            </w:r>
          </w:p>
        </w:tc>
        <w:tc>
          <w:tcPr>
            <w:tcW w:type="dxa" w:w="7632"/>
            <w:vAlign w:val="center"/>
            <w:tcMar>
              <w:top w:w="52" w:type="dxa"/>
              <w:bottom w:w="52" w:type="dxa"/>
              <w:start w:w="62" w:type="dxa"/>
              <w:end w:w="62" w:type="dxa"/>
            </w:tcMar>
            <w:shd w:fill="EDF4FA"/>
          </w:tcPr>
          <w:p>
            <w:pPr>
              <w:pStyle w:val="TableText"/>
            </w:pPr>
            <w:r/>
            <w:r>
              <w:rPr>
                <w:b w:val="0"/>
              </w:rPr>
              <w:t>Encrypted backups are unusable without controlled key recovery; test it.</w:t>
            </w:r>
          </w:p>
        </w:tc>
      </w:tr>
    </w:tbl>
    <w:p>
      <w:pPr>
        <w:spacing w:after="20"/>
      </w:pPr>
    </w:p>
    <w:p>
      <w:pPr>
        <w:pStyle w:val="Heading2"/>
      </w:pPr>
      <w:r>
        <w:t>15.1 Recovery objectives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024"/>
            <w:vAlign w:val="center"/>
            <w:tcMar>
              <w:top w:w="52" w:type="dxa"/>
              <w:bottom w:w="52" w:type="dxa"/>
              <w:start w:w="62" w:type="dxa"/>
              <w:end w:w="62" w:type="dxa"/>
            </w:tcMar>
            <w:shd w:fill="17365D"/>
          </w:tcPr>
          <w:p>
            <w:pPr>
              <w:pStyle w:val="TableHeader"/>
            </w:pPr>
            <w:r/>
            <w:r>
              <w:rPr>
                <w:b/>
                <w:color w:val="FFFFFF"/>
              </w:rPr>
              <w:t>Term</w:t>
            </w:r>
          </w:p>
        </w:tc>
        <w:tc>
          <w:tcPr>
            <w:tcW w:type="dxa" w:w="7488"/>
            <w:vAlign w:val="center"/>
            <w:tcMar>
              <w:top w:w="52" w:type="dxa"/>
              <w:bottom w:w="52" w:type="dxa"/>
              <w:start w:w="62" w:type="dxa"/>
              <w:end w:w="62" w:type="dxa"/>
            </w:tcMar>
            <w:shd w:fill="17365D"/>
          </w:tcPr>
          <w:p>
            <w:pPr>
              <w:pStyle w:val="TableHeader"/>
            </w:pPr>
            <w:r/>
            <w:r>
              <w:rPr>
                <w:b/>
                <w:color w:val="FFFFFF"/>
              </w:rPr>
              <w:t>Project interpretation</w:t>
            </w:r>
          </w:p>
        </w:tc>
      </w:tr>
      <w:tr>
        <w:trPr>
          <w:cantSplit/>
        </w:trPr>
        <w:tc>
          <w:tcPr>
            <w:tcW w:type="dxa" w:w="3024"/>
            <w:vAlign w:val="center"/>
            <w:tcMar>
              <w:top w:w="52" w:type="dxa"/>
              <w:bottom w:w="52" w:type="dxa"/>
              <w:start w:w="62" w:type="dxa"/>
              <w:end w:w="62" w:type="dxa"/>
            </w:tcMar>
          </w:tcPr>
          <w:p>
            <w:pPr>
              <w:pStyle w:val="TableText"/>
            </w:pPr>
            <w:r/>
            <w:r>
              <w:rPr>
                <w:b w:val="0"/>
              </w:rPr>
              <w:t>RPO - Recovery Point Objective</w:t>
            </w:r>
          </w:p>
        </w:tc>
        <w:tc>
          <w:tcPr>
            <w:tcW w:type="dxa" w:w="7488"/>
            <w:vAlign w:val="center"/>
            <w:tcMar>
              <w:top w:w="52" w:type="dxa"/>
              <w:bottom w:w="52" w:type="dxa"/>
              <w:start w:w="62" w:type="dxa"/>
              <w:end w:w="62" w:type="dxa"/>
            </w:tcMar>
          </w:tcPr>
          <w:p>
            <w:pPr>
              <w:pStyle w:val="TableText"/>
            </w:pPr>
            <w:r/>
            <w:r>
              <w:rPr>
                <w:b w:val="0"/>
              </w:rPr>
              <w:t>Maximum acceptable amount of recent data loss, expressed as time between the last usable backup and disruption.</w:t>
            </w:r>
          </w:p>
        </w:tc>
      </w:tr>
      <w:tr>
        <w:trPr>
          <w:cantSplit/>
        </w:trPr>
        <w:tc>
          <w:tcPr>
            <w:tcW w:type="dxa" w:w="3024"/>
            <w:vAlign w:val="center"/>
            <w:tcMar>
              <w:top w:w="52" w:type="dxa"/>
              <w:bottom w:w="52" w:type="dxa"/>
              <w:start w:w="62" w:type="dxa"/>
              <w:end w:w="62" w:type="dxa"/>
            </w:tcMar>
            <w:shd w:fill="EDF4FA"/>
          </w:tcPr>
          <w:p>
            <w:pPr>
              <w:pStyle w:val="TableText"/>
            </w:pPr>
            <w:r/>
            <w:r>
              <w:rPr>
                <w:b w:val="0"/>
              </w:rPr>
              <w:t>RTO - Recovery Time Objective</w:t>
            </w:r>
          </w:p>
        </w:tc>
        <w:tc>
          <w:tcPr>
            <w:tcW w:type="dxa" w:w="7488"/>
            <w:vAlign w:val="center"/>
            <w:tcMar>
              <w:top w:w="52" w:type="dxa"/>
              <w:bottom w:w="52" w:type="dxa"/>
              <w:start w:w="62" w:type="dxa"/>
              <w:end w:w="62" w:type="dxa"/>
            </w:tcMar>
            <w:shd w:fill="EDF4FA"/>
          </w:tcPr>
          <w:p>
            <w:pPr>
              <w:pStyle w:val="TableText"/>
            </w:pPr>
            <w:r/>
            <w:r>
              <w:rPr>
                <w:b w:val="0"/>
              </w:rPr>
              <w:t>Target time to restore minimum required service or shift to the documented manual workflow.</w:t>
            </w:r>
          </w:p>
        </w:tc>
      </w:tr>
      <w:tr>
        <w:trPr>
          <w:cantSplit/>
        </w:trPr>
        <w:tc>
          <w:tcPr>
            <w:tcW w:type="dxa" w:w="3024"/>
            <w:vAlign w:val="center"/>
            <w:tcMar>
              <w:top w:w="52" w:type="dxa"/>
              <w:bottom w:w="52" w:type="dxa"/>
              <w:start w:w="62" w:type="dxa"/>
              <w:end w:w="62" w:type="dxa"/>
            </w:tcMar>
          </w:tcPr>
          <w:p>
            <w:pPr>
              <w:pStyle w:val="TableText"/>
            </w:pPr>
            <w:r/>
            <w:r>
              <w:rPr>
                <w:b w:val="0"/>
              </w:rPr>
              <w:t>MTD - Maximum Tolerable Downtime</w:t>
            </w:r>
          </w:p>
        </w:tc>
        <w:tc>
          <w:tcPr>
            <w:tcW w:type="dxa" w:w="7488"/>
            <w:vAlign w:val="center"/>
            <w:tcMar>
              <w:top w:w="52" w:type="dxa"/>
              <w:bottom w:w="52" w:type="dxa"/>
              <w:start w:w="62" w:type="dxa"/>
              <w:end w:w="62" w:type="dxa"/>
            </w:tcMar>
          </w:tcPr>
          <w:p>
            <w:pPr>
              <w:pStyle w:val="TableText"/>
            </w:pPr>
            <w:r/>
            <w:r>
              <w:rPr>
                <w:b w:val="0"/>
              </w:rPr>
              <w:t>Longest disruption the clinic can tolerate before consequences become unacceptable; determined by operations, not by developers alone.</w:t>
            </w:r>
          </w:p>
        </w:tc>
      </w:tr>
      <w:tr>
        <w:trPr>
          <w:cantSplit/>
        </w:trPr>
        <w:tc>
          <w:tcPr>
            <w:tcW w:type="dxa" w:w="3024"/>
            <w:vAlign w:val="center"/>
            <w:tcMar>
              <w:top w:w="52" w:type="dxa"/>
              <w:bottom w:w="52" w:type="dxa"/>
              <w:start w:w="62" w:type="dxa"/>
              <w:end w:w="62" w:type="dxa"/>
            </w:tcMar>
            <w:shd w:fill="EDF4FA"/>
          </w:tcPr>
          <w:p>
            <w:pPr>
              <w:pStyle w:val="TableText"/>
            </w:pPr>
            <w:r/>
            <w:r>
              <w:rPr>
                <w:b w:val="0"/>
              </w:rPr>
              <w:t>Minimum service</w:t>
            </w:r>
          </w:p>
        </w:tc>
        <w:tc>
          <w:tcPr>
            <w:tcW w:type="dxa" w:w="7488"/>
            <w:vAlign w:val="center"/>
            <w:tcMar>
              <w:top w:w="52" w:type="dxa"/>
              <w:bottom w:w="52" w:type="dxa"/>
              <w:start w:w="62" w:type="dxa"/>
              <w:end w:w="62" w:type="dxa"/>
            </w:tcMar>
            <w:shd w:fill="EDF4FA"/>
          </w:tcPr>
          <w:p>
            <w:pPr>
              <w:pStyle w:val="TableText"/>
            </w:pPr>
            <w:r/>
            <w:r>
              <w:rPr>
                <w:b w:val="0"/>
              </w:rPr>
              <w:t>Patient identification, immediate clinical documentation, risk/referral/emergency workflow, and later reconciliation.</w:t>
            </w:r>
          </w:p>
        </w:tc>
      </w:tr>
    </w:tbl>
    <w:p>
      <w:pPr>
        <w:spacing w:after="20"/>
      </w:pPr>
    </w:p>
    <w:p>
      <w:pPr>
        <w:pStyle w:val="Heading1"/>
      </w:pPr>
      <w:r>
        <w:t>16. Downtime and Manual Continuity</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304"/>
            <w:vAlign w:val="center"/>
            <w:tcMar>
              <w:top w:w="52" w:type="dxa"/>
              <w:bottom w:w="52" w:type="dxa"/>
              <w:start w:w="62" w:type="dxa"/>
              <w:end w:w="62" w:type="dxa"/>
            </w:tcMar>
            <w:shd w:fill="17365D"/>
          </w:tcPr>
          <w:p>
            <w:pPr>
              <w:pStyle w:val="TableHeader"/>
            </w:pPr>
            <w:r/>
            <w:r>
              <w:rPr>
                <w:b/>
                <w:color w:val="FFFFFF"/>
              </w:rPr>
              <w:t>Phase</w:t>
            </w:r>
          </w:p>
        </w:tc>
        <w:tc>
          <w:tcPr>
            <w:tcW w:type="dxa" w:w="8208"/>
            <w:vAlign w:val="center"/>
            <w:tcMar>
              <w:top w:w="52" w:type="dxa"/>
              <w:bottom w:w="52" w:type="dxa"/>
              <w:start w:w="62" w:type="dxa"/>
              <w:end w:w="62" w:type="dxa"/>
            </w:tcMar>
            <w:shd w:fill="17365D"/>
          </w:tcPr>
          <w:p>
            <w:pPr>
              <w:pStyle w:val="TableHeader"/>
            </w:pPr>
            <w:r/>
            <w:r>
              <w:rPr>
                <w:b/>
                <w:color w:val="FFFFFF"/>
              </w:rPr>
              <w:t>Required action</w:t>
            </w:r>
          </w:p>
        </w:tc>
      </w:tr>
      <w:tr>
        <w:trPr>
          <w:cantSplit/>
        </w:trPr>
        <w:tc>
          <w:tcPr>
            <w:tcW w:type="dxa" w:w="2304"/>
            <w:vAlign w:val="center"/>
            <w:tcMar>
              <w:top w:w="52" w:type="dxa"/>
              <w:bottom w:w="52" w:type="dxa"/>
              <w:start w:w="62" w:type="dxa"/>
              <w:end w:w="62" w:type="dxa"/>
            </w:tcMar>
          </w:tcPr>
          <w:p>
            <w:pPr>
              <w:pStyle w:val="TableText"/>
            </w:pPr>
            <w:r/>
            <w:r>
              <w:rPr>
                <w:b w:val="0"/>
              </w:rPr>
              <w:t>Detection</w:t>
            </w:r>
          </w:p>
        </w:tc>
        <w:tc>
          <w:tcPr>
            <w:tcW w:type="dxa" w:w="8208"/>
            <w:vAlign w:val="center"/>
            <w:tcMar>
              <w:top w:w="52" w:type="dxa"/>
              <w:bottom w:w="52" w:type="dxa"/>
              <w:start w:w="62" w:type="dxa"/>
              <w:end w:w="62" w:type="dxa"/>
            </w:tcMar>
          </w:tcPr>
          <w:p>
            <w:pPr>
              <w:pStyle w:val="TableText"/>
            </w:pPr>
            <w:r/>
            <w:r>
              <w:rPr>
                <w:b w:val="0"/>
              </w:rPr>
              <w:t>Confirm outage scope; record start time and incident owner.</w:t>
            </w:r>
          </w:p>
        </w:tc>
      </w:tr>
      <w:tr>
        <w:trPr>
          <w:cantSplit/>
        </w:trPr>
        <w:tc>
          <w:tcPr>
            <w:tcW w:type="dxa" w:w="2304"/>
            <w:vAlign w:val="center"/>
            <w:tcMar>
              <w:top w:w="52" w:type="dxa"/>
              <w:bottom w:w="52" w:type="dxa"/>
              <w:start w:w="62" w:type="dxa"/>
              <w:end w:w="62" w:type="dxa"/>
            </w:tcMar>
            <w:shd w:fill="EDF4FA"/>
          </w:tcPr>
          <w:p>
            <w:pPr>
              <w:pStyle w:val="TableText"/>
            </w:pPr>
            <w:r/>
            <w:r>
              <w:rPr>
                <w:b w:val="0"/>
              </w:rPr>
              <w:t>Safety declaration</w:t>
            </w:r>
          </w:p>
        </w:tc>
        <w:tc>
          <w:tcPr>
            <w:tcW w:type="dxa" w:w="8208"/>
            <w:vAlign w:val="center"/>
            <w:tcMar>
              <w:top w:w="52" w:type="dxa"/>
              <w:bottom w:w="52" w:type="dxa"/>
              <w:start w:w="62" w:type="dxa"/>
              <w:end w:w="62" w:type="dxa"/>
            </w:tcMar>
            <w:shd w:fill="EDF4FA"/>
          </w:tcPr>
          <w:p>
            <w:pPr>
              <w:pStyle w:val="TableText"/>
            </w:pPr>
            <w:r/>
            <w:r>
              <w:rPr>
                <w:b w:val="0"/>
              </w:rPr>
              <w:t>Tell users not to wait for the system for emergency assessment or referral.</w:t>
            </w:r>
          </w:p>
        </w:tc>
      </w:tr>
      <w:tr>
        <w:trPr>
          <w:cantSplit/>
        </w:trPr>
        <w:tc>
          <w:tcPr>
            <w:tcW w:type="dxa" w:w="2304"/>
            <w:vAlign w:val="center"/>
            <w:tcMar>
              <w:top w:w="52" w:type="dxa"/>
              <w:bottom w:w="52" w:type="dxa"/>
              <w:start w:w="62" w:type="dxa"/>
              <w:end w:w="62" w:type="dxa"/>
            </w:tcMar>
          </w:tcPr>
          <w:p>
            <w:pPr>
              <w:pStyle w:val="TableText"/>
            </w:pPr>
            <w:r/>
            <w:r>
              <w:rPr>
                <w:b w:val="0"/>
              </w:rPr>
              <w:t>Manual mode</w:t>
            </w:r>
          </w:p>
        </w:tc>
        <w:tc>
          <w:tcPr>
            <w:tcW w:type="dxa" w:w="8208"/>
            <w:vAlign w:val="center"/>
            <w:tcMar>
              <w:top w:w="52" w:type="dxa"/>
              <w:bottom w:w="52" w:type="dxa"/>
              <w:start w:w="62" w:type="dxa"/>
              <w:end w:w="62" w:type="dxa"/>
            </w:tcMar>
          </w:tcPr>
          <w:p>
            <w:pPr>
              <w:pStyle w:val="TableText"/>
            </w:pPr>
            <w:r/>
            <w:r>
              <w:rPr>
                <w:b w:val="0"/>
              </w:rPr>
              <w:t>Use numbered paper forms or approved offline records for patient, visit, risk factors, referral, delivery, and responsible staff.</w:t>
            </w:r>
          </w:p>
        </w:tc>
      </w:tr>
      <w:tr>
        <w:trPr>
          <w:cantSplit/>
        </w:trPr>
        <w:tc>
          <w:tcPr>
            <w:tcW w:type="dxa" w:w="2304"/>
            <w:vAlign w:val="center"/>
            <w:tcMar>
              <w:top w:w="52" w:type="dxa"/>
              <w:bottom w:w="52" w:type="dxa"/>
              <w:start w:w="62" w:type="dxa"/>
              <w:end w:w="62" w:type="dxa"/>
            </w:tcMar>
            <w:shd w:fill="EDF4FA"/>
          </w:tcPr>
          <w:p>
            <w:pPr>
              <w:pStyle w:val="TableText"/>
            </w:pPr>
            <w:r/>
            <w:r>
              <w:rPr>
                <w:b w:val="0"/>
              </w:rPr>
              <w:t>Identity control</w:t>
            </w:r>
          </w:p>
        </w:tc>
        <w:tc>
          <w:tcPr>
            <w:tcW w:type="dxa" w:w="8208"/>
            <w:vAlign w:val="center"/>
            <w:tcMar>
              <w:top w:w="52" w:type="dxa"/>
              <w:bottom w:w="52" w:type="dxa"/>
              <w:start w:w="62" w:type="dxa"/>
              <w:end w:w="62" w:type="dxa"/>
            </w:tcMar>
            <w:shd w:fill="EDF4FA"/>
          </w:tcPr>
          <w:p>
            <w:pPr>
              <w:pStyle w:val="TableText"/>
            </w:pPr>
            <w:r/>
            <w:r>
              <w:rPr>
                <w:b w:val="0"/>
              </w:rPr>
              <w:t>Use at least two identifiers and mark the pregnancy episode to avoid duplicate/wrong-patient entry.</w:t>
            </w:r>
          </w:p>
        </w:tc>
      </w:tr>
      <w:tr>
        <w:trPr>
          <w:cantSplit/>
        </w:trPr>
        <w:tc>
          <w:tcPr>
            <w:tcW w:type="dxa" w:w="2304"/>
            <w:vAlign w:val="center"/>
            <w:tcMar>
              <w:top w:w="52" w:type="dxa"/>
              <w:bottom w:w="52" w:type="dxa"/>
              <w:start w:w="62" w:type="dxa"/>
              <w:end w:w="62" w:type="dxa"/>
            </w:tcMar>
          </w:tcPr>
          <w:p>
            <w:pPr>
              <w:pStyle w:val="TableText"/>
            </w:pPr>
            <w:r/>
            <w:r>
              <w:rPr>
                <w:b w:val="0"/>
              </w:rPr>
              <w:t>Communication</w:t>
            </w:r>
          </w:p>
        </w:tc>
        <w:tc>
          <w:tcPr>
            <w:tcW w:type="dxa" w:w="8208"/>
            <w:vAlign w:val="center"/>
            <w:tcMar>
              <w:top w:w="52" w:type="dxa"/>
              <w:bottom w:w="52" w:type="dxa"/>
              <w:start w:w="62" w:type="dxa"/>
              <w:end w:w="62" w:type="dxa"/>
            </w:tcMar>
          </w:tcPr>
          <w:p>
            <w:pPr>
              <w:pStyle w:val="TableText"/>
            </w:pPr>
            <w:r/>
            <w:r>
              <w:rPr>
                <w:b w:val="0"/>
              </w:rPr>
              <w:t>Use established phone/transport/referral pathways; do not depend solely on email.</w:t>
            </w:r>
          </w:p>
        </w:tc>
      </w:tr>
      <w:tr>
        <w:trPr>
          <w:cantSplit/>
        </w:trPr>
        <w:tc>
          <w:tcPr>
            <w:tcW w:type="dxa" w:w="2304"/>
            <w:vAlign w:val="center"/>
            <w:tcMar>
              <w:top w:w="52" w:type="dxa"/>
              <w:bottom w:w="52" w:type="dxa"/>
              <w:start w:w="62" w:type="dxa"/>
              <w:end w:w="62" w:type="dxa"/>
            </w:tcMar>
            <w:shd w:fill="EDF4FA"/>
          </w:tcPr>
          <w:p>
            <w:pPr>
              <w:pStyle w:val="TableText"/>
            </w:pPr>
            <w:r/>
            <w:r>
              <w:rPr>
                <w:b w:val="0"/>
              </w:rPr>
              <w:t>Recovery</w:t>
            </w:r>
          </w:p>
        </w:tc>
        <w:tc>
          <w:tcPr>
            <w:tcW w:type="dxa" w:w="8208"/>
            <w:vAlign w:val="center"/>
            <w:tcMar>
              <w:top w:w="52" w:type="dxa"/>
              <w:bottom w:w="52" w:type="dxa"/>
              <w:start w:w="62" w:type="dxa"/>
              <w:end w:w="62" w:type="dxa"/>
            </w:tcMar>
            <w:shd w:fill="EDF4FA"/>
          </w:tcPr>
          <w:p>
            <w:pPr>
              <w:pStyle w:val="TableText"/>
            </w:pPr>
            <w:r/>
            <w:r>
              <w:rPr>
                <w:b w:val="0"/>
              </w:rPr>
              <w:t>Restore service using approved procedure; verify health before reopening.</w:t>
            </w:r>
          </w:p>
        </w:tc>
      </w:tr>
      <w:tr>
        <w:trPr>
          <w:cantSplit/>
        </w:trPr>
        <w:tc>
          <w:tcPr>
            <w:tcW w:type="dxa" w:w="2304"/>
            <w:vAlign w:val="center"/>
            <w:tcMar>
              <w:top w:w="52" w:type="dxa"/>
              <w:bottom w:w="52" w:type="dxa"/>
              <w:start w:w="62" w:type="dxa"/>
              <w:end w:w="62" w:type="dxa"/>
            </w:tcMar>
          </w:tcPr>
          <w:p>
            <w:pPr>
              <w:pStyle w:val="TableText"/>
            </w:pPr>
            <w:r/>
            <w:r>
              <w:rPr>
                <w:b w:val="0"/>
              </w:rPr>
              <w:t>Reconciliation</w:t>
            </w:r>
          </w:p>
        </w:tc>
        <w:tc>
          <w:tcPr>
            <w:tcW w:type="dxa" w:w="8208"/>
            <w:vAlign w:val="center"/>
            <w:tcMar>
              <w:top w:w="52" w:type="dxa"/>
              <w:bottom w:w="52" w:type="dxa"/>
              <w:start w:w="62" w:type="dxa"/>
              <w:end w:w="62" w:type="dxa"/>
            </w:tcMar>
          </w:tcPr>
          <w:p>
            <w:pPr>
              <w:pStyle w:val="TableText"/>
            </w:pPr>
            <w:r/>
            <w:r>
              <w:rPr>
                <w:b w:val="0"/>
              </w:rPr>
              <w:t>Enter or scan downtime records with source attribution, time of original care, and user performing back-entry.</w:t>
            </w:r>
          </w:p>
        </w:tc>
      </w:tr>
      <w:tr>
        <w:trPr>
          <w:cantSplit/>
        </w:trPr>
        <w:tc>
          <w:tcPr>
            <w:tcW w:type="dxa" w:w="2304"/>
            <w:vAlign w:val="center"/>
            <w:tcMar>
              <w:top w:w="52" w:type="dxa"/>
              <w:bottom w:w="52" w:type="dxa"/>
              <w:start w:w="62" w:type="dxa"/>
              <w:end w:w="62" w:type="dxa"/>
            </w:tcMar>
            <w:shd w:fill="EDF4FA"/>
          </w:tcPr>
          <w:p>
            <w:pPr>
              <w:pStyle w:val="TableText"/>
            </w:pPr>
            <w:r/>
            <w:r>
              <w:rPr>
                <w:b w:val="0"/>
              </w:rPr>
              <w:t>Duplicate review</w:t>
            </w:r>
          </w:p>
        </w:tc>
        <w:tc>
          <w:tcPr>
            <w:tcW w:type="dxa" w:w="8208"/>
            <w:vAlign w:val="center"/>
            <w:tcMar>
              <w:top w:w="52" w:type="dxa"/>
              <w:bottom w:w="52" w:type="dxa"/>
              <w:start w:w="62" w:type="dxa"/>
              <w:end w:w="62" w:type="dxa"/>
            </w:tcMar>
            <w:shd w:fill="EDF4FA"/>
          </w:tcPr>
          <w:p>
            <w:pPr>
              <w:pStyle w:val="TableText"/>
            </w:pPr>
            <w:r/>
            <w:r>
              <w:rPr>
                <w:b w:val="0"/>
              </w:rPr>
              <w:t>Resolve duplicate patients, visits, referrals, and assessments before closure.</w:t>
            </w:r>
          </w:p>
        </w:tc>
      </w:tr>
      <w:tr>
        <w:trPr>
          <w:cantSplit/>
        </w:trPr>
        <w:tc>
          <w:tcPr>
            <w:tcW w:type="dxa" w:w="2304"/>
            <w:vAlign w:val="center"/>
            <w:tcMar>
              <w:top w:w="52" w:type="dxa"/>
              <w:bottom w:w="52" w:type="dxa"/>
              <w:start w:w="62" w:type="dxa"/>
              <w:end w:w="62" w:type="dxa"/>
            </w:tcMar>
          </w:tcPr>
          <w:p>
            <w:pPr>
              <w:pStyle w:val="TableText"/>
            </w:pPr>
            <w:r/>
            <w:r>
              <w:rPr>
                <w:b w:val="0"/>
              </w:rPr>
              <w:t>Incident review</w:t>
            </w:r>
          </w:p>
        </w:tc>
        <w:tc>
          <w:tcPr>
            <w:tcW w:type="dxa" w:w="8208"/>
            <w:vAlign w:val="center"/>
            <w:tcMar>
              <w:top w:w="52" w:type="dxa"/>
              <w:bottom w:w="52" w:type="dxa"/>
              <w:start w:w="62" w:type="dxa"/>
              <w:end w:w="62" w:type="dxa"/>
            </w:tcMar>
          </w:tcPr>
          <w:p>
            <w:pPr>
              <w:pStyle w:val="TableText"/>
            </w:pPr>
            <w:r/>
            <w:r>
              <w:rPr>
                <w:b w:val="0"/>
              </w:rPr>
              <w:t>Determine cause, data loss, patient impact, corrective action, and reporting obligations.</w:t>
            </w:r>
          </w:p>
        </w:tc>
      </w:tr>
    </w:tbl>
    <w:p>
      <w:pPr>
        <w:spacing w:after="20"/>
      </w:pPr>
    </w:p>
    <w:p>
      <w:pPr>
        <w:pStyle w:val="Heading1"/>
      </w:pPr>
      <w:r>
        <w:t>17. Rollback Strategy</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600"/>
            <w:vAlign w:val="center"/>
            <w:tcMar>
              <w:top w:w="52" w:type="dxa"/>
              <w:bottom w:w="52" w:type="dxa"/>
              <w:start w:w="62" w:type="dxa"/>
              <w:end w:w="62" w:type="dxa"/>
            </w:tcMar>
            <w:shd w:fill="17365D"/>
          </w:tcPr>
          <w:p>
            <w:pPr>
              <w:pStyle w:val="TableHeader"/>
            </w:pPr>
            <w:r/>
            <w:r>
              <w:rPr>
                <w:b/>
                <w:color w:val="FFFFFF"/>
              </w:rPr>
              <w:t>Trigger</w:t>
            </w:r>
          </w:p>
        </w:tc>
        <w:tc>
          <w:tcPr>
            <w:tcW w:type="dxa" w:w="6912"/>
            <w:vAlign w:val="center"/>
            <w:tcMar>
              <w:top w:w="52" w:type="dxa"/>
              <w:bottom w:w="52" w:type="dxa"/>
              <w:start w:w="62" w:type="dxa"/>
              <w:end w:w="62" w:type="dxa"/>
            </w:tcMar>
            <w:shd w:fill="17365D"/>
          </w:tcPr>
          <w:p>
            <w:pPr>
              <w:pStyle w:val="TableHeader"/>
            </w:pPr>
            <w:r/>
            <w:r>
              <w:rPr>
                <w:b/>
                <w:color w:val="FFFFFF"/>
              </w:rPr>
              <w:t>Rollback response</w:t>
            </w:r>
          </w:p>
        </w:tc>
      </w:tr>
      <w:tr>
        <w:trPr>
          <w:cantSplit/>
        </w:trPr>
        <w:tc>
          <w:tcPr>
            <w:tcW w:type="dxa" w:w="3600"/>
            <w:vAlign w:val="center"/>
            <w:tcMar>
              <w:top w:w="52" w:type="dxa"/>
              <w:bottom w:w="52" w:type="dxa"/>
              <w:start w:w="62" w:type="dxa"/>
              <w:end w:w="62" w:type="dxa"/>
            </w:tcMar>
          </w:tcPr>
          <w:p>
            <w:pPr>
              <w:pStyle w:val="TableText"/>
            </w:pPr>
            <w:r/>
            <w:r>
              <w:rPr>
                <w:b w:val="0"/>
              </w:rPr>
              <w:t>Clinical classification regression</w:t>
            </w:r>
          </w:p>
        </w:tc>
        <w:tc>
          <w:tcPr>
            <w:tcW w:type="dxa" w:w="6912"/>
            <w:vAlign w:val="center"/>
            <w:tcMar>
              <w:top w:w="52" w:type="dxa"/>
              <w:bottom w:w="52" w:type="dxa"/>
              <w:start w:w="62" w:type="dxa"/>
              <w:end w:w="62" w:type="dxa"/>
            </w:tcMar>
          </w:tcPr>
          <w:p>
            <w:pPr>
              <w:pStyle w:val="TableText"/>
            </w:pPr>
            <w:r/>
            <w:r>
              <w:rPr>
                <w:b w:val="0"/>
              </w:rPr>
              <w:t>Stop release; return to last validated code/rule/model; review affected assessments.</w:t>
            </w:r>
          </w:p>
        </w:tc>
      </w:tr>
      <w:tr>
        <w:trPr>
          <w:cantSplit/>
        </w:trPr>
        <w:tc>
          <w:tcPr>
            <w:tcW w:type="dxa" w:w="3600"/>
            <w:vAlign w:val="center"/>
            <w:tcMar>
              <w:top w:w="52" w:type="dxa"/>
              <w:bottom w:w="52" w:type="dxa"/>
              <w:start w:w="62" w:type="dxa"/>
              <w:end w:w="62" w:type="dxa"/>
            </w:tcMar>
            <w:shd w:fill="EDF4FA"/>
          </w:tcPr>
          <w:p>
            <w:pPr>
              <w:pStyle w:val="TableText"/>
            </w:pPr>
            <w:r/>
            <w:r>
              <w:rPr>
                <w:b w:val="0"/>
              </w:rPr>
              <w:t>Migration corruption or lost relation</w:t>
            </w:r>
          </w:p>
        </w:tc>
        <w:tc>
          <w:tcPr>
            <w:tcW w:type="dxa" w:w="6912"/>
            <w:vAlign w:val="center"/>
            <w:tcMar>
              <w:top w:w="52" w:type="dxa"/>
              <w:bottom w:w="52" w:type="dxa"/>
              <w:start w:w="62" w:type="dxa"/>
              <w:end w:w="62" w:type="dxa"/>
            </w:tcMar>
            <w:shd w:fill="EDF4FA"/>
          </w:tcPr>
          <w:p>
            <w:pPr>
              <w:pStyle w:val="TableText"/>
            </w:pPr>
            <w:r/>
            <w:r>
              <w:rPr>
                <w:b w:val="0"/>
              </w:rPr>
              <w:t>Stop writes; restore verified backup or execute approved repair; preserve incident evidence.</w:t>
            </w:r>
          </w:p>
        </w:tc>
      </w:tr>
      <w:tr>
        <w:trPr>
          <w:cantSplit/>
        </w:trPr>
        <w:tc>
          <w:tcPr>
            <w:tcW w:type="dxa" w:w="3600"/>
            <w:vAlign w:val="center"/>
            <w:tcMar>
              <w:top w:w="52" w:type="dxa"/>
              <w:bottom w:w="52" w:type="dxa"/>
              <w:start w:w="62" w:type="dxa"/>
              <w:end w:w="62" w:type="dxa"/>
            </w:tcMar>
          </w:tcPr>
          <w:p>
            <w:pPr>
              <w:pStyle w:val="TableText"/>
            </w:pPr>
            <w:r/>
            <w:r>
              <w:rPr>
                <w:b w:val="0"/>
              </w:rPr>
              <w:t>Python incompatibility</w:t>
            </w:r>
          </w:p>
        </w:tc>
        <w:tc>
          <w:tcPr>
            <w:tcW w:type="dxa" w:w="6912"/>
            <w:vAlign w:val="center"/>
            <w:tcMar>
              <w:top w:w="52" w:type="dxa"/>
              <w:bottom w:w="52" w:type="dxa"/>
              <w:start w:w="62" w:type="dxa"/>
              <w:end w:w="62" w:type="dxa"/>
            </w:tcMar>
          </w:tcPr>
          <w:p>
            <w:pPr>
              <w:pStyle w:val="TableText"/>
            </w:pPr>
            <w:r/>
            <w:r>
              <w:rPr>
                <w:b w:val="0"/>
              </w:rPr>
              <w:t>Disable new inference release; use prior validated artifact or INCOMPLETE fallback.</w:t>
            </w:r>
          </w:p>
        </w:tc>
      </w:tr>
      <w:tr>
        <w:trPr>
          <w:cantSplit/>
        </w:trPr>
        <w:tc>
          <w:tcPr>
            <w:tcW w:type="dxa" w:w="3600"/>
            <w:vAlign w:val="center"/>
            <w:tcMar>
              <w:top w:w="52" w:type="dxa"/>
              <w:bottom w:w="52" w:type="dxa"/>
              <w:start w:w="62" w:type="dxa"/>
              <w:end w:w="62" w:type="dxa"/>
            </w:tcMar>
            <w:shd w:fill="EDF4FA"/>
          </w:tcPr>
          <w:p>
            <w:pPr>
              <w:pStyle w:val="TableText"/>
            </w:pPr>
            <w:r/>
            <w:r>
              <w:rPr>
                <w:b w:val="0"/>
              </w:rPr>
              <w:t>Authorization/privacy defect</w:t>
            </w:r>
          </w:p>
        </w:tc>
        <w:tc>
          <w:tcPr>
            <w:tcW w:type="dxa" w:w="6912"/>
            <w:vAlign w:val="center"/>
            <w:tcMar>
              <w:top w:w="52" w:type="dxa"/>
              <w:bottom w:w="52" w:type="dxa"/>
              <w:start w:w="62" w:type="dxa"/>
              <w:end w:w="62" w:type="dxa"/>
            </w:tcMar>
            <w:shd w:fill="EDF4FA"/>
          </w:tcPr>
          <w:p>
            <w:pPr>
              <w:pStyle w:val="TableText"/>
            </w:pPr>
            <w:r/>
            <w:r>
              <w:rPr>
                <w:b w:val="0"/>
              </w:rPr>
              <w:t>Remove public access immediately; contain, investigate, rotate credentials, assess breach obligations.</w:t>
            </w:r>
          </w:p>
        </w:tc>
      </w:tr>
      <w:tr>
        <w:trPr>
          <w:cantSplit/>
        </w:trPr>
        <w:tc>
          <w:tcPr>
            <w:tcW w:type="dxa" w:w="3600"/>
            <w:vAlign w:val="center"/>
            <w:tcMar>
              <w:top w:w="52" w:type="dxa"/>
              <w:bottom w:w="52" w:type="dxa"/>
              <w:start w:w="62" w:type="dxa"/>
              <w:end w:w="62" w:type="dxa"/>
            </w:tcMar>
          </w:tcPr>
          <w:p>
            <w:pPr>
              <w:pStyle w:val="TableText"/>
            </w:pPr>
            <w:r/>
            <w:r>
              <w:rPr>
                <w:b w:val="0"/>
              </w:rPr>
              <w:t>Performance instability</w:t>
            </w:r>
          </w:p>
        </w:tc>
        <w:tc>
          <w:tcPr>
            <w:tcW w:type="dxa" w:w="6912"/>
            <w:vAlign w:val="center"/>
            <w:tcMar>
              <w:top w:w="52" w:type="dxa"/>
              <w:bottom w:w="52" w:type="dxa"/>
              <w:start w:w="62" w:type="dxa"/>
              <w:end w:w="62" w:type="dxa"/>
            </w:tcMar>
          </w:tcPr>
          <w:p>
            <w:pPr>
              <w:pStyle w:val="TableText"/>
            </w:pPr>
            <w:r/>
            <w:r>
              <w:rPr>
                <w:b w:val="0"/>
              </w:rPr>
              <w:t>Reduce traffic or revert; do not hide timeouts by increasing limits without analysis.</w:t>
            </w:r>
          </w:p>
        </w:tc>
      </w:tr>
      <w:tr>
        <w:trPr>
          <w:cantSplit/>
        </w:trPr>
        <w:tc>
          <w:tcPr>
            <w:tcW w:type="dxa" w:w="3600"/>
            <w:vAlign w:val="center"/>
            <w:tcMar>
              <w:top w:w="52" w:type="dxa"/>
              <w:bottom w:w="52" w:type="dxa"/>
              <w:start w:w="62" w:type="dxa"/>
              <w:end w:w="62" w:type="dxa"/>
            </w:tcMar>
            <w:shd w:fill="EDF4FA"/>
          </w:tcPr>
          <w:p>
            <w:pPr>
              <w:pStyle w:val="TableText"/>
            </w:pPr>
            <w:r/>
            <w:r>
              <w:rPr>
                <w:b w:val="0"/>
              </w:rPr>
              <w:t>Email storm/duplicate reminders</w:t>
            </w:r>
          </w:p>
        </w:tc>
        <w:tc>
          <w:tcPr>
            <w:tcW w:type="dxa" w:w="6912"/>
            <w:vAlign w:val="center"/>
            <w:tcMar>
              <w:top w:w="52" w:type="dxa"/>
              <w:bottom w:w="52" w:type="dxa"/>
              <w:start w:w="62" w:type="dxa"/>
              <w:end w:w="62" w:type="dxa"/>
            </w:tcMar>
            <w:shd w:fill="EDF4FA"/>
          </w:tcPr>
          <w:p>
            <w:pPr>
              <w:pStyle w:val="TableText"/>
            </w:pPr>
            <w:r/>
            <w:r>
              <w:rPr>
                <w:b w:val="0"/>
              </w:rPr>
              <w:t>Stop worker/notification path, preserve queue evidence, correct idempotency before resuming.</w:t>
            </w:r>
          </w:p>
        </w:tc>
      </w:tr>
      <w:tr>
        <w:trPr>
          <w:cantSplit/>
        </w:trPr>
        <w:tc>
          <w:tcPr>
            <w:tcW w:type="dxa" w:w="3600"/>
            <w:vAlign w:val="center"/>
            <w:tcMar>
              <w:top w:w="52" w:type="dxa"/>
              <w:bottom w:w="52" w:type="dxa"/>
              <w:start w:w="62" w:type="dxa"/>
              <w:end w:w="62" w:type="dxa"/>
            </w:tcMar>
          </w:tcPr>
          <w:p>
            <w:pPr>
              <w:pStyle w:val="TableText"/>
            </w:pPr>
            <w:r/>
            <w:r>
              <w:rPr>
                <w:b w:val="0"/>
              </w:rPr>
              <w:t>Cosmetic non-clinical defect</w:t>
            </w:r>
          </w:p>
        </w:tc>
        <w:tc>
          <w:tcPr>
            <w:tcW w:type="dxa" w:w="6912"/>
            <w:vAlign w:val="center"/>
            <w:tcMar>
              <w:top w:w="52" w:type="dxa"/>
              <w:bottom w:w="52" w:type="dxa"/>
              <w:start w:w="62" w:type="dxa"/>
              <w:end w:w="62" w:type="dxa"/>
            </w:tcMar>
          </w:tcPr>
          <w:p>
            <w:pPr>
              <w:pStyle w:val="TableText"/>
            </w:pPr>
            <w:r/>
            <w:r>
              <w:rPr>
                <w:b w:val="0"/>
              </w:rPr>
              <w:t>May use forward fix if safety, privacy, and data integrity are unaffected and approved.</w:t>
            </w:r>
          </w:p>
        </w:tc>
      </w:tr>
    </w:tbl>
    <w:p>
      <w:pPr>
        <w:spacing w:after="20"/>
      </w:pPr>
    </w:p>
    <w:p>
      <w:pPr>
        <w:pStyle w:val="ListNumber"/>
        <w:spacing w:after="32"/>
      </w:pPr>
      <w:r>
        <w:t>Declare rollback authority and contact before deployment.</w:t>
      </w:r>
    </w:p>
    <w:p>
      <w:pPr>
        <w:pStyle w:val="ListNumber"/>
        <w:spacing w:after="32"/>
      </w:pPr>
      <w:r>
        <w:t>Keep the previous release and its exact configuration/model available.</w:t>
      </w:r>
    </w:p>
    <w:p>
      <w:pPr>
        <w:pStyle w:val="ListNumber"/>
        <w:spacing w:after="32"/>
      </w:pPr>
      <w:r>
        <w:t>Define whether database changes are backward compatible.</w:t>
      </w:r>
    </w:p>
    <w:p>
      <w:pPr>
        <w:pStyle w:val="ListNumber"/>
        <w:spacing w:after="32"/>
      </w:pPr>
      <w:r>
        <w:t>After rollback, rerun clinical smoke tests and verify affected records.</w:t>
      </w:r>
    </w:p>
    <w:p>
      <w:pPr>
        <w:pStyle w:val="ListNumber"/>
        <w:spacing w:after="32"/>
      </w:pPr>
      <w:r>
        <w:t>Record the reason, time, users, artifacts, data impact, and final approval.</w:t>
      </w:r>
    </w:p>
    <w:p>
      <w:pPr>
        <w:pStyle w:val="Heading1"/>
      </w:pPr>
      <w:r>
        <w:t>18. Security and Privacy Acceptance</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880"/>
            <w:vAlign w:val="center"/>
            <w:tcMar>
              <w:top w:w="52" w:type="dxa"/>
              <w:bottom w:w="52" w:type="dxa"/>
              <w:start w:w="62" w:type="dxa"/>
              <w:end w:w="62" w:type="dxa"/>
            </w:tcMar>
            <w:shd w:fill="17365D"/>
          </w:tcPr>
          <w:p>
            <w:pPr>
              <w:pStyle w:val="TableHeader"/>
            </w:pPr>
            <w:r/>
            <w:r>
              <w:rPr>
                <w:b/>
                <w:color w:val="FFFFFF"/>
              </w:rPr>
              <w:t>Domain</w:t>
            </w:r>
          </w:p>
        </w:tc>
        <w:tc>
          <w:tcPr>
            <w:tcW w:type="dxa" w:w="7632"/>
            <w:vAlign w:val="center"/>
            <w:tcMar>
              <w:top w:w="52" w:type="dxa"/>
              <w:bottom w:w="52" w:type="dxa"/>
              <w:start w:w="62" w:type="dxa"/>
              <w:end w:w="62" w:type="dxa"/>
            </w:tcMar>
            <w:shd w:fill="17365D"/>
          </w:tcPr>
          <w:p>
            <w:pPr>
              <w:pStyle w:val="TableHeader"/>
            </w:pPr>
            <w:r/>
            <w:r>
              <w:rPr>
                <w:b/>
                <w:color w:val="FFFFFF"/>
              </w:rPr>
              <w:t>Acceptance check</w:t>
            </w:r>
          </w:p>
        </w:tc>
      </w:tr>
      <w:tr>
        <w:trPr>
          <w:cantSplit/>
        </w:trPr>
        <w:tc>
          <w:tcPr>
            <w:tcW w:type="dxa" w:w="2880"/>
            <w:vAlign w:val="center"/>
            <w:tcMar>
              <w:top w:w="52" w:type="dxa"/>
              <w:bottom w:w="52" w:type="dxa"/>
              <w:start w:w="62" w:type="dxa"/>
              <w:end w:w="62" w:type="dxa"/>
            </w:tcMar>
          </w:tcPr>
          <w:p>
            <w:pPr>
              <w:pStyle w:val="TableText"/>
            </w:pPr>
            <w:r/>
            <w:r>
              <w:rPr>
                <w:b w:val="0"/>
              </w:rPr>
              <w:t>Authentication</w:t>
            </w:r>
          </w:p>
        </w:tc>
        <w:tc>
          <w:tcPr>
            <w:tcW w:type="dxa" w:w="7632"/>
            <w:vAlign w:val="center"/>
            <w:tcMar>
              <w:top w:w="52" w:type="dxa"/>
              <w:bottom w:w="52" w:type="dxa"/>
              <w:start w:w="62" w:type="dxa"/>
              <w:end w:w="62" w:type="dxa"/>
            </w:tcMar>
          </w:tcPr>
          <w:p>
            <w:pPr>
              <w:pStyle w:val="TableText"/>
            </w:pPr>
            <w:r/>
            <w:r>
              <w:rPr>
                <w:b w:val="0"/>
              </w:rPr>
              <w:t>Unique accounts, strong password policy, lockout/rate limiting, inactive account removal.</w:t>
            </w:r>
          </w:p>
        </w:tc>
      </w:tr>
      <w:tr>
        <w:trPr>
          <w:cantSplit/>
        </w:trPr>
        <w:tc>
          <w:tcPr>
            <w:tcW w:type="dxa" w:w="2880"/>
            <w:vAlign w:val="center"/>
            <w:tcMar>
              <w:top w:w="52" w:type="dxa"/>
              <w:bottom w:w="52" w:type="dxa"/>
              <w:start w:w="62" w:type="dxa"/>
              <w:end w:w="62" w:type="dxa"/>
            </w:tcMar>
            <w:shd w:fill="EDF4FA"/>
          </w:tcPr>
          <w:p>
            <w:pPr>
              <w:pStyle w:val="TableText"/>
            </w:pPr>
            <w:r/>
            <w:r>
              <w:rPr>
                <w:b w:val="0"/>
              </w:rPr>
              <w:t>Authorization</w:t>
            </w:r>
          </w:p>
        </w:tc>
        <w:tc>
          <w:tcPr>
            <w:tcW w:type="dxa" w:w="7632"/>
            <w:vAlign w:val="center"/>
            <w:tcMar>
              <w:top w:w="52" w:type="dxa"/>
              <w:bottom w:w="52" w:type="dxa"/>
              <w:start w:w="62" w:type="dxa"/>
              <w:end w:w="62" w:type="dxa"/>
            </w:tcMar>
            <w:shd w:fill="EDF4FA"/>
          </w:tcPr>
          <w:p>
            <w:pPr>
              <w:pStyle w:val="TableText"/>
            </w:pPr>
            <w:r/>
            <w:r>
              <w:rPr>
                <w:b w:val="0"/>
              </w:rPr>
              <w:t>Role and patient/pregnancy ownership checks on every sensitive route and download.</w:t>
            </w:r>
          </w:p>
        </w:tc>
      </w:tr>
      <w:tr>
        <w:trPr>
          <w:cantSplit/>
        </w:trPr>
        <w:tc>
          <w:tcPr>
            <w:tcW w:type="dxa" w:w="2880"/>
            <w:vAlign w:val="center"/>
            <w:tcMar>
              <w:top w:w="52" w:type="dxa"/>
              <w:bottom w:w="52" w:type="dxa"/>
              <w:start w:w="62" w:type="dxa"/>
              <w:end w:w="62" w:type="dxa"/>
            </w:tcMar>
          </w:tcPr>
          <w:p>
            <w:pPr>
              <w:pStyle w:val="TableText"/>
            </w:pPr>
            <w:r/>
            <w:r>
              <w:rPr>
                <w:b w:val="0"/>
              </w:rPr>
              <w:t>Session</w:t>
            </w:r>
          </w:p>
        </w:tc>
        <w:tc>
          <w:tcPr>
            <w:tcW w:type="dxa" w:w="7632"/>
            <w:vAlign w:val="center"/>
            <w:tcMar>
              <w:top w:w="52" w:type="dxa"/>
              <w:bottom w:w="52" w:type="dxa"/>
              <w:start w:w="62" w:type="dxa"/>
              <w:end w:w="62" w:type="dxa"/>
            </w:tcMar>
          </w:tcPr>
          <w:p>
            <w:pPr>
              <w:pStyle w:val="TableText"/>
            </w:pPr>
            <w:r/>
            <w:r>
              <w:rPr>
                <w:b w:val="0"/>
              </w:rPr>
              <w:t>Secure cookies, logout, idle timeout appropriate to clinic workflow, no shared browser session.</w:t>
            </w:r>
          </w:p>
        </w:tc>
      </w:tr>
      <w:tr>
        <w:trPr>
          <w:cantSplit/>
        </w:trPr>
        <w:tc>
          <w:tcPr>
            <w:tcW w:type="dxa" w:w="2880"/>
            <w:vAlign w:val="center"/>
            <w:tcMar>
              <w:top w:w="52" w:type="dxa"/>
              <w:bottom w:w="52" w:type="dxa"/>
              <w:start w:w="62" w:type="dxa"/>
              <w:end w:w="62" w:type="dxa"/>
            </w:tcMar>
            <w:shd w:fill="EDF4FA"/>
          </w:tcPr>
          <w:p>
            <w:pPr>
              <w:pStyle w:val="TableText"/>
            </w:pPr>
            <w:r/>
            <w:r>
              <w:rPr>
                <w:b w:val="0"/>
              </w:rPr>
              <w:t>Transport</w:t>
            </w:r>
          </w:p>
        </w:tc>
        <w:tc>
          <w:tcPr>
            <w:tcW w:type="dxa" w:w="7632"/>
            <w:vAlign w:val="center"/>
            <w:tcMar>
              <w:top w:w="52" w:type="dxa"/>
              <w:bottom w:w="52" w:type="dxa"/>
              <w:start w:w="62" w:type="dxa"/>
              <w:end w:w="62" w:type="dxa"/>
            </w:tcMar>
            <w:shd w:fill="EDF4FA"/>
          </w:tcPr>
          <w:p>
            <w:pPr>
              <w:pStyle w:val="TableText"/>
            </w:pPr>
            <w:r/>
            <w:r>
              <w:rPr>
                <w:b w:val="0"/>
              </w:rPr>
              <w:t>HTTPS; no plaintext clinical access over public/untrusted networks.</w:t>
            </w:r>
          </w:p>
        </w:tc>
      </w:tr>
      <w:tr>
        <w:trPr>
          <w:cantSplit/>
        </w:trPr>
        <w:tc>
          <w:tcPr>
            <w:tcW w:type="dxa" w:w="2880"/>
            <w:vAlign w:val="center"/>
            <w:tcMar>
              <w:top w:w="52" w:type="dxa"/>
              <w:bottom w:w="52" w:type="dxa"/>
              <w:start w:w="62" w:type="dxa"/>
              <w:end w:w="62" w:type="dxa"/>
            </w:tcMar>
          </w:tcPr>
          <w:p>
            <w:pPr>
              <w:pStyle w:val="TableText"/>
            </w:pPr>
            <w:r/>
            <w:r>
              <w:rPr>
                <w:b w:val="0"/>
              </w:rPr>
              <w:t>Database</w:t>
            </w:r>
          </w:p>
        </w:tc>
        <w:tc>
          <w:tcPr>
            <w:tcW w:type="dxa" w:w="7632"/>
            <w:vAlign w:val="center"/>
            <w:tcMar>
              <w:top w:w="52" w:type="dxa"/>
              <w:bottom w:w="52" w:type="dxa"/>
              <w:start w:w="62" w:type="dxa"/>
              <w:end w:w="62" w:type="dxa"/>
            </w:tcMar>
          </w:tcPr>
          <w:p>
            <w:pPr>
              <w:pStyle w:val="TableText"/>
            </w:pPr>
            <w:r/>
            <w:r>
              <w:rPr>
                <w:b w:val="0"/>
              </w:rPr>
              <w:t>Private network, least privilege, restricted administration, encrypted backup.</w:t>
            </w:r>
          </w:p>
        </w:tc>
      </w:tr>
      <w:tr>
        <w:trPr>
          <w:cantSplit/>
        </w:trPr>
        <w:tc>
          <w:tcPr>
            <w:tcW w:type="dxa" w:w="2880"/>
            <w:vAlign w:val="center"/>
            <w:tcMar>
              <w:top w:w="52" w:type="dxa"/>
              <w:bottom w:w="52" w:type="dxa"/>
              <w:start w:w="62" w:type="dxa"/>
              <w:end w:w="62" w:type="dxa"/>
            </w:tcMar>
            <w:shd w:fill="EDF4FA"/>
          </w:tcPr>
          <w:p>
            <w:pPr>
              <w:pStyle w:val="TableText"/>
            </w:pPr>
            <w:r/>
            <w:r>
              <w:rPr>
                <w:b w:val="0"/>
              </w:rPr>
              <w:t>Files</w:t>
            </w:r>
          </w:p>
        </w:tc>
        <w:tc>
          <w:tcPr>
            <w:tcW w:type="dxa" w:w="7632"/>
            <w:vAlign w:val="center"/>
            <w:tcMar>
              <w:top w:w="52" w:type="dxa"/>
              <w:bottom w:w="52" w:type="dxa"/>
              <w:start w:w="62" w:type="dxa"/>
              <w:end w:w="62" w:type="dxa"/>
            </w:tcMar>
            <w:shd w:fill="EDF4FA"/>
          </w:tcPr>
          <w:p>
            <w:pPr>
              <w:pStyle w:val="TableText"/>
            </w:pPr>
            <w:r/>
            <w:r>
              <w:rPr>
                <w:b w:val="0"/>
              </w:rPr>
              <w:t>Private storage, validated uploads, authorization on retrieval.</w:t>
            </w:r>
          </w:p>
        </w:tc>
      </w:tr>
      <w:tr>
        <w:trPr>
          <w:cantSplit/>
        </w:trPr>
        <w:tc>
          <w:tcPr>
            <w:tcW w:type="dxa" w:w="2880"/>
            <w:vAlign w:val="center"/>
            <w:tcMar>
              <w:top w:w="52" w:type="dxa"/>
              <w:bottom w:w="52" w:type="dxa"/>
              <w:start w:w="62" w:type="dxa"/>
              <w:end w:w="62" w:type="dxa"/>
            </w:tcMar>
          </w:tcPr>
          <w:p>
            <w:pPr>
              <w:pStyle w:val="TableText"/>
            </w:pPr>
            <w:r/>
            <w:r>
              <w:rPr>
                <w:b w:val="0"/>
              </w:rPr>
              <w:t>Secrets</w:t>
            </w:r>
          </w:p>
        </w:tc>
        <w:tc>
          <w:tcPr>
            <w:tcW w:type="dxa" w:w="7632"/>
            <w:vAlign w:val="center"/>
            <w:tcMar>
              <w:top w:w="52" w:type="dxa"/>
              <w:bottom w:w="52" w:type="dxa"/>
              <w:start w:w="62" w:type="dxa"/>
              <w:end w:w="62" w:type="dxa"/>
            </w:tcMar>
          </w:tcPr>
          <w:p>
            <w:pPr>
              <w:pStyle w:val="TableText"/>
            </w:pPr>
            <w:r/>
            <w:r>
              <w:rPr>
                <w:b w:val="0"/>
              </w:rPr>
              <w:t>Not in Git/logs/prints; controlled access and rotation.</w:t>
            </w:r>
          </w:p>
        </w:tc>
      </w:tr>
      <w:tr>
        <w:trPr>
          <w:cantSplit/>
        </w:trPr>
        <w:tc>
          <w:tcPr>
            <w:tcW w:type="dxa" w:w="2880"/>
            <w:vAlign w:val="center"/>
            <w:tcMar>
              <w:top w:w="52" w:type="dxa"/>
              <w:bottom w:w="52" w:type="dxa"/>
              <w:start w:w="62" w:type="dxa"/>
              <w:end w:w="62" w:type="dxa"/>
            </w:tcMar>
            <w:shd w:fill="EDF4FA"/>
          </w:tcPr>
          <w:p>
            <w:pPr>
              <w:pStyle w:val="TableText"/>
            </w:pPr>
            <w:r/>
            <w:r>
              <w:rPr>
                <w:b w:val="0"/>
              </w:rPr>
              <w:t>Audit</w:t>
            </w:r>
          </w:p>
        </w:tc>
        <w:tc>
          <w:tcPr>
            <w:tcW w:type="dxa" w:w="7632"/>
            <w:vAlign w:val="center"/>
            <w:tcMar>
              <w:top w:w="52" w:type="dxa"/>
              <w:bottom w:w="52" w:type="dxa"/>
              <w:start w:w="62" w:type="dxa"/>
              <w:end w:w="62" w:type="dxa"/>
            </w:tcMar>
            <w:shd w:fill="EDF4FA"/>
          </w:tcPr>
          <w:p>
            <w:pPr>
              <w:pStyle w:val="TableText"/>
            </w:pPr>
            <w:r/>
            <w:r>
              <w:rPr>
                <w:b w:val="0"/>
              </w:rPr>
              <w:t>Create/update/delete, assessment, referral, delivery, new pregnancy, login/security events attributable.</w:t>
            </w:r>
          </w:p>
        </w:tc>
      </w:tr>
      <w:tr>
        <w:trPr>
          <w:cantSplit/>
        </w:trPr>
        <w:tc>
          <w:tcPr>
            <w:tcW w:type="dxa" w:w="2880"/>
            <w:vAlign w:val="center"/>
            <w:tcMar>
              <w:top w:w="52" w:type="dxa"/>
              <w:bottom w:w="52" w:type="dxa"/>
              <w:start w:w="62" w:type="dxa"/>
              <w:end w:w="62" w:type="dxa"/>
            </w:tcMar>
          </w:tcPr>
          <w:p>
            <w:pPr>
              <w:pStyle w:val="TableText"/>
            </w:pPr>
            <w:r/>
            <w:r>
              <w:rPr>
                <w:b w:val="0"/>
              </w:rPr>
              <w:t>Workstations</w:t>
            </w:r>
          </w:p>
        </w:tc>
        <w:tc>
          <w:tcPr>
            <w:tcW w:type="dxa" w:w="7632"/>
            <w:vAlign w:val="center"/>
            <w:tcMar>
              <w:top w:w="52" w:type="dxa"/>
              <w:bottom w:w="52" w:type="dxa"/>
              <w:start w:w="62" w:type="dxa"/>
              <w:end w:w="62" w:type="dxa"/>
            </w:tcMar>
          </w:tcPr>
          <w:p>
            <w:pPr>
              <w:pStyle w:val="TableText"/>
            </w:pPr>
            <w:r/>
            <w:r>
              <w:rPr>
                <w:b w:val="0"/>
              </w:rPr>
              <w:t>Screen privacy, auto-lock, malware protection, supported OS, controlled removable media.</w:t>
            </w:r>
          </w:p>
        </w:tc>
      </w:tr>
      <w:tr>
        <w:trPr>
          <w:cantSplit/>
        </w:trPr>
        <w:tc>
          <w:tcPr>
            <w:tcW w:type="dxa" w:w="2880"/>
            <w:vAlign w:val="center"/>
            <w:tcMar>
              <w:top w:w="52" w:type="dxa"/>
              <w:bottom w:w="52" w:type="dxa"/>
              <w:start w:w="62" w:type="dxa"/>
              <w:end w:w="62" w:type="dxa"/>
            </w:tcMar>
            <w:shd w:fill="EDF4FA"/>
          </w:tcPr>
          <w:p>
            <w:pPr>
              <w:pStyle w:val="TableText"/>
            </w:pPr>
            <w:r/>
            <w:r>
              <w:rPr>
                <w:b w:val="0"/>
              </w:rPr>
              <w:t>Physical</w:t>
            </w:r>
          </w:p>
        </w:tc>
        <w:tc>
          <w:tcPr>
            <w:tcW w:type="dxa" w:w="7632"/>
            <w:vAlign w:val="center"/>
            <w:tcMar>
              <w:top w:w="52" w:type="dxa"/>
              <w:bottom w:w="52" w:type="dxa"/>
              <w:start w:w="62" w:type="dxa"/>
              <w:end w:w="62" w:type="dxa"/>
            </w:tcMar>
            <w:shd w:fill="EDF4FA"/>
          </w:tcPr>
          <w:p>
            <w:pPr>
              <w:pStyle w:val="TableText"/>
            </w:pPr>
            <w:r/>
            <w:r>
              <w:rPr>
                <w:b w:val="0"/>
              </w:rPr>
              <w:t>Server/network equipment protected from public access, power and environmental risks.</w:t>
            </w:r>
          </w:p>
        </w:tc>
      </w:tr>
      <w:tr>
        <w:trPr>
          <w:cantSplit/>
        </w:trPr>
        <w:tc>
          <w:tcPr>
            <w:tcW w:type="dxa" w:w="2880"/>
            <w:vAlign w:val="center"/>
            <w:tcMar>
              <w:top w:w="52" w:type="dxa"/>
              <w:bottom w:w="52" w:type="dxa"/>
              <w:start w:w="62" w:type="dxa"/>
              <w:end w:w="62" w:type="dxa"/>
            </w:tcMar>
          </w:tcPr>
          <w:p>
            <w:pPr>
              <w:pStyle w:val="TableText"/>
            </w:pPr>
            <w:r/>
            <w:r>
              <w:rPr>
                <w:b w:val="0"/>
              </w:rPr>
              <w:t>Privacy rights</w:t>
            </w:r>
          </w:p>
        </w:tc>
        <w:tc>
          <w:tcPr>
            <w:tcW w:type="dxa" w:w="7632"/>
            <w:vAlign w:val="center"/>
            <w:tcMar>
              <w:top w:w="52" w:type="dxa"/>
              <w:bottom w:w="52" w:type="dxa"/>
              <w:start w:w="62" w:type="dxa"/>
              <w:end w:w="62" w:type="dxa"/>
            </w:tcMar>
          </w:tcPr>
          <w:p>
            <w:pPr>
              <w:pStyle w:val="TableText"/>
            </w:pPr>
            <w:r/>
            <w:r>
              <w:rPr>
                <w:b w:val="0"/>
              </w:rPr>
              <w:t>Notice, access/correction process, retention/disposal, DPO/contact and records of processing.</w:t>
            </w:r>
          </w:p>
        </w:tc>
      </w:tr>
      <w:tr>
        <w:trPr>
          <w:cantSplit/>
        </w:trPr>
        <w:tc>
          <w:tcPr>
            <w:tcW w:type="dxa" w:w="2880"/>
            <w:vAlign w:val="center"/>
            <w:tcMar>
              <w:top w:w="52" w:type="dxa"/>
              <w:bottom w:w="52" w:type="dxa"/>
              <w:start w:w="62" w:type="dxa"/>
              <w:end w:w="62" w:type="dxa"/>
            </w:tcMar>
            <w:shd w:fill="EDF4FA"/>
          </w:tcPr>
          <w:p>
            <w:pPr>
              <w:pStyle w:val="TableText"/>
            </w:pPr>
            <w:r/>
            <w:r>
              <w:rPr>
                <w:b w:val="0"/>
              </w:rPr>
              <w:t>Incident</w:t>
            </w:r>
          </w:p>
        </w:tc>
        <w:tc>
          <w:tcPr>
            <w:tcW w:type="dxa" w:w="7632"/>
            <w:vAlign w:val="center"/>
            <w:tcMar>
              <w:top w:w="52" w:type="dxa"/>
              <w:bottom w:w="52" w:type="dxa"/>
              <w:start w:w="62" w:type="dxa"/>
              <w:end w:w="62" w:type="dxa"/>
            </w:tcMar>
            <w:shd w:fill="EDF4FA"/>
          </w:tcPr>
          <w:p>
            <w:pPr>
              <w:pStyle w:val="TableText"/>
            </w:pPr>
            <w:r/>
            <w:r>
              <w:rPr>
                <w:b w:val="0"/>
              </w:rPr>
              <w:t>Detection, containment, evidence, notification assessment, recovery, lessons learned.</w:t>
            </w:r>
          </w:p>
        </w:tc>
      </w:tr>
    </w:tbl>
    <w:p>
      <w:pPr>
        <w:spacing w:after="20"/>
      </w:pPr>
    </w:p>
    <w:p>
      <w:pPr>
        <w:pStyle w:val="Heading1"/>
      </w:pPr>
      <w:r>
        <w:t>19. Production Smoke-Test Matrix</w:t>
      </w:r>
    </w:p>
    <w:tbl>
      <w:tblPr>
        <w:tblStyle w:val="TableGrid"/>
        <w:tblW w:type="auto" w:w="0"/>
        <w:jc w:val="center"/>
        <w:tblLook w:firstColumn="1" w:firstRow="1" w:lastColumn="0" w:lastRow="0" w:noHBand="0" w:noVBand="1" w:val="04A0"/>
      </w:tblPr>
      <w:tblGrid>
        <w:gridCol w:w="3427"/>
        <w:gridCol w:w="3427"/>
        <w:gridCol w:w="3427"/>
      </w:tblGrid>
      <w:tr>
        <w:trPr>
          <w:tblHeader/>
          <w:cantSplit/>
        </w:trPr>
        <w:tc>
          <w:tcPr>
            <w:tcW w:type="dxa" w:w="1152"/>
            <w:vAlign w:val="center"/>
            <w:tcMar>
              <w:top w:w="52" w:type="dxa"/>
              <w:bottom w:w="52" w:type="dxa"/>
              <w:start w:w="62" w:type="dxa"/>
              <w:end w:w="62" w:type="dxa"/>
            </w:tcMar>
            <w:shd w:fill="17365D"/>
          </w:tcPr>
          <w:p>
            <w:pPr>
              <w:pStyle w:val="TableHeader"/>
            </w:pPr>
            <w:r/>
            <w:r>
              <w:rPr>
                <w:b/>
                <w:color w:val="FFFFFF"/>
              </w:rPr>
              <w:t>ID</w:t>
            </w:r>
          </w:p>
        </w:tc>
        <w:tc>
          <w:tcPr>
            <w:tcW w:type="dxa" w:w="5256"/>
            <w:vAlign w:val="center"/>
            <w:tcMar>
              <w:top w:w="52" w:type="dxa"/>
              <w:bottom w:w="52" w:type="dxa"/>
              <w:start w:w="62" w:type="dxa"/>
              <w:end w:w="62" w:type="dxa"/>
            </w:tcMar>
            <w:shd w:fill="17365D"/>
          </w:tcPr>
          <w:p>
            <w:pPr>
              <w:pStyle w:val="TableHeader"/>
            </w:pPr>
            <w:r/>
            <w:r>
              <w:rPr>
                <w:b/>
                <w:color w:val="FFFFFF"/>
              </w:rPr>
              <w:t>Scenario</w:t>
            </w:r>
          </w:p>
        </w:tc>
        <w:tc>
          <w:tcPr>
            <w:tcW w:type="dxa" w:w="4536"/>
            <w:vAlign w:val="center"/>
            <w:tcMar>
              <w:top w:w="52" w:type="dxa"/>
              <w:bottom w:w="52" w:type="dxa"/>
              <w:start w:w="62" w:type="dxa"/>
              <w:end w:w="62" w:type="dxa"/>
            </w:tcMar>
            <w:shd w:fill="17365D"/>
          </w:tcPr>
          <w:p>
            <w:pPr>
              <w:pStyle w:val="TableHeader"/>
            </w:pPr>
            <w:r/>
            <w:r>
              <w:rPr>
                <w:b/>
                <w:color w:val="FFFFFF"/>
              </w:rPr>
              <w:t>Expected result</w:t>
            </w:r>
          </w:p>
        </w:tc>
      </w:tr>
      <w:tr>
        <w:trPr>
          <w:cantSplit/>
        </w:trPr>
        <w:tc>
          <w:tcPr>
            <w:tcW w:type="dxa" w:w="1152"/>
            <w:vAlign w:val="center"/>
            <w:tcMar>
              <w:top w:w="52" w:type="dxa"/>
              <w:bottom w:w="52" w:type="dxa"/>
              <w:start w:w="62" w:type="dxa"/>
              <w:end w:w="62" w:type="dxa"/>
            </w:tcMar>
          </w:tcPr>
          <w:p>
            <w:pPr>
              <w:pStyle w:val="TableText"/>
            </w:pPr>
            <w:r/>
            <w:r>
              <w:rPr>
                <w:b w:val="0"/>
              </w:rPr>
              <w:t>DEP-01</w:t>
            </w:r>
          </w:p>
        </w:tc>
        <w:tc>
          <w:tcPr>
            <w:tcW w:type="dxa" w:w="5256"/>
            <w:vAlign w:val="center"/>
            <w:tcMar>
              <w:top w:w="52" w:type="dxa"/>
              <w:bottom w:w="52" w:type="dxa"/>
              <w:start w:w="62" w:type="dxa"/>
              <w:end w:w="62" w:type="dxa"/>
            </w:tcMar>
          </w:tcPr>
          <w:p>
            <w:pPr>
              <w:pStyle w:val="TableText"/>
            </w:pPr>
            <w:r/>
            <w:r>
              <w:rPr>
                <w:b w:val="0"/>
              </w:rPr>
              <w:t>Homepage/login over HTTPS</w:t>
            </w:r>
          </w:p>
        </w:tc>
        <w:tc>
          <w:tcPr>
            <w:tcW w:type="dxa" w:w="4536"/>
            <w:vAlign w:val="center"/>
            <w:tcMar>
              <w:top w:w="52" w:type="dxa"/>
              <w:bottom w:w="52" w:type="dxa"/>
              <w:start w:w="62" w:type="dxa"/>
              <w:end w:w="62" w:type="dxa"/>
            </w:tcMar>
          </w:tcPr>
          <w:p>
            <w:pPr>
              <w:pStyle w:val="TableText"/>
            </w:pPr>
            <w:r/>
            <w:r>
              <w:rPr>
                <w:b w:val="0"/>
              </w:rPr>
              <w:t>Loads without debug details.</w:t>
            </w:r>
          </w:p>
        </w:tc>
      </w:tr>
      <w:tr>
        <w:trPr>
          <w:cantSplit/>
        </w:trPr>
        <w:tc>
          <w:tcPr>
            <w:tcW w:type="dxa" w:w="1152"/>
            <w:vAlign w:val="center"/>
            <w:tcMar>
              <w:top w:w="52" w:type="dxa"/>
              <w:bottom w:w="52" w:type="dxa"/>
              <w:start w:w="62" w:type="dxa"/>
              <w:end w:w="62" w:type="dxa"/>
            </w:tcMar>
            <w:shd w:fill="EDF4FA"/>
          </w:tcPr>
          <w:p>
            <w:pPr>
              <w:pStyle w:val="TableText"/>
            </w:pPr>
            <w:r/>
            <w:r>
              <w:rPr>
                <w:b w:val="0"/>
              </w:rPr>
              <w:t>DEP-02</w:t>
            </w:r>
          </w:p>
        </w:tc>
        <w:tc>
          <w:tcPr>
            <w:tcW w:type="dxa" w:w="5256"/>
            <w:vAlign w:val="center"/>
            <w:tcMar>
              <w:top w:w="52" w:type="dxa"/>
              <w:bottom w:w="52" w:type="dxa"/>
              <w:start w:w="62" w:type="dxa"/>
              <w:end w:w="62" w:type="dxa"/>
            </w:tcMar>
            <w:shd w:fill="EDF4FA"/>
          </w:tcPr>
          <w:p>
            <w:pPr>
              <w:pStyle w:val="TableText"/>
            </w:pPr>
            <w:r/>
            <w:r>
              <w:rPr>
                <w:b w:val="0"/>
              </w:rPr>
              <w:t>Invalid login throttling</w:t>
            </w:r>
          </w:p>
        </w:tc>
        <w:tc>
          <w:tcPr>
            <w:tcW w:type="dxa" w:w="4536"/>
            <w:vAlign w:val="center"/>
            <w:tcMar>
              <w:top w:w="52" w:type="dxa"/>
              <w:bottom w:w="52" w:type="dxa"/>
              <w:start w:w="62" w:type="dxa"/>
              <w:end w:w="62" w:type="dxa"/>
            </w:tcMar>
            <w:shd w:fill="EDF4FA"/>
          </w:tcPr>
          <w:p>
            <w:pPr>
              <w:pStyle w:val="TableText"/>
            </w:pPr>
            <w:r/>
            <w:r>
              <w:rPr>
                <w:b w:val="0"/>
              </w:rPr>
              <w:t>Repeated attempts limited and logged.</w:t>
            </w:r>
          </w:p>
        </w:tc>
      </w:tr>
      <w:tr>
        <w:trPr>
          <w:cantSplit/>
        </w:trPr>
        <w:tc>
          <w:tcPr>
            <w:tcW w:type="dxa" w:w="1152"/>
            <w:vAlign w:val="center"/>
            <w:tcMar>
              <w:top w:w="52" w:type="dxa"/>
              <w:bottom w:w="52" w:type="dxa"/>
              <w:start w:w="62" w:type="dxa"/>
              <w:end w:w="62" w:type="dxa"/>
            </w:tcMar>
          </w:tcPr>
          <w:p>
            <w:pPr>
              <w:pStyle w:val="TableText"/>
            </w:pPr>
            <w:r/>
            <w:r>
              <w:rPr>
                <w:b w:val="0"/>
              </w:rPr>
              <w:t>DEP-03</w:t>
            </w:r>
          </w:p>
        </w:tc>
        <w:tc>
          <w:tcPr>
            <w:tcW w:type="dxa" w:w="5256"/>
            <w:vAlign w:val="center"/>
            <w:tcMar>
              <w:top w:w="52" w:type="dxa"/>
              <w:bottom w:w="52" w:type="dxa"/>
              <w:start w:w="62" w:type="dxa"/>
              <w:end w:w="62" w:type="dxa"/>
            </w:tcMar>
          </w:tcPr>
          <w:p>
            <w:pPr>
              <w:pStyle w:val="TableText"/>
            </w:pPr>
            <w:r/>
            <w:r>
              <w:rPr>
                <w:b w:val="0"/>
              </w:rPr>
              <w:t>Authorized patient access</w:t>
            </w:r>
          </w:p>
        </w:tc>
        <w:tc>
          <w:tcPr>
            <w:tcW w:type="dxa" w:w="4536"/>
            <w:vAlign w:val="center"/>
            <w:tcMar>
              <w:top w:w="52" w:type="dxa"/>
              <w:bottom w:w="52" w:type="dxa"/>
              <w:start w:w="62" w:type="dxa"/>
              <w:end w:w="62" w:type="dxa"/>
            </w:tcMar>
          </w:tcPr>
          <w:p>
            <w:pPr>
              <w:pStyle w:val="TableText"/>
            </w:pPr>
            <w:r/>
            <w:r>
              <w:rPr>
                <w:b w:val="0"/>
              </w:rPr>
              <w:t>Permitted user can open appropriate record.</w:t>
            </w:r>
          </w:p>
        </w:tc>
      </w:tr>
      <w:tr>
        <w:trPr>
          <w:cantSplit/>
        </w:trPr>
        <w:tc>
          <w:tcPr>
            <w:tcW w:type="dxa" w:w="1152"/>
            <w:vAlign w:val="center"/>
            <w:tcMar>
              <w:top w:w="52" w:type="dxa"/>
              <w:bottom w:w="52" w:type="dxa"/>
              <w:start w:w="62" w:type="dxa"/>
              <w:end w:w="62" w:type="dxa"/>
            </w:tcMar>
            <w:shd w:fill="EDF4FA"/>
          </w:tcPr>
          <w:p>
            <w:pPr>
              <w:pStyle w:val="TableText"/>
            </w:pPr>
            <w:r/>
            <w:r>
              <w:rPr>
                <w:b w:val="0"/>
              </w:rPr>
              <w:t>DEP-04</w:t>
            </w:r>
          </w:p>
        </w:tc>
        <w:tc>
          <w:tcPr>
            <w:tcW w:type="dxa" w:w="5256"/>
            <w:vAlign w:val="center"/>
            <w:tcMar>
              <w:top w:w="52" w:type="dxa"/>
              <w:bottom w:w="52" w:type="dxa"/>
              <w:start w:w="62" w:type="dxa"/>
              <w:end w:w="62" w:type="dxa"/>
            </w:tcMar>
            <w:shd w:fill="EDF4FA"/>
          </w:tcPr>
          <w:p>
            <w:pPr>
              <w:pStyle w:val="TableText"/>
            </w:pPr>
            <w:r/>
            <w:r>
              <w:rPr>
                <w:b w:val="0"/>
              </w:rPr>
              <w:t>Unauthorized direct URL</w:t>
            </w:r>
          </w:p>
        </w:tc>
        <w:tc>
          <w:tcPr>
            <w:tcW w:type="dxa" w:w="4536"/>
            <w:vAlign w:val="center"/>
            <w:tcMar>
              <w:top w:w="52" w:type="dxa"/>
              <w:bottom w:w="52" w:type="dxa"/>
              <w:start w:w="62" w:type="dxa"/>
              <w:end w:w="62" w:type="dxa"/>
            </w:tcMar>
            <w:shd w:fill="EDF4FA"/>
          </w:tcPr>
          <w:p>
            <w:pPr>
              <w:pStyle w:val="TableText"/>
            </w:pPr>
            <w:r/>
            <w:r>
              <w:rPr>
                <w:b w:val="0"/>
              </w:rPr>
              <w:t>Denied without data leakage.</w:t>
            </w:r>
          </w:p>
        </w:tc>
      </w:tr>
      <w:tr>
        <w:trPr>
          <w:cantSplit/>
        </w:trPr>
        <w:tc>
          <w:tcPr>
            <w:tcW w:type="dxa" w:w="1152"/>
            <w:vAlign w:val="center"/>
            <w:tcMar>
              <w:top w:w="52" w:type="dxa"/>
              <w:bottom w:w="52" w:type="dxa"/>
              <w:start w:w="62" w:type="dxa"/>
              <w:end w:w="62" w:type="dxa"/>
            </w:tcMar>
          </w:tcPr>
          <w:p>
            <w:pPr>
              <w:pStyle w:val="TableText"/>
            </w:pPr>
            <w:r/>
            <w:r>
              <w:rPr>
                <w:b w:val="0"/>
              </w:rPr>
              <w:t>DEP-05</w:t>
            </w:r>
          </w:p>
        </w:tc>
        <w:tc>
          <w:tcPr>
            <w:tcW w:type="dxa" w:w="5256"/>
            <w:vAlign w:val="center"/>
            <w:tcMar>
              <w:top w:w="52" w:type="dxa"/>
              <w:bottom w:w="52" w:type="dxa"/>
              <w:start w:w="62" w:type="dxa"/>
              <w:end w:w="62" w:type="dxa"/>
            </w:tcMar>
          </w:tcPr>
          <w:p>
            <w:pPr>
              <w:pStyle w:val="TableText"/>
            </w:pPr>
            <w:r/>
            <w:r>
              <w:rPr>
                <w:b w:val="0"/>
              </w:rPr>
              <w:t>Create synthetic deployment patient</w:t>
            </w:r>
          </w:p>
        </w:tc>
        <w:tc>
          <w:tcPr>
            <w:tcW w:type="dxa" w:w="4536"/>
            <w:vAlign w:val="center"/>
            <w:tcMar>
              <w:top w:w="52" w:type="dxa"/>
              <w:bottom w:w="52" w:type="dxa"/>
              <w:start w:w="62" w:type="dxa"/>
              <w:end w:w="62" w:type="dxa"/>
            </w:tcMar>
          </w:tcPr>
          <w:p>
            <w:pPr>
              <w:pStyle w:val="TableText"/>
            </w:pPr>
            <w:r/>
            <w:r>
              <w:rPr>
                <w:b w:val="0"/>
              </w:rPr>
              <w:t>Record persists with audit entry.</w:t>
            </w:r>
          </w:p>
        </w:tc>
      </w:tr>
      <w:tr>
        <w:trPr>
          <w:cantSplit/>
        </w:trPr>
        <w:tc>
          <w:tcPr>
            <w:tcW w:type="dxa" w:w="1152"/>
            <w:vAlign w:val="center"/>
            <w:tcMar>
              <w:top w:w="52" w:type="dxa"/>
              <w:bottom w:w="52" w:type="dxa"/>
              <w:start w:w="62" w:type="dxa"/>
              <w:end w:w="62" w:type="dxa"/>
            </w:tcMar>
            <w:shd w:fill="EDF4FA"/>
          </w:tcPr>
          <w:p>
            <w:pPr>
              <w:pStyle w:val="TableText"/>
            </w:pPr>
            <w:r/>
            <w:r>
              <w:rPr>
                <w:b w:val="0"/>
              </w:rPr>
              <w:t>DEP-06</w:t>
            </w:r>
          </w:p>
        </w:tc>
        <w:tc>
          <w:tcPr>
            <w:tcW w:type="dxa" w:w="5256"/>
            <w:vAlign w:val="center"/>
            <w:tcMar>
              <w:top w:w="52" w:type="dxa"/>
              <w:bottom w:w="52" w:type="dxa"/>
              <w:start w:w="62" w:type="dxa"/>
              <w:end w:w="62" w:type="dxa"/>
            </w:tcMar>
            <w:shd w:fill="EDF4FA"/>
          </w:tcPr>
          <w:p>
            <w:pPr>
              <w:pStyle w:val="TableText"/>
            </w:pPr>
            <w:r/>
            <w:r>
              <w:rPr>
                <w:b w:val="0"/>
              </w:rPr>
              <w:t>Missing required CDSS records</w:t>
            </w:r>
          </w:p>
        </w:tc>
        <w:tc>
          <w:tcPr>
            <w:tcW w:type="dxa" w:w="4536"/>
            <w:vAlign w:val="center"/>
            <w:tcMar>
              <w:top w:w="52" w:type="dxa"/>
              <w:bottom w:w="52" w:type="dxa"/>
              <w:start w:w="62" w:type="dxa"/>
              <w:end w:w="62" w:type="dxa"/>
            </w:tcMar>
            <w:shd w:fill="EDF4FA"/>
          </w:tcPr>
          <w:p>
            <w:pPr>
              <w:pStyle w:val="TableText"/>
            </w:pPr>
            <w:r/>
            <w:r>
              <w:rPr>
                <w:b w:val="0"/>
              </w:rPr>
              <w:t>ASSESSMENT INCOMPLETE.</w:t>
            </w:r>
          </w:p>
        </w:tc>
      </w:tr>
      <w:tr>
        <w:trPr>
          <w:cantSplit/>
        </w:trPr>
        <w:tc>
          <w:tcPr>
            <w:tcW w:type="dxa" w:w="1152"/>
            <w:vAlign w:val="center"/>
            <w:tcMar>
              <w:top w:w="52" w:type="dxa"/>
              <w:bottom w:w="52" w:type="dxa"/>
              <w:start w:w="62" w:type="dxa"/>
              <w:end w:w="62" w:type="dxa"/>
            </w:tcMar>
          </w:tcPr>
          <w:p>
            <w:pPr>
              <w:pStyle w:val="TableText"/>
            </w:pPr>
            <w:r/>
            <w:r>
              <w:rPr>
                <w:b w:val="0"/>
              </w:rPr>
              <w:t>DEP-07</w:t>
            </w:r>
          </w:p>
        </w:tc>
        <w:tc>
          <w:tcPr>
            <w:tcW w:type="dxa" w:w="5256"/>
            <w:vAlign w:val="center"/>
            <w:tcMar>
              <w:top w:w="52" w:type="dxa"/>
              <w:bottom w:w="52" w:type="dxa"/>
              <w:start w:w="62" w:type="dxa"/>
              <w:end w:w="62" w:type="dxa"/>
            </w:tcMar>
          </w:tcPr>
          <w:p>
            <w:pPr>
              <w:pStyle w:val="TableText"/>
            </w:pPr>
            <w:r/>
            <w:r>
              <w:rPr>
                <w:b w:val="0"/>
              </w:rPr>
              <w:t>Age 17 case</w:t>
            </w:r>
          </w:p>
        </w:tc>
        <w:tc>
          <w:tcPr>
            <w:tcW w:type="dxa" w:w="4536"/>
            <w:vAlign w:val="center"/>
            <w:tcMar>
              <w:top w:w="52" w:type="dxa"/>
              <w:bottom w:w="52" w:type="dxa"/>
              <w:start w:w="62" w:type="dxa"/>
              <w:end w:w="62" w:type="dxa"/>
            </w:tcMar>
          </w:tcPr>
          <w:p>
            <w:pPr>
              <w:pStyle w:val="TableText"/>
            </w:pPr>
            <w:r/>
            <w:r>
              <w:rPr>
                <w:b w:val="0"/>
              </w:rPr>
              <w:t>HIGH and reason displayed.</w:t>
            </w:r>
          </w:p>
        </w:tc>
      </w:tr>
      <w:tr>
        <w:trPr>
          <w:cantSplit/>
        </w:trPr>
        <w:tc>
          <w:tcPr>
            <w:tcW w:type="dxa" w:w="1152"/>
            <w:vAlign w:val="center"/>
            <w:tcMar>
              <w:top w:w="52" w:type="dxa"/>
              <w:bottom w:w="52" w:type="dxa"/>
              <w:start w:w="62" w:type="dxa"/>
              <w:end w:w="62" w:type="dxa"/>
            </w:tcMar>
            <w:shd w:fill="EDF4FA"/>
          </w:tcPr>
          <w:p>
            <w:pPr>
              <w:pStyle w:val="TableText"/>
            </w:pPr>
            <w:r/>
            <w:r>
              <w:rPr>
                <w:b w:val="0"/>
              </w:rPr>
              <w:t>DEP-08</w:t>
            </w:r>
          </w:p>
        </w:tc>
        <w:tc>
          <w:tcPr>
            <w:tcW w:type="dxa" w:w="5256"/>
            <w:vAlign w:val="center"/>
            <w:tcMar>
              <w:top w:w="52" w:type="dxa"/>
              <w:bottom w:w="52" w:type="dxa"/>
              <w:start w:w="62" w:type="dxa"/>
              <w:end w:w="62" w:type="dxa"/>
            </w:tcMar>
            <w:shd w:fill="EDF4FA"/>
          </w:tcPr>
          <w:p>
            <w:pPr>
              <w:pStyle w:val="TableText"/>
            </w:pPr>
            <w:r/>
            <w:r>
              <w:rPr>
                <w:b w:val="0"/>
              </w:rPr>
              <w:t>Age 36 first pregnancy</w:t>
            </w:r>
          </w:p>
        </w:tc>
        <w:tc>
          <w:tcPr>
            <w:tcW w:type="dxa" w:w="4536"/>
            <w:vAlign w:val="center"/>
            <w:tcMar>
              <w:top w:w="52" w:type="dxa"/>
              <w:bottom w:w="52" w:type="dxa"/>
              <w:start w:w="62" w:type="dxa"/>
              <w:end w:w="62" w:type="dxa"/>
            </w:tcMar>
            <w:shd w:fill="EDF4FA"/>
          </w:tcPr>
          <w:p>
            <w:pPr>
              <w:pStyle w:val="TableText"/>
            </w:pPr>
            <w:r/>
            <w:r>
              <w:rPr>
                <w:b w:val="0"/>
              </w:rPr>
              <w:t>HIGH.</w:t>
            </w:r>
          </w:p>
        </w:tc>
      </w:tr>
      <w:tr>
        <w:trPr>
          <w:cantSplit/>
        </w:trPr>
        <w:tc>
          <w:tcPr>
            <w:tcW w:type="dxa" w:w="1152"/>
            <w:vAlign w:val="center"/>
            <w:tcMar>
              <w:top w:w="52" w:type="dxa"/>
              <w:bottom w:w="52" w:type="dxa"/>
              <w:start w:w="62" w:type="dxa"/>
              <w:end w:w="62" w:type="dxa"/>
            </w:tcMar>
          </w:tcPr>
          <w:p>
            <w:pPr>
              <w:pStyle w:val="TableText"/>
            </w:pPr>
            <w:r/>
            <w:r>
              <w:rPr>
                <w:b w:val="0"/>
              </w:rPr>
              <w:t>DEP-09</w:t>
            </w:r>
          </w:p>
        </w:tc>
        <w:tc>
          <w:tcPr>
            <w:tcW w:type="dxa" w:w="5256"/>
            <w:vAlign w:val="center"/>
            <w:tcMar>
              <w:top w:w="52" w:type="dxa"/>
              <w:bottom w:w="52" w:type="dxa"/>
              <w:start w:w="62" w:type="dxa"/>
              <w:end w:w="62" w:type="dxa"/>
            </w:tcMar>
          </w:tcPr>
          <w:p>
            <w:pPr>
              <w:pStyle w:val="TableText"/>
            </w:pPr>
            <w:r/>
            <w:r>
              <w:rPr>
                <w:b w:val="0"/>
              </w:rPr>
              <w:t>BP 140/90</w:t>
            </w:r>
          </w:p>
        </w:tc>
        <w:tc>
          <w:tcPr>
            <w:tcW w:type="dxa" w:w="4536"/>
            <w:vAlign w:val="center"/>
            <w:tcMar>
              <w:top w:w="52" w:type="dxa"/>
              <w:bottom w:w="52" w:type="dxa"/>
              <w:start w:w="62" w:type="dxa"/>
              <w:end w:w="62" w:type="dxa"/>
            </w:tcMar>
          </w:tcPr>
          <w:p>
            <w:pPr>
              <w:pStyle w:val="TableText"/>
            </w:pPr>
            <w:r/>
            <w:r>
              <w:rPr>
                <w:b w:val="0"/>
              </w:rPr>
              <w:t>HIGH.</w:t>
            </w:r>
          </w:p>
        </w:tc>
      </w:tr>
      <w:tr>
        <w:trPr>
          <w:cantSplit/>
        </w:trPr>
        <w:tc>
          <w:tcPr>
            <w:tcW w:type="dxa" w:w="1152"/>
            <w:vAlign w:val="center"/>
            <w:tcMar>
              <w:top w:w="52" w:type="dxa"/>
              <w:bottom w:w="52" w:type="dxa"/>
              <w:start w:w="62" w:type="dxa"/>
              <w:end w:w="62" w:type="dxa"/>
            </w:tcMar>
            <w:shd w:fill="EDF4FA"/>
          </w:tcPr>
          <w:p>
            <w:pPr>
              <w:pStyle w:val="TableText"/>
            </w:pPr>
            <w:r/>
            <w:r>
              <w:rPr>
                <w:b w:val="0"/>
              </w:rPr>
              <w:t>DEP-10</w:t>
            </w:r>
          </w:p>
        </w:tc>
        <w:tc>
          <w:tcPr>
            <w:tcW w:type="dxa" w:w="5256"/>
            <w:vAlign w:val="center"/>
            <w:tcMar>
              <w:top w:w="52" w:type="dxa"/>
              <w:bottom w:w="52" w:type="dxa"/>
              <w:start w:w="62" w:type="dxa"/>
              <w:end w:w="62" w:type="dxa"/>
            </w:tcMar>
            <w:shd w:fill="EDF4FA"/>
          </w:tcPr>
          <w:p>
            <w:pPr>
              <w:pStyle w:val="TableText"/>
            </w:pPr>
            <w:r/>
            <w:r>
              <w:rPr>
                <w:b w:val="0"/>
              </w:rPr>
              <w:t>BP 160/110</w:t>
            </w:r>
          </w:p>
        </w:tc>
        <w:tc>
          <w:tcPr>
            <w:tcW w:type="dxa" w:w="4536"/>
            <w:vAlign w:val="center"/>
            <w:tcMar>
              <w:top w:w="52" w:type="dxa"/>
              <w:bottom w:w="52" w:type="dxa"/>
              <w:start w:w="62" w:type="dxa"/>
              <w:end w:w="62" w:type="dxa"/>
            </w:tcMar>
            <w:shd w:fill="EDF4FA"/>
          </w:tcPr>
          <w:p>
            <w:pPr>
              <w:pStyle w:val="TableText"/>
            </w:pPr>
            <w:r/>
            <w:r>
              <w:rPr>
                <w:b w:val="0"/>
              </w:rPr>
              <w:t>HIGH with urgent reason/escalation.</w:t>
            </w:r>
          </w:p>
        </w:tc>
      </w:tr>
      <w:tr>
        <w:trPr>
          <w:cantSplit/>
        </w:trPr>
        <w:tc>
          <w:tcPr>
            <w:tcW w:type="dxa" w:w="1152"/>
            <w:vAlign w:val="center"/>
            <w:tcMar>
              <w:top w:w="52" w:type="dxa"/>
              <w:bottom w:w="52" w:type="dxa"/>
              <w:start w:w="62" w:type="dxa"/>
              <w:end w:w="62" w:type="dxa"/>
            </w:tcMar>
          </w:tcPr>
          <w:p>
            <w:pPr>
              <w:pStyle w:val="TableText"/>
            </w:pPr>
            <w:r/>
            <w:r>
              <w:rPr>
                <w:b w:val="0"/>
              </w:rPr>
              <w:t>DEP-11</w:t>
            </w:r>
          </w:p>
        </w:tc>
        <w:tc>
          <w:tcPr>
            <w:tcW w:type="dxa" w:w="5256"/>
            <w:vAlign w:val="center"/>
            <w:tcMar>
              <w:top w:w="52" w:type="dxa"/>
              <w:bottom w:w="52" w:type="dxa"/>
              <w:start w:w="62" w:type="dxa"/>
              <w:end w:w="62" w:type="dxa"/>
            </w:tcMar>
          </w:tcPr>
          <w:p>
            <w:pPr>
              <w:pStyle w:val="TableText"/>
            </w:pPr>
            <w:r/>
            <w:r>
              <w:rPr>
                <w:b w:val="0"/>
              </w:rPr>
              <w:t>Previous CS</w:t>
            </w:r>
          </w:p>
        </w:tc>
        <w:tc>
          <w:tcPr>
            <w:tcW w:type="dxa" w:w="4536"/>
            <w:vAlign w:val="center"/>
            <w:tcMar>
              <w:top w:w="52" w:type="dxa"/>
              <w:bottom w:w="52" w:type="dxa"/>
              <w:start w:w="62" w:type="dxa"/>
              <w:end w:w="62" w:type="dxa"/>
            </w:tcMar>
          </w:tcPr>
          <w:p>
            <w:pPr>
              <w:pStyle w:val="TableText"/>
            </w:pPr>
            <w:r/>
            <w:r>
              <w:rPr>
                <w:b w:val="0"/>
              </w:rPr>
              <w:t>HIGH.</w:t>
            </w:r>
          </w:p>
        </w:tc>
      </w:tr>
      <w:tr>
        <w:trPr>
          <w:cantSplit/>
        </w:trPr>
        <w:tc>
          <w:tcPr>
            <w:tcW w:type="dxa" w:w="1152"/>
            <w:vAlign w:val="center"/>
            <w:tcMar>
              <w:top w:w="52" w:type="dxa"/>
              <w:bottom w:w="52" w:type="dxa"/>
              <w:start w:w="62" w:type="dxa"/>
              <w:end w:w="62" w:type="dxa"/>
            </w:tcMar>
            <w:shd w:fill="EDF4FA"/>
          </w:tcPr>
          <w:p>
            <w:pPr>
              <w:pStyle w:val="TableText"/>
            </w:pPr>
            <w:r/>
            <w:r>
              <w:rPr>
                <w:b w:val="0"/>
              </w:rPr>
              <w:t>DEP-12</w:t>
            </w:r>
          </w:p>
        </w:tc>
        <w:tc>
          <w:tcPr>
            <w:tcW w:type="dxa" w:w="5256"/>
            <w:vAlign w:val="center"/>
            <w:tcMar>
              <w:top w:w="52" w:type="dxa"/>
              <w:bottom w:w="52" w:type="dxa"/>
              <w:start w:w="62" w:type="dxa"/>
              <w:end w:w="62" w:type="dxa"/>
            </w:tcMar>
            <w:shd w:fill="EDF4FA"/>
          </w:tcPr>
          <w:p>
            <w:pPr>
              <w:pStyle w:val="TableText"/>
            </w:pPr>
            <w:r/>
            <w:r>
              <w:rPr>
                <w:b w:val="0"/>
              </w:rPr>
              <w:t>Three miscarriages</w:t>
            </w:r>
          </w:p>
        </w:tc>
        <w:tc>
          <w:tcPr>
            <w:tcW w:type="dxa" w:w="4536"/>
            <w:vAlign w:val="center"/>
            <w:tcMar>
              <w:top w:w="52" w:type="dxa"/>
              <w:bottom w:w="52" w:type="dxa"/>
              <w:start w:w="62" w:type="dxa"/>
              <w:end w:w="62" w:type="dxa"/>
            </w:tcMar>
            <w:shd w:fill="EDF4FA"/>
          </w:tcPr>
          <w:p>
            <w:pPr>
              <w:pStyle w:val="TableText"/>
            </w:pPr>
            <w:r/>
            <w:r>
              <w:rPr>
                <w:b w:val="0"/>
              </w:rPr>
              <w:t>HIGH.</w:t>
            </w:r>
          </w:p>
        </w:tc>
      </w:tr>
      <w:tr>
        <w:trPr>
          <w:cantSplit/>
        </w:trPr>
        <w:tc>
          <w:tcPr>
            <w:tcW w:type="dxa" w:w="1152"/>
            <w:vAlign w:val="center"/>
            <w:tcMar>
              <w:top w:w="52" w:type="dxa"/>
              <w:bottom w:w="52" w:type="dxa"/>
              <w:start w:w="62" w:type="dxa"/>
              <w:end w:w="62" w:type="dxa"/>
            </w:tcMar>
          </w:tcPr>
          <w:p>
            <w:pPr>
              <w:pStyle w:val="TableText"/>
            </w:pPr>
            <w:r/>
            <w:r>
              <w:rPr>
                <w:b w:val="0"/>
              </w:rPr>
              <w:t>DEP-13</w:t>
            </w:r>
          </w:p>
        </w:tc>
        <w:tc>
          <w:tcPr>
            <w:tcW w:type="dxa" w:w="5256"/>
            <w:vAlign w:val="center"/>
            <w:tcMar>
              <w:top w:w="52" w:type="dxa"/>
              <w:bottom w:w="52" w:type="dxa"/>
              <w:start w:w="62" w:type="dxa"/>
              <w:end w:w="62" w:type="dxa"/>
            </w:tcMar>
          </w:tcPr>
          <w:p>
            <w:pPr>
              <w:pStyle w:val="TableText"/>
            </w:pPr>
            <w:r/>
            <w:r>
              <w:rPr>
                <w:b w:val="0"/>
              </w:rPr>
              <w:t>Breech/abnormal ultrasound factor</w:t>
            </w:r>
          </w:p>
        </w:tc>
        <w:tc>
          <w:tcPr>
            <w:tcW w:type="dxa" w:w="4536"/>
            <w:vAlign w:val="center"/>
            <w:tcMar>
              <w:top w:w="52" w:type="dxa"/>
              <w:bottom w:w="52" w:type="dxa"/>
              <w:start w:w="62" w:type="dxa"/>
              <w:end w:w="62" w:type="dxa"/>
            </w:tcMar>
          </w:tcPr>
          <w:p>
            <w:pPr>
              <w:pStyle w:val="TableText"/>
            </w:pPr>
            <w:r/>
            <w:r>
              <w:rPr>
                <w:b w:val="0"/>
              </w:rPr>
              <w:t>HIGH.</w:t>
            </w:r>
          </w:p>
        </w:tc>
      </w:tr>
      <w:tr>
        <w:trPr>
          <w:cantSplit/>
        </w:trPr>
        <w:tc>
          <w:tcPr>
            <w:tcW w:type="dxa" w:w="1152"/>
            <w:vAlign w:val="center"/>
            <w:tcMar>
              <w:top w:w="52" w:type="dxa"/>
              <w:bottom w:w="52" w:type="dxa"/>
              <w:start w:w="62" w:type="dxa"/>
              <w:end w:w="62" w:type="dxa"/>
            </w:tcMar>
            <w:shd w:fill="EDF4FA"/>
          </w:tcPr>
          <w:p>
            <w:pPr>
              <w:pStyle w:val="TableText"/>
            </w:pPr>
            <w:r/>
            <w:r>
              <w:rPr>
                <w:b w:val="0"/>
              </w:rPr>
              <w:t>DEP-14</w:t>
            </w:r>
          </w:p>
        </w:tc>
        <w:tc>
          <w:tcPr>
            <w:tcW w:type="dxa" w:w="5256"/>
            <w:vAlign w:val="center"/>
            <w:tcMar>
              <w:top w:w="52" w:type="dxa"/>
              <w:bottom w:w="52" w:type="dxa"/>
              <w:start w:w="62" w:type="dxa"/>
              <w:end w:w="62" w:type="dxa"/>
            </w:tcMar>
            <w:shd w:fill="EDF4FA"/>
          </w:tcPr>
          <w:p>
            <w:pPr>
              <w:pStyle w:val="TableText"/>
            </w:pPr>
            <w:r/>
            <w:r>
              <w:rPr>
                <w:b w:val="0"/>
              </w:rPr>
              <w:t>Valid all-clear case with ML LOW</w:t>
            </w:r>
          </w:p>
        </w:tc>
        <w:tc>
          <w:tcPr>
            <w:tcW w:type="dxa" w:w="4536"/>
            <w:vAlign w:val="center"/>
            <w:tcMar>
              <w:top w:w="52" w:type="dxa"/>
              <w:bottom w:w="52" w:type="dxa"/>
              <w:start w:w="62" w:type="dxa"/>
              <w:end w:w="62" w:type="dxa"/>
            </w:tcMar>
            <w:shd w:fill="EDF4FA"/>
          </w:tcPr>
          <w:p>
            <w:pPr>
              <w:pStyle w:val="TableText"/>
            </w:pPr>
            <w:r/>
            <w:r>
              <w:rPr>
                <w:b w:val="0"/>
              </w:rPr>
              <w:t>LOW only after complete valid pathway.</w:t>
            </w:r>
          </w:p>
        </w:tc>
      </w:tr>
      <w:tr>
        <w:trPr>
          <w:cantSplit/>
        </w:trPr>
        <w:tc>
          <w:tcPr>
            <w:tcW w:type="dxa" w:w="1152"/>
            <w:vAlign w:val="center"/>
            <w:tcMar>
              <w:top w:w="52" w:type="dxa"/>
              <w:bottom w:w="52" w:type="dxa"/>
              <w:start w:w="62" w:type="dxa"/>
              <w:end w:w="62" w:type="dxa"/>
            </w:tcMar>
          </w:tcPr>
          <w:p>
            <w:pPr>
              <w:pStyle w:val="TableText"/>
            </w:pPr>
            <w:r/>
            <w:r>
              <w:rPr>
                <w:b w:val="0"/>
              </w:rPr>
              <w:t>DEP-15</w:t>
            </w:r>
          </w:p>
        </w:tc>
        <w:tc>
          <w:tcPr>
            <w:tcW w:type="dxa" w:w="5256"/>
            <w:vAlign w:val="center"/>
            <w:tcMar>
              <w:top w:w="52" w:type="dxa"/>
              <w:bottom w:w="52" w:type="dxa"/>
              <w:start w:w="62" w:type="dxa"/>
              <w:end w:w="62" w:type="dxa"/>
            </w:tcMar>
          </w:tcPr>
          <w:p>
            <w:pPr>
              <w:pStyle w:val="TableText"/>
            </w:pPr>
            <w:r/>
            <w:r>
              <w:rPr>
                <w:b w:val="0"/>
              </w:rPr>
              <w:t>Rule HIGH with ML LOW</w:t>
            </w:r>
          </w:p>
        </w:tc>
        <w:tc>
          <w:tcPr>
            <w:tcW w:type="dxa" w:w="4536"/>
            <w:vAlign w:val="center"/>
            <w:tcMar>
              <w:top w:w="52" w:type="dxa"/>
              <w:bottom w:w="52" w:type="dxa"/>
              <w:start w:w="62" w:type="dxa"/>
              <w:end w:w="62" w:type="dxa"/>
            </w:tcMar>
          </w:tcPr>
          <w:p>
            <w:pPr>
              <w:pStyle w:val="TableText"/>
            </w:pPr>
            <w:r/>
            <w:r>
              <w:rPr>
                <w:b w:val="0"/>
              </w:rPr>
              <w:t>HIGH remains.</w:t>
            </w:r>
          </w:p>
        </w:tc>
      </w:tr>
      <w:tr>
        <w:trPr>
          <w:cantSplit/>
        </w:trPr>
        <w:tc>
          <w:tcPr>
            <w:tcW w:type="dxa" w:w="1152"/>
            <w:vAlign w:val="center"/>
            <w:tcMar>
              <w:top w:w="52" w:type="dxa"/>
              <w:bottom w:w="52" w:type="dxa"/>
              <w:start w:w="62" w:type="dxa"/>
              <w:end w:w="62" w:type="dxa"/>
            </w:tcMar>
            <w:shd w:fill="EDF4FA"/>
          </w:tcPr>
          <w:p>
            <w:pPr>
              <w:pStyle w:val="TableText"/>
            </w:pPr>
            <w:r/>
            <w:r>
              <w:rPr>
                <w:b w:val="0"/>
              </w:rPr>
              <w:t>DEP-16</w:t>
            </w:r>
          </w:p>
        </w:tc>
        <w:tc>
          <w:tcPr>
            <w:tcW w:type="dxa" w:w="5256"/>
            <w:vAlign w:val="center"/>
            <w:tcMar>
              <w:top w:w="52" w:type="dxa"/>
              <w:bottom w:w="52" w:type="dxa"/>
              <w:start w:w="62" w:type="dxa"/>
              <w:end w:w="62" w:type="dxa"/>
            </w:tcMar>
            <w:shd w:fill="EDF4FA"/>
          </w:tcPr>
          <w:p>
            <w:pPr>
              <w:pStyle w:val="TableText"/>
            </w:pPr>
            <w:r/>
            <w:r>
              <w:rPr>
                <w:b w:val="0"/>
              </w:rPr>
              <w:t>Python executable missing</w:t>
            </w:r>
          </w:p>
        </w:tc>
        <w:tc>
          <w:tcPr>
            <w:tcW w:type="dxa" w:w="4536"/>
            <w:vAlign w:val="center"/>
            <w:tcMar>
              <w:top w:w="52" w:type="dxa"/>
              <w:bottom w:w="52" w:type="dxa"/>
              <w:start w:w="62" w:type="dxa"/>
              <w:end w:w="62" w:type="dxa"/>
            </w:tcMar>
            <w:shd w:fill="EDF4FA"/>
          </w:tcPr>
          <w:p>
            <w:pPr>
              <w:pStyle w:val="TableText"/>
            </w:pPr>
            <w:r/>
            <w:r>
              <w:rPr>
                <w:b w:val="0"/>
              </w:rPr>
              <w:t>No crash/data loss; INCOMPLETE unless rule HIGH.</w:t>
            </w:r>
          </w:p>
        </w:tc>
      </w:tr>
      <w:tr>
        <w:trPr>
          <w:cantSplit/>
        </w:trPr>
        <w:tc>
          <w:tcPr>
            <w:tcW w:type="dxa" w:w="1152"/>
            <w:vAlign w:val="center"/>
            <w:tcMar>
              <w:top w:w="52" w:type="dxa"/>
              <w:bottom w:w="52" w:type="dxa"/>
              <w:start w:w="62" w:type="dxa"/>
              <w:end w:w="62" w:type="dxa"/>
            </w:tcMar>
          </w:tcPr>
          <w:p>
            <w:pPr>
              <w:pStyle w:val="TableText"/>
            </w:pPr>
            <w:r/>
            <w:r>
              <w:rPr>
                <w:b w:val="0"/>
              </w:rPr>
              <w:t>DEP-17</w:t>
            </w:r>
          </w:p>
        </w:tc>
        <w:tc>
          <w:tcPr>
            <w:tcW w:type="dxa" w:w="5256"/>
            <w:vAlign w:val="center"/>
            <w:tcMar>
              <w:top w:w="52" w:type="dxa"/>
              <w:bottom w:w="52" w:type="dxa"/>
              <w:start w:w="62" w:type="dxa"/>
              <w:end w:w="62" w:type="dxa"/>
            </w:tcMar>
          </w:tcPr>
          <w:p>
            <w:pPr>
              <w:pStyle w:val="TableText"/>
            </w:pPr>
            <w:r/>
            <w:r>
              <w:rPr>
                <w:b w:val="0"/>
              </w:rPr>
              <w:t>Invalid Python output</w:t>
            </w:r>
          </w:p>
        </w:tc>
        <w:tc>
          <w:tcPr>
            <w:tcW w:type="dxa" w:w="4536"/>
            <w:vAlign w:val="center"/>
            <w:tcMar>
              <w:top w:w="52" w:type="dxa"/>
              <w:bottom w:w="52" w:type="dxa"/>
              <w:start w:w="62" w:type="dxa"/>
              <w:end w:w="62" w:type="dxa"/>
            </w:tcMar>
          </w:tcPr>
          <w:p>
            <w:pPr>
              <w:pStyle w:val="TableText"/>
            </w:pPr>
            <w:r/>
            <w:r>
              <w:rPr>
                <w:b w:val="0"/>
              </w:rPr>
              <w:t>Rejected; INCOMPLETE unless rule HIGH.</w:t>
            </w:r>
          </w:p>
        </w:tc>
      </w:tr>
      <w:tr>
        <w:trPr>
          <w:cantSplit/>
        </w:trPr>
        <w:tc>
          <w:tcPr>
            <w:tcW w:type="dxa" w:w="1152"/>
            <w:vAlign w:val="center"/>
            <w:tcMar>
              <w:top w:w="52" w:type="dxa"/>
              <w:bottom w:w="52" w:type="dxa"/>
              <w:start w:w="62" w:type="dxa"/>
              <w:end w:w="62" w:type="dxa"/>
            </w:tcMar>
            <w:shd w:fill="EDF4FA"/>
          </w:tcPr>
          <w:p>
            <w:pPr>
              <w:pStyle w:val="TableText"/>
            </w:pPr>
            <w:r/>
            <w:r>
              <w:rPr>
                <w:b w:val="0"/>
              </w:rPr>
              <w:t>DEP-18</w:t>
            </w:r>
          </w:p>
        </w:tc>
        <w:tc>
          <w:tcPr>
            <w:tcW w:type="dxa" w:w="5256"/>
            <w:vAlign w:val="center"/>
            <w:tcMar>
              <w:top w:w="52" w:type="dxa"/>
              <w:bottom w:w="52" w:type="dxa"/>
              <w:start w:w="62" w:type="dxa"/>
              <w:end w:w="62" w:type="dxa"/>
            </w:tcMar>
            <w:shd w:fill="EDF4FA"/>
          </w:tcPr>
          <w:p>
            <w:pPr>
              <w:pStyle w:val="TableText"/>
            </w:pPr>
            <w:r/>
            <w:r>
              <w:rPr>
                <w:b w:val="0"/>
              </w:rPr>
              <w:t>Model hash mismatch</w:t>
            </w:r>
          </w:p>
        </w:tc>
        <w:tc>
          <w:tcPr>
            <w:tcW w:type="dxa" w:w="4536"/>
            <w:vAlign w:val="center"/>
            <w:tcMar>
              <w:top w:w="52" w:type="dxa"/>
              <w:bottom w:w="52" w:type="dxa"/>
              <w:start w:w="62" w:type="dxa"/>
              <w:end w:w="62" w:type="dxa"/>
            </w:tcMar>
            <w:shd w:fill="EDF4FA"/>
          </w:tcPr>
          <w:p>
            <w:pPr>
              <w:pStyle w:val="TableText"/>
            </w:pPr>
            <w:r/>
            <w:r>
              <w:rPr>
                <w:b w:val="0"/>
              </w:rPr>
              <w:t>Health/release gate fails.</w:t>
            </w:r>
          </w:p>
        </w:tc>
      </w:tr>
      <w:tr>
        <w:trPr>
          <w:cantSplit/>
        </w:trPr>
        <w:tc>
          <w:tcPr>
            <w:tcW w:type="dxa" w:w="1152"/>
            <w:vAlign w:val="center"/>
            <w:tcMar>
              <w:top w:w="52" w:type="dxa"/>
              <w:bottom w:w="52" w:type="dxa"/>
              <w:start w:w="62" w:type="dxa"/>
              <w:end w:w="62" w:type="dxa"/>
            </w:tcMar>
          </w:tcPr>
          <w:p>
            <w:pPr>
              <w:pStyle w:val="TableText"/>
            </w:pPr>
            <w:r/>
            <w:r>
              <w:rPr>
                <w:b w:val="0"/>
              </w:rPr>
              <w:t>DEP-19</w:t>
            </w:r>
          </w:p>
        </w:tc>
        <w:tc>
          <w:tcPr>
            <w:tcW w:type="dxa" w:w="5256"/>
            <w:vAlign w:val="center"/>
            <w:tcMar>
              <w:top w:w="52" w:type="dxa"/>
              <w:bottom w:w="52" w:type="dxa"/>
              <w:start w:w="62" w:type="dxa"/>
              <w:end w:w="62" w:type="dxa"/>
            </w:tcMar>
          </w:tcPr>
          <w:p>
            <w:pPr>
              <w:pStyle w:val="TableText"/>
            </w:pPr>
            <w:r/>
            <w:r>
              <w:rPr>
                <w:b w:val="0"/>
              </w:rPr>
              <w:t>Referral creation</w:t>
            </w:r>
          </w:p>
        </w:tc>
        <w:tc>
          <w:tcPr>
            <w:tcW w:type="dxa" w:w="4536"/>
            <w:vAlign w:val="center"/>
            <w:tcMar>
              <w:top w:w="52" w:type="dxa"/>
              <w:bottom w:w="52" w:type="dxa"/>
              <w:start w:w="62" w:type="dxa"/>
              <w:end w:w="62" w:type="dxa"/>
            </w:tcMar>
          </w:tcPr>
          <w:p>
            <w:pPr>
              <w:pStyle w:val="TableText"/>
            </w:pPr>
            <w:r/>
            <w:r>
              <w:rPr>
                <w:b w:val="0"/>
              </w:rPr>
              <w:t>Correct patient/pregnancy/reasons and audit.</w:t>
            </w:r>
          </w:p>
        </w:tc>
      </w:tr>
      <w:tr>
        <w:trPr>
          <w:cantSplit/>
        </w:trPr>
        <w:tc>
          <w:tcPr>
            <w:tcW w:type="dxa" w:w="1152"/>
            <w:vAlign w:val="center"/>
            <w:tcMar>
              <w:top w:w="52" w:type="dxa"/>
              <w:bottom w:w="52" w:type="dxa"/>
              <w:start w:w="62" w:type="dxa"/>
              <w:end w:w="62" w:type="dxa"/>
            </w:tcMar>
            <w:shd w:fill="EDF4FA"/>
          </w:tcPr>
          <w:p>
            <w:pPr>
              <w:pStyle w:val="TableText"/>
            </w:pPr>
            <w:r/>
            <w:r>
              <w:rPr>
                <w:b w:val="0"/>
              </w:rPr>
              <w:t>DEP-20</w:t>
            </w:r>
          </w:p>
        </w:tc>
        <w:tc>
          <w:tcPr>
            <w:tcW w:type="dxa" w:w="5256"/>
            <w:vAlign w:val="center"/>
            <w:tcMar>
              <w:top w:w="52" w:type="dxa"/>
              <w:bottom w:w="52" w:type="dxa"/>
              <w:start w:w="62" w:type="dxa"/>
              <w:end w:w="62" w:type="dxa"/>
            </w:tcMar>
            <w:shd w:fill="EDF4FA"/>
          </w:tcPr>
          <w:p>
            <w:pPr>
              <w:pStyle w:val="TableText"/>
            </w:pPr>
            <w:r/>
            <w:r>
              <w:rPr>
                <w:b w:val="0"/>
              </w:rPr>
              <w:t>Referral print</w:t>
            </w:r>
          </w:p>
        </w:tc>
        <w:tc>
          <w:tcPr>
            <w:tcW w:type="dxa" w:w="4536"/>
            <w:vAlign w:val="center"/>
            <w:tcMar>
              <w:top w:w="52" w:type="dxa"/>
              <w:bottom w:w="52" w:type="dxa"/>
              <w:start w:w="62" w:type="dxa"/>
              <w:end w:w="62" w:type="dxa"/>
            </w:tcMar>
            <w:shd w:fill="EDF4FA"/>
          </w:tcPr>
          <w:p>
            <w:pPr>
              <w:pStyle w:val="TableText"/>
            </w:pPr>
            <w:r/>
            <w:r>
              <w:rPr>
                <w:b w:val="0"/>
              </w:rPr>
              <w:t>Matches screen risk, urgency, reasons, and version.</w:t>
            </w:r>
          </w:p>
        </w:tc>
      </w:tr>
      <w:tr>
        <w:trPr>
          <w:cantSplit/>
        </w:trPr>
        <w:tc>
          <w:tcPr>
            <w:tcW w:type="dxa" w:w="1152"/>
            <w:vAlign w:val="center"/>
            <w:tcMar>
              <w:top w:w="52" w:type="dxa"/>
              <w:bottom w:w="52" w:type="dxa"/>
              <w:start w:w="62" w:type="dxa"/>
              <w:end w:w="62" w:type="dxa"/>
            </w:tcMar>
          </w:tcPr>
          <w:p>
            <w:pPr>
              <w:pStyle w:val="TableText"/>
            </w:pPr>
            <w:r/>
            <w:r>
              <w:rPr>
                <w:b w:val="0"/>
              </w:rPr>
              <w:t>DEP-21</w:t>
            </w:r>
          </w:p>
        </w:tc>
        <w:tc>
          <w:tcPr>
            <w:tcW w:type="dxa" w:w="5256"/>
            <w:vAlign w:val="center"/>
            <w:tcMar>
              <w:top w:w="52" w:type="dxa"/>
              <w:bottom w:w="52" w:type="dxa"/>
              <w:start w:w="62" w:type="dxa"/>
              <w:end w:w="62" w:type="dxa"/>
            </w:tcMar>
          </w:tcPr>
          <w:p>
            <w:pPr>
              <w:pStyle w:val="TableText"/>
            </w:pPr>
            <w:r/>
            <w:r>
              <w:rPr>
                <w:b w:val="0"/>
              </w:rPr>
              <w:t>Delivered patient mutation</w:t>
            </w:r>
          </w:p>
        </w:tc>
        <w:tc>
          <w:tcPr>
            <w:tcW w:type="dxa" w:w="4536"/>
            <w:vAlign w:val="center"/>
            <w:tcMar>
              <w:top w:w="52" w:type="dxa"/>
              <w:bottom w:w="52" w:type="dxa"/>
              <w:start w:w="62" w:type="dxa"/>
              <w:end w:w="62" w:type="dxa"/>
            </w:tcMar>
          </w:tcPr>
          <w:p>
            <w:pPr>
              <w:pStyle w:val="TableText"/>
            </w:pPr>
            <w:r/>
            <w:r>
              <w:rPr>
                <w:b w:val="0"/>
              </w:rPr>
              <w:t>Blocked by guard.</w:t>
            </w:r>
          </w:p>
        </w:tc>
      </w:tr>
      <w:tr>
        <w:trPr>
          <w:cantSplit/>
        </w:trPr>
        <w:tc>
          <w:tcPr>
            <w:tcW w:type="dxa" w:w="1152"/>
            <w:vAlign w:val="center"/>
            <w:tcMar>
              <w:top w:w="52" w:type="dxa"/>
              <w:bottom w:w="52" w:type="dxa"/>
              <w:start w:w="62" w:type="dxa"/>
              <w:end w:w="62" w:type="dxa"/>
            </w:tcMar>
            <w:shd w:fill="EDF4FA"/>
          </w:tcPr>
          <w:p>
            <w:pPr>
              <w:pStyle w:val="TableText"/>
            </w:pPr>
            <w:r/>
            <w:r>
              <w:rPr>
                <w:b w:val="0"/>
              </w:rPr>
              <w:t>DEP-22</w:t>
            </w:r>
          </w:p>
        </w:tc>
        <w:tc>
          <w:tcPr>
            <w:tcW w:type="dxa" w:w="5256"/>
            <w:vAlign w:val="center"/>
            <w:tcMar>
              <w:top w:w="52" w:type="dxa"/>
              <w:bottom w:w="52" w:type="dxa"/>
              <w:start w:w="62" w:type="dxa"/>
              <w:end w:w="62" w:type="dxa"/>
            </w:tcMar>
            <w:shd w:fill="EDF4FA"/>
          </w:tcPr>
          <w:p>
            <w:pPr>
              <w:pStyle w:val="TableText"/>
            </w:pPr>
            <w:r/>
            <w:r>
              <w:rPr>
                <w:b w:val="0"/>
              </w:rPr>
              <w:t>Start new pregnancy</w:t>
            </w:r>
          </w:p>
        </w:tc>
        <w:tc>
          <w:tcPr>
            <w:tcW w:type="dxa" w:w="4536"/>
            <w:vAlign w:val="center"/>
            <w:tcMar>
              <w:top w:w="52" w:type="dxa"/>
              <w:bottom w:w="52" w:type="dxa"/>
              <w:start w:w="62" w:type="dxa"/>
              <w:end w:w="62" w:type="dxa"/>
            </w:tcMar>
            <w:shd w:fill="EDF4FA"/>
          </w:tcPr>
          <w:p>
            <w:pPr>
              <w:pStyle w:val="TableText"/>
            </w:pPr>
            <w:r/>
            <w:r>
              <w:rPr>
                <w:b w:val="0"/>
              </w:rPr>
              <w:t>New episode; old history unchanged.</w:t>
            </w:r>
          </w:p>
        </w:tc>
      </w:tr>
      <w:tr>
        <w:trPr>
          <w:cantSplit/>
        </w:trPr>
        <w:tc>
          <w:tcPr>
            <w:tcW w:type="dxa" w:w="1152"/>
            <w:vAlign w:val="center"/>
            <w:tcMar>
              <w:top w:w="52" w:type="dxa"/>
              <w:bottom w:w="52" w:type="dxa"/>
              <w:start w:w="62" w:type="dxa"/>
              <w:end w:w="62" w:type="dxa"/>
            </w:tcMar>
          </w:tcPr>
          <w:p>
            <w:pPr>
              <w:pStyle w:val="TableText"/>
            </w:pPr>
            <w:r/>
            <w:r>
              <w:rPr>
                <w:b w:val="0"/>
              </w:rPr>
              <w:t>DEP-23</w:t>
            </w:r>
          </w:p>
        </w:tc>
        <w:tc>
          <w:tcPr>
            <w:tcW w:type="dxa" w:w="5256"/>
            <w:vAlign w:val="center"/>
            <w:tcMar>
              <w:top w:w="52" w:type="dxa"/>
              <w:bottom w:w="52" w:type="dxa"/>
              <w:start w:w="62" w:type="dxa"/>
              <w:end w:w="62" w:type="dxa"/>
            </w:tcMar>
          </w:tcPr>
          <w:p>
            <w:pPr>
              <w:pStyle w:val="TableText"/>
            </w:pPr>
            <w:r/>
            <w:r>
              <w:rPr>
                <w:b w:val="0"/>
              </w:rPr>
              <w:t>Email success</w:t>
            </w:r>
          </w:p>
        </w:tc>
        <w:tc>
          <w:tcPr>
            <w:tcW w:type="dxa" w:w="4536"/>
            <w:vAlign w:val="center"/>
            <w:tcMar>
              <w:top w:w="52" w:type="dxa"/>
              <w:bottom w:w="52" w:type="dxa"/>
              <w:start w:w="62" w:type="dxa"/>
              <w:end w:w="62" w:type="dxa"/>
            </w:tcMar>
          </w:tcPr>
          <w:p>
            <w:pPr>
              <w:pStyle w:val="TableText"/>
            </w:pPr>
            <w:r/>
            <w:r>
              <w:rPr>
                <w:b w:val="0"/>
              </w:rPr>
              <w:t>Expected message only; no unnecessary sensitive content.</w:t>
            </w:r>
          </w:p>
        </w:tc>
      </w:tr>
      <w:tr>
        <w:trPr>
          <w:cantSplit/>
        </w:trPr>
        <w:tc>
          <w:tcPr>
            <w:tcW w:type="dxa" w:w="1152"/>
            <w:vAlign w:val="center"/>
            <w:tcMar>
              <w:top w:w="52" w:type="dxa"/>
              <w:bottom w:w="52" w:type="dxa"/>
              <w:start w:w="62" w:type="dxa"/>
              <w:end w:w="62" w:type="dxa"/>
            </w:tcMar>
            <w:shd w:fill="EDF4FA"/>
          </w:tcPr>
          <w:p>
            <w:pPr>
              <w:pStyle w:val="TableText"/>
            </w:pPr>
            <w:r/>
            <w:r>
              <w:rPr>
                <w:b w:val="0"/>
              </w:rPr>
              <w:t>DEP-24</w:t>
            </w:r>
          </w:p>
        </w:tc>
        <w:tc>
          <w:tcPr>
            <w:tcW w:type="dxa" w:w="5256"/>
            <w:vAlign w:val="center"/>
            <w:tcMar>
              <w:top w:w="52" w:type="dxa"/>
              <w:bottom w:w="52" w:type="dxa"/>
              <w:start w:w="62" w:type="dxa"/>
              <w:end w:w="62" w:type="dxa"/>
            </w:tcMar>
            <w:shd w:fill="EDF4FA"/>
          </w:tcPr>
          <w:p>
            <w:pPr>
              <w:pStyle w:val="TableText"/>
            </w:pPr>
            <w:r/>
            <w:r>
              <w:rPr>
                <w:b w:val="0"/>
              </w:rPr>
              <w:t>Email failure</w:t>
            </w:r>
          </w:p>
        </w:tc>
        <w:tc>
          <w:tcPr>
            <w:tcW w:type="dxa" w:w="4536"/>
            <w:vAlign w:val="center"/>
            <w:tcMar>
              <w:top w:w="52" w:type="dxa"/>
              <w:bottom w:w="52" w:type="dxa"/>
              <w:start w:w="62" w:type="dxa"/>
              <w:end w:w="62" w:type="dxa"/>
            </w:tcMar>
            <w:shd w:fill="EDF4FA"/>
          </w:tcPr>
          <w:p>
            <w:pPr>
              <w:pStyle w:val="TableText"/>
            </w:pPr>
            <w:r/>
            <w:r>
              <w:rPr>
                <w:b w:val="0"/>
              </w:rPr>
              <w:t>Visible failure; clinical workflow not marked complete.</w:t>
            </w:r>
          </w:p>
        </w:tc>
      </w:tr>
      <w:tr>
        <w:trPr>
          <w:cantSplit/>
        </w:trPr>
        <w:tc>
          <w:tcPr>
            <w:tcW w:type="dxa" w:w="1152"/>
            <w:vAlign w:val="center"/>
            <w:tcMar>
              <w:top w:w="52" w:type="dxa"/>
              <w:bottom w:w="52" w:type="dxa"/>
              <w:start w:w="62" w:type="dxa"/>
              <w:end w:w="62" w:type="dxa"/>
            </w:tcMar>
          </w:tcPr>
          <w:p>
            <w:pPr>
              <w:pStyle w:val="TableText"/>
            </w:pPr>
            <w:r/>
            <w:r>
              <w:rPr>
                <w:b w:val="0"/>
              </w:rPr>
              <w:t>DEP-25</w:t>
            </w:r>
          </w:p>
        </w:tc>
        <w:tc>
          <w:tcPr>
            <w:tcW w:type="dxa" w:w="5256"/>
            <w:vAlign w:val="center"/>
            <w:tcMar>
              <w:top w:w="52" w:type="dxa"/>
              <w:bottom w:w="52" w:type="dxa"/>
              <w:start w:w="62" w:type="dxa"/>
              <w:end w:w="62" w:type="dxa"/>
            </w:tcMar>
          </w:tcPr>
          <w:p>
            <w:pPr>
              <w:pStyle w:val="TableText"/>
            </w:pPr>
            <w:r/>
            <w:r>
              <w:rPr>
                <w:b w:val="0"/>
              </w:rPr>
              <w:t>Queue retry</w:t>
            </w:r>
          </w:p>
        </w:tc>
        <w:tc>
          <w:tcPr>
            <w:tcW w:type="dxa" w:w="4536"/>
            <w:vAlign w:val="center"/>
            <w:tcMar>
              <w:top w:w="52" w:type="dxa"/>
              <w:bottom w:w="52" w:type="dxa"/>
              <w:start w:w="62" w:type="dxa"/>
              <w:end w:w="62" w:type="dxa"/>
            </w:tcMar>
          </w:tcPr>
          <w:p>
            <w:pPr>
              <w:pStyle w:val="TableText"/>
            </w:pPr>
            <w:r/>
            <w:r>
              <w:rPr>
                <w:b w:val="0"/>
              </w:rPr>
              <w:t>No duplicate reminder/referral message.</w:t>
            </w:r>
          </w:p>
        </w:tc>
      </w:tr>
      <w:tr>
        <w:trPr>
          <w:cantSplit/>
        </w:trPr>
        <w:tc>
          <w:tcPr>
            <w:tcW w:type="dxa" w:w="1152"/>
            <w:vAlign w:val="center"/>
            <w:tcMar>
              <w:top w:w="52" w:type="dxa"/>
              <w:bottom w:w="52" w:type="dxa"/>
              <w:start w:w="62" w:type="dxa"/>
              <w:end w:w="62" w:type="dxa"/>
            </w:tcMar>
            <w:shd w:fill="EDF4FA"/>
          </w:tcPr>
          <w:p>
            <w:pPr>
              <w:pStyle w:val="TableText"/>
            </w:pPr>
            <w:r/>
            <w:r>
              <w:rPr>
                <w:b w:val="0"/>
              </w:rPr>
              <w:t>DEP-26</w:t>
            </w:r>
          </w:p>
        </w:tc>
        <w:tc>
          <w:tcPr>
            <w:tcW w:type="dxa" w:w="5256"/>
            <w:vAlign w:val="center"/>
            <w:tcMar>
              <w:top w:w="52" w:type="dxa"/>
              <w:bottom w:w="52" w:type="dxa"/>
              <w:start w:w="62" w:type="dxa"/>
              <w:end w:w="62" w:type="dxa"/>
            </w:tcMar>
            <w:shd w:fill="EDF4FA"/>
          </w:tcPr>
          <w:p>
            <w:pPr>
              <w:pStyle w:val="TableText"/>
            </w:pPr>
            <w:r/>
            <w:r>
              <w:rPr>
                <w:b w:val="0"/>
              </w:rPr>
              <w:t>Private attachment direct URL</w:t>
            </w:r>
          </w:p>
        </w:tc>
        <w:tc>
          <w:tcPr>
            <w:tcW w:type="dxa" w:w="4536"/>
            <w:vAlign w:val="center"/>
            <w:tcMar>
              <w:top w:w="52" w:type="dxa"/>
              <w:bottom w:w="52" w:type="dxa"/>
              <w:start w:w="62" w:type="dxa"/>
              <w:end w:w="62" w:type="dxa"/>
            </w:tcMar>
            <w:shd w:fill="EDF4FA"/>
          </w:tcPr>
          <w:p>
            <w:pPr>
              <w:pStyle w:val="TableText"/>
            </w:pPr>
            <w:r/>
            <w:r>
              <w:rPr>
                <w:b w:val="0"/>
              </w:rPr>
              <w:t>Denied.</w:t>
            </w:r>
          </w:p>
        </w:tc>
      </w:tr>
      <w:tr>
        <w:trPr>
          <w:cantSplit/>
        </w:trPr>
        <w:tc>
          <w:tcPr>
            <w:tcW w:type="dxa" w:w="1152"/>
            <w:vAlign w:val="center"/>
            <w:tcMar>
              <w:top w:w="52" w:type="dxa"/>
              <w:bottom w:w="52" w:type="dxa"/>
              <w:start w:w="62" w:type="dxa"/>
              <w:end w:w="62" w:type="dxa"/>
            </w:tcMar>
          </w:tcPr>
          <w:p>
            <w:pPr>
              <w:pStyle w:val="TableText"/>
            </w:pPr>
            <w:r/>
            <w:r>
              <w:rPr>
                <w:b w:val="0"/>
              </w:rPr>
              <w:t>DEP-27</w:t>
            </w:r>
          </w:p>
        </w:tc>
        <w:tc>
          <w:tcPr>
            <w:tcW w:type="dxa" w:w="5256"/>
            <w:vAlign w:val="center"/>
            <w:tcMar>
              <w:top w:w="52" w:type="dxa"/>
              <w:bottom w:w="52" w:type="dxa"/>
              <w:start w:w="62" w:type="dxa"/>
              <w:end w:w="62" w:type="dxa"/>
            </w:tcMar>
          </w:tcPr>
          <w:p>
            <w:pPr>
              <w:pStyle w:val="TableText"/>
            </w:pPr>
            <w:r/>
            <w:r>
              <w:rPr>
                <w:b w:val="0"/>
              </w:rPr>
              <w:t>Audit reconstruction</w:t>
            </w:r>
          </w:p>
        </w:tc>
        <w:tc>
          <w:tcPr>
            <w:tcW w:type="dxa" w:w="4536"/>
            <w:vAlign w:val="center"/>
            <w:tcMar>
              <w:top w:w="52" w:type="dxa"/>
              <w:bottom w:w="52" w:type="dxa"/>
              <w:start w:w="62" w:type="dxa"/>
              <w:end w:w="62" w:type="dxa"/>
            </w:tcMar>
          </w:tcPr>
          <w:p>
            <w:pPr>
              <w:pStyle w:val="TableText"/>
            </w:pPr>
            <w:r/>
            <w:r>
              <w:rPr>
                <w:b w:val="0"/>
              </w:rPr>
              <w:t>Actor/time/old-new/context available.</w:t>
            </w:r>
          </w:p>
        </w:tc>
      </w:tr>
      <w:tr>
        <w:trPr>
          <w:cantSplit/>
        </w:trPr>
        <w:tc>
          <w:tcPr>
            <w:tcW w:type="dxa" w:w="1152"/>
            <w:vAlign w:val="center"/>
            <w:tcMar>
              <w:top w:w="52" w:type="dxa"/>
              <w:bottom w:w="52" w:type="dxa"/>
              <w:start w:w="62" w:type="dxa"/>
              <w:end w:w="62" w:type="dxa"/>
            </w:tcMar>
            <w:shd w:fill="EDF4FA"/>
          </w:tcPr>
          <w:p>
            <w:pPr>
              <w:pStyle w:val="TableText"/>
            </w:pPr>
            <w:r/>
            <w:r>
              <w:rPr>
                <w:b w:val="0"/>
              </w:rPr>
              <w:t>DEP-28</w:t>
            </w:r>
          </w:p>
        </w:tc>
        <w:tc>
          <w:tcPr>
            <w:tcW w:type="dxa" w:w="5256"/>
            <w:vAlign w:val="center"/>
            <w:tcMar>
              <w:top w:w="52" w:type="dxa"/>
              <w:bottom w:w="52" w:type="dxa"/>
              <w:start w:w="62" w:type="dxa"/>
              <w:end w:w="62" w:type="dxa"/>
            </w:tcMar>
            <w:shd w:fill="EDF4FA"/>
          </w:tcPr>
          <w:p>
            <w:pPr>
              <w:pStyle w:val="TableText"/>
            </w:pPr>
            <w:r/>
            <w:r>
              <w:rPr>
                <w:b w:val="0"/>
              </w:rPr>
              <w:t>Database backup</w:t>
            </w:r>
          </w:p>
        </w:tc>
        <w:tc>
          <w:tcPr>
            <w:tcW w:type="dxa" w:w="4536"/>
            <w:vAlign w:val="center"/>
            <w:tcMar>
              <w:top w:w="52" w:type="dxa"/>
              <w:bottom w:w="52" w:type="dxa"/>
              <w:start w:w="62" w:type="dxa"/>
              <w:end w:w="62" w:type="dxa"/>
            </w:tcMar>
            <w:shd w:fill="EDF4FA"/>
          </w:tcPr>
          <w:p>
            <w:pPr>
              <w:pStyle w:val="TableText"/>
            </w:pPr>
            <w:r/>
            <w:r>
              <w:rPr>
                <w:b w:val="0"/>
              </w:rPr>
              <w:t>Completes and verifies.</w:t>
            </w:r>
          </w:p>
        </w:tc>
      </w:tr>
      <w:tr>
        <w:trPr>
          <w:cantSplit/>
        </w:trPr>
        <w:tc>
          <w:tcPr>
            <w:tcW w:type="dxa" w:w="1152"/>
            <w:vAlign w:val="center"/>
            <w:tcMar>
              <w:top w:w="52" w:type="dxa"/>
              <w:bottom w:w="52" w:type="dxa"/>
              <w:start w:w="62" w:type="dxa"/>
              <w:end w:w="62" w:type="dxa"/>
            </w:tcMar>
          </w:tcPr>
          <w:p>
            <w:pPr>
              <w:pStyle w:val="TableText"/>
            </w:pPr>
            <w:r/>
            <w:r>
              <w:rPr>
                <w:b w:val="0"/>
              </w:rPr>
              <w:t>DEP-29</w:t>
            </w:r>
          </w:p>
        </w:tc>
        <w:tc>
          <w:tcPr>
            <w:tcW w:type="dxa" w:w="5256"/>
            <w:vAlign w:val="center"/>
            <w:tcMar>
              <w:top w:w="52" w:type="dxa"/>
              <w:bottom w:w="52" w:type="dxa"/>
              <w:start w:w="62" w:type="dxa"/>
              <w:end w:w="62" w:type="dxa"/>
            </w:tcMar>
          </w:tcPr>
          <w:p>
            <w:pPr>
              <w:pStyle w:val="TableText"/>
            </w:pPr>
            <w:r/>
            <w:r>
              <w:rPr>
                <w:b w:val="0"/>
              </w:rPr>
              <w:t>Restore test</w:t>
            </w:r>
          </w:p>
        </w:tc>
        <w:tc>
          <w:tcPr>
            <w:tcW w:type="dxa" w:w="4536"/>
            <w:vAlign w:val="center"/>
            <w:tcMar>
              <w:top w:w="52" w:type="dxa"/>
              <w:bottom w:w="52" w:type="dxa"/>
              <w:start w:w="62" w:type="dxa"/>
              <w:end w:w="62" w:type="dxa"/>
            </w:tcMar>
          </w:tcPr>
          <w:p>
            <w:pPr>
              <w:pStyle w:val="TableText"/>
            </w:pPr>
            <w:r/>
            <w:r>
              <w:rPr>
                <w:b w:val="0"/>
              </w:rPr>
              <w:t>Restored app opens representative records and files.</w:t>
            </w:r>
          </w:p>
        </w:tc>
      </w:tr>
      <w:tr>
        <w:trPr>
          <w:cantSplit/>
        </w:trPr>
        <w:tc>
          <w:tcPr>
            <w:tcW w:type="dxa" w:w="1152"/>
            <w:vAlign w:val="center"/>
            <w:tcMar>
              <w:top w:w="52" w:type="dxa"/>
              <w:bottom w:w="52" w:type="dxa"/>
              <w:start w:w="62" w:type="dxa"/>
              <w:end w:w="62" w:type="dxa"/>
            </w:tcMar>
            <w:shd w:fill="EDF4FA"/>
          </w:tcPr>
          <w:p>
            <w:pPr>
              <w:pStyle w:val="TableText"/>
            </w:pPr>
            <w:r/>
            <w:r>
              <w:rPr>
                <w:b w:val="0"/>
              </w:rPr>
              <w:t>DEP-30</w:t>
            </w:r>
          </w:p>
        </w:tc>
        <w:tc>
          <w:tcPr>
            <w:tcW w:type="dxa" w:w="5256"/>
            <w:vAlign w:val="center"/>
            <w:tcMar>
              <w:top w:w="52" w:type="dxa"/>
              <w:bottom w:w="52" w:type="dxa"/>
              <w:start w:w="62" w:type="dxa"/>
              <w:end w:w="62" w:type="dxa"/>
            </w:tcMar>
            <w:shd w:fill="EDF4FA"/>
          </w:tcPr>
          <w:p>
            <w:pPr>
              <w:pStyle w:val="TableText"/>
            </w:pPr>
            <w:r/>
            <w:r>
              <w:rPr>
                <w:b w:val="0"/>
              </w:rPr>
              <w:t>Rollback rehearsal</w:t>
            </w:r>
          </w:p>
        </w:tc>
        <w:tc>
          <w:tcPr>
            <w:tcW w:type="dxa" w:w="4536"/>
            <w:vAlign w:val="center"/>
            <w:tcMar>
              <w:top w:w="52" w:type="dxa"/>
              <w:bottom w:w="52" w:type="dxa"/>
              <w:start w:w="62" w:type="dxa"/>
              <w:end w:w="62" w:type="dxa"/>
            </w:tcMar>
            <w:shd w:fill="EDF4FA"/>
          </w:tcPr>
          <w:p>
            <w:pPr>
              <w:pStyle w:val="TableText"/>
            </w:pPr>
            <w:r/>
            <w:r>
              <w:rPr>
                <w:b w:val="0"/>
              </w:rPr>
              <w:t>Previous validated release restored.</w:t>
            </w:r>
          </w:p>
        </w:tc>
      </w:tr>
      <w:tr>
        <w:trPr>
          <w:cantSplit/>
        </w:trPr>
        <w:tc>
          <w:tcPr>
            <w:tcW w:type="dxa" w:w="1152"/>
            <w:vAlign w:val="center"/>
            <w:tcMar>
              <w:top w:w="52" w:type="dxa"/>
              <w:bottom w:w="52" w:type="dxa"/>
              <w:start w:w="62" w:type="dxa"/>
              <w:end w:w="62" w:type="dxa"/>
            </w:tcMar>
          </w:tcPr>
          <w:p>
            <w:pPr>
              <w:pStyle w:val="TableText"/>
            </w:pPr>
            <w:r/>
            <w:r>
              <w:rPr>
                <w:b w:val="0"/>
              </w:rPr>
              <w:t>DEP-31</w:t>
            </w:r>
          </w:p>
        </w:tc>
        <w:tc>
          <w:tcPr>
            <w:tcW w:type="dxa" w:w="5256"/>
            <w:vAlign w:val="center"/>
            <w:tcMar>
              <w:top w:w="52" w:type="dxa"/>
              <w:bottom w:w="52" w:type="dxa"/>
              <w:start w:w="62" w:type="dxa"/>
              <w:end w:w="62" w:type="dxa"/>
            </w:tcMar>
          </w:tcPr>
          <w:p>
            <w:pPr>
              <w:pStyle w:val="TableText"/>
            </w:pPr>
            <w:r/>
            <w:r>
              <w:rPr>
                <w:b w:val="0"/>
              </w:rPr>
              <w:t>Downtime form reconciliation</w:t>
            </w:r>
          </w:p>
        </w:tc>
        <w:tc>
          <w:tcPr>
            <w:tcW w:type="dxa" w:w="4536"/>
            <w:vAlign w:val="center"/>
            <w:tcMar>
              <w:top w:w="52" w:type="dxa"/>
              <w:bottom w:w="52" w:type="dxa"/>
              <w:start w:w="62" w:type="dxa"/>
              <w:end w:w="62" w:type="dxa"/>
            </w:tcMar>
          </w:tcPr>
          <w:p>
            <w:pPr>
              <w:pStyle w:val="TableText"/>
            </w:pPr>
            <w:r/>
            <w:r>
              <w:rPr>
                <w:b w:val="0"/>
              </w:rPr>
              <w:t>Original care time and back-entry attribution retained.</w:t>
            </w:r>
          </w:p>
        </w:tc>
      </w:tr>
      <w:tr>
        <w:trPr>
          <w:cantSplit/>
        </w:trPr>
        <w:tc>
          <w:tcPr>
            <w:tcW w:type="dxa" w:w="1152"/>
            <w:vAlign w:val="center"/>
            <w:tcMar>
              <w:top w:w="52" w:type="dxa"/>
              <w:bottom w:w="52" w:type="dxa"/>
              <w:start w:w="62" w:type="dxa"/>
              <w:end w:w="62" w:type="dxa"/>
            </w:tcMar>
            <w:shd w:fill="EDF4FA"/>
          </w:tcPr>
          <w:p>
            <w:pPr>
              <w:pStyle w:val="TableText"/>
            </w:pPr>
            <w:r/>
            <w:r>
              <w:rPr>
                <w:b w:val="0"/>
              </w:rPr>
              <w:t>DEP-32</w:t>
            </w:r>
          </w:p>
        </w:tc>
        <w:tc>
          <w:tcPr>
            <w:tcW w:type="dxa" w:w="5256"/>
            <w:vAlign w:val="center"/>
            <w:tcMar>
              <w:top w:w="52" w:type="dxa"/>
              <w:bottom w:w="52" w:type="dxa"/>
              <w:start w:w="62" w:type="dxa"/>
              <w:end w:w="62" w:type="dxa"/>
            </w:tcMar>
            <w:shd w:fill="EDF4FA"/>
          </w:tcPr>
          <w:p>
            <w:pPr>
              <w:pStyle w:val="TableText"/>
            </w:pPr>
            <w:r/>
            <w:r>
              <w:rPr>
                <w:b w:val="0"/>
              </w:rPr>
              <w:t>Health endpoint</w:t>
            </w:r>
          </w:p>
        </w:tc>
        <w:tc>
          <w:tcPr>
            <w:tcW w:type="dxa" w:w="4536"/>
            <w:vAlign w:val="center"/>
            <w:tcMar>
              <w:top w:w="52" w:type="dxa"/>
              <w:bottom w:w="52" w:type="dxa"/>
              <w:start w:w="62" w:type="dxa"/>
              <w:end w:w="62" w:type="dxa"/>
            </w:tcMar>
            <w:shd w:fill="EDF4FA"/>
          </w:tcPr>
          <w:p>
            <w:pPr>
              <w:pStyle w:val="TableText"/>
            </w:pPr>
            <w:r/>
            <w:r>
              <w:rPr>
                <w:b w:val="0"/>
              </w:rPr>
              <w:t>Minimal status only; no secrets.</w:t>
            </w:r>
          </w:p>
        </w:tc>
      </w:tr>
      <w:tr>
        <w:trPr>
          <w:cantSplit/>
        </w:trPr>
        <w:tc>
          <w:tcPr>
            <w:tcW w:type="dxa" w:w="1152"/>
            <w:vAlign w:val="center"/>
            <w:tcMar>
              <w:top w:w="52" w:type="dxa"/>
              <w:bottom w:w="52" w:type="dxa"/>
              <w:start w:w="62" w:type="dxa"/>
              <w:end w:w="62" w:type="dxa"/>
            </w:tcMar>
          </w:tcPr>
          <w:p>
            <w:pPr>
              <w:pStyle w:val="TableText"/>
            </w:pPr>
            <w:r/>
            <w:r>
              <w:rPr>
                <w:b w:val="0"/>
              </w:rPr>
              <w:t>DEP-33</w:t>
            </w:r>
          </w:p>
        </w:tc>
        <w:tc>
          <w:tcPr>
            <w:tcW w:type="dxa" w:w="5256"/>
            <w:vAlign w:val="center"/>
            <w:tcMar>
              <w:top w:w="52" w:type="dxa"/>
              <w:bottom w:w="52" w:type="dxa"/>
              <w:start w:w="62" w:type="dxa"/>
              <w:end w:w="62" w:type="dxa"/>
            </w:tcMar>
          </w:tcPr>
          <w:p>
            <w:pPr>
              <w:pStyle w:val="TableText"/>
            </w:pPr>
            <w:r/>
            <w:r>
              <w:rPr>
                <w:b w:val="0"/>
              </w:rPr>
              <w:t>Debug page trigger</w:t>
            </w:r>
          </w:p>
        </w:tc>
        <w:tc>
          <w:tcPr>
            <w:tcW w:type="dxa" w:w="4536"/>
            <w:vAlign w:val="center"/>
            <w:tcMar>
              <w:top w:w="52" w:type="dxa"/>
              <w:bottom w:w="52" w:type="dxa"/>
              <w:start w:w="62" w:type="dxa"/>
              <w:end w:w="62" w:type="dxa"/>
            </w:tcMar>
          </w:tcPr>
          <w:p>
            <w:pPr>
              <w:pStyle w:val="TableText"/>
            </w:pPr>
            <w:r/>
            <w:r>
              <w:rPr>
                <w:b w:val="0"/>
              </w:rPr>
              <w:t>Generic production error shown.</w:t>
            </w:r>
          </w:p>
        </w:tc>
      </w:tr>
      <w:tr>
        <w:trPr>
          <w:cantSplit/>
        </w:trPr>
        <w:tc>
          <w:tcPr>
            <w:tcW w:type="dxa" w:w="1152"/>
            <w:vAlign w:val="center"/>
            <w:tcMar>
              <w:top w:w="52" w:type="dxa"/>
              <w:bottom w:w="52" w:type="dxa"/>
              <w:start w:w="62" w:type="dxa"/>
              <w:end w:w="62" w:type="dxa"/>
            </w:tcMar>
            <w:shd w:fill="EDF4FA"/>
          </w:tcPr>
          <w:p>
            <w:pPr>
              <w:pStyle w:val="TableText"/>
            </w:pPr>
            <w:r/>
            <w:r>
              <w:rPr>
                <w:b w:val="0"/>
              </w:rPr>
              <w:t>DEP-34</w:t>
            </w:r>
          </w:p>
        </w:tc>
        <w:tc>
          <w:tcPr>
            <w:tcW w:type="dxa" w:w="5256"/>
            <w:vAlign w:val="center"/>
            <w:tcMar>
              <w:top w:w="52" w:type="dxa"/>
              <w:bottom w:w="52" w:type="dxa"/>
              <w:start w:w="62" w:type="dxa"/>
              <w:end w:w="62" w:type="dxa"/>
            </w:tcMar>
            <w:shd w:fill="EDF4FA"/>
          </w:tcPr>
          <w:p>
            <w:pPr>
              <w:pStyle w:val="TableText"/>
            </w:pPr>
            <w:r/>
            <w:r>
              <w:rPr>
                <w:b w:val="0"/>
              </w:rPr>
              <w:t>Storage full simulation or threshold</w:t>
            </w:r>
          </w:p>
        </w:tc>
        <w:tc>
          <w:tcPr>
            <w:tcW w:type="dxa" w:w="4536"/>
            <w:vAlign w:val="center"/>
            <w:tcMar>
              <w:top w:w="52" w:type="dxa"/>
              <w:bottom w:w="52" w:type="dxa"/>
              <w:start w:w="62" w:type="dxa"/>
              <w:end w:w="62" w:type="dxa"/>
            </w:tcMar>
            <w:shd w:fill="EDF4FA"/>
          </w:tcPr>
          <w:p>
            <w:pPr>
              <w:pStyle w:val="TableText"/>
            </w:pPr>
            <w:r/>
            <w:r>
              <w:rPr>
                <w:b w:val="0"/>
              </w:rPr>
              <w:t>Alert before critical failure.</w:t>
            </w:r>
          </w:p>
        </w:tc>
      </w:tr>
      <w:tr>
        <w:trPr>
          <w:cantSplit/>
        </w:trPr>
        <w:tc>
          <w:tcPr>
            <w:tcW w:type="dxa" w:w="1152"/>
            <w:vAlign w:val="center"/>
            <w:tcMar>
              <w:top w:w="52" w:type="dxa"/>
              <w:bottom w:w="52" w:type="dxa"/>
              <w:start w:w="62" w:type="dxa"/>
              <w:end w:w="62" w:type="dxa"/>
            </w:tcMar>
          </w:tcPr>
          <w:p>
            <w:pPr>
              <w:pStyle w:val="TableText"/>
            </w:pPr>
            <w:r/>
            <w:r>
              <w:rPr>
                <w:b w:val="0"/>
              </w:rPr>
              <w:t>DEP-35</w:t>
            </w:r>
          </w:p>
        </w:tc>
        <w:tc>
          <w:tcPr>
            <w:tcW w:type="dxa" w:w="5256"/>
            <w:vAlign w:val="center"/>
            <w:tcMar>
              <w:top w:w="52" w:type="dxa"/>
              <w:bottom w:w="52" w:type="dxa"/>
              <w:start w:w="62" w:type="dxa"/>
              <w:end w:w="62" w:type="dxa"/>
            </w:tcMar>
          </w:tcPr>
          <w:p>
            <w:pPr>
              <w:pStyle w:val="TableText"/>
            </w:pPr>
            <w:r/>
            <w:r>
              <w:rPr>
                <w:b w:val="0"/>
              </w:rPr>
              <w:t>Certificate expiry alert</w:t>
            </w:r>
          </w:p>
        </w:tc>
        <w:tc>
          <w:tcPr>
            <w:tcW w:type="dxa" w:w="4536"/>
            <w:vAlign w:val="center"/>
            <w:tcMar>
              <w:top w:w="52" w:type="dxa"/>
              <w:bottom w:w="52" w:type="dxa"/>
              <w:start w:w="62" w:type="dxa"/>
              <w:end w:w="62" w:type="dxa"/>
            </w:tcMar>
          </w:tcPr>
          <w:p>
            <w:pPr>
              <w:pStyle w:val="TableText"/>
            </w:pPr>
            <w:r/>
            <w:r>
              <w:rPr>
                <w:b w:val="0"/>
              </w:rPr>
              <w:t>Detected within approved warning window.</w:t>
            </w:r>
          </w:p>
        </w:tc>
      </w:tr>
      <w:tr>
        <w:trPr>
          <w:cantSplit/>
        </w:trPr>
        <w:tc>
          <w:tcPr>
            <w:tcW w:type="dxa" w:w="1152"/>
            <w:vAlign w:val="center"/>
            <w:tcMar>
              <w:top w:w="52" w:type="dxa"/>
              <w:bottom w:w="52" w:type="dxa"/>
              <w:start w:w="62" w:type="dxa"/>
              <w:end w:w="62" w:type="dxa"/>
            </w:tcMar>
            <w:shd w:fill="EDF4FA"/>
          </w:tcPr>
          <w:p>
            <w:pPr>
              <w:pStyle w:val="TableText"/>
            </w:pPr>
            <w:r/>
            <w:r>
              <w:rPr>
                <w:b w:val="0"/>
              </w:rPr>
              <w:t>DEP-36</w:t>
            </w:r>
          </w:p>
        </w:tc>
        <w:tc>
          <w:tcPr>
            <w:tcW w:type="dxa" w:w="5256"/>
            <w:vAlign w:val="center"/>
            <w:tcMar>
              <w:top w:w="52" w:type="dxa"/>
              <w:bottom w:w="52" w:type="dxa"/>
              <w:start w:w="62" w:type="dxa"/>
              <w:end w:w="62" w:type="dxa"/>
            </w:tcMar>
            <w:shd w:fill="EDF4FA"/>
          </w:tcPr>
          <w:p>
            <w:pPr>
              <w:pStyle w:val="TableText"/>
            </w:pPr>
            <w:r/>
            <w:r>
              <w:rPr>
                <w:b w:val="0"/>
              </w:rPr>
              <w:t>Scheduler missed</w:t>
            </w:r>
          </w:p>
        </w:tc>
        <w:tc>
          <w:tcPr>
            <w:tcW w:type="dxa" w:w="4536"/>
            <w:vAlign w:val="center"/>
            <w:tcMar>
              <w:top w:w="52" w:type="dxa"/>
              <w:bottom w:w="52" w:type="dxa"/>
              <w:start w:w="62" w:type="dxa"/>
              <w:end w:w="62" w:type="dxa"/>
            </w:tcMar>
            <w:shd w:fill="EDF4FA"/>
          </w:tcPr>
          <w:p>
            <w:pPr>
              <w:pStyle w:val="TableText"/>
            </w:pPr>
            <w:r/>
            <w:r>
              <w:rPr>
                <w:b w:val="0"/>
              </w:rPr>
              <w:t>Alert/health state changes.</w:t>
            </w:r>
          </w:p>
        </w:tc>
      </w:tr>
      <w:tr>
        <w:trPr>
          <w:cantSplit/>
        </w:trPr>
        <w:tc>
          <w:tcPr>
            <w:tcW w:type="dxa" w:w="1152"/>
            <w:vAlign w:val="center"/>
            <w:tcMar>
              <w:top w:w="52" w:type="dxa"/>
              <w:bottom w:w="52" w:type="dxa"/>
              <w:start w:w="62" w:type="dxa"/>
              <w:end w:w="62" w:type="dxa"/>
            </w:tcMar>
          </w:tcPr>
          <w:p>
            <w:pPr>
              <w:pStyle w:val="TableText"/>
            </w:pPr>
            <w:r/>
            <w:r>
              <w:rPr>
                <w:b w:val="0"/>
              </w:rPr>
              <w:t>DEP-37</w:t>
            </w:r>
          </w:p>
        </w:tc>
        <w:tc>
          <w:tcPr>
            <w:tcW w:type="dxa" w:w="5256"/>
            <w:vAlign w:val="center"/>
            <w:tcMar>
              <w:top w:w="52" w:type="dxa"/>
              <w:bottom w:w="52" w:type="dxa"/>
              <w:start w:w="62" w:type="dxa"/>
              <w:end w:w="62" w:type="dxa"/>
            </w:tcMar>
          </w:tcPr>
          <w:p>
            <w:pPr>
              <w:pStyle w:val="TableText"/>
            </w:pPr>
            <w:r/>
            <w:r>
              <w:rPr>
                <w:b w:val="0"/>
              </w:rPr>
              <w:t>Worker stopped</w:t>
            </w:r>
          </w:p>
        </w:tc>
        <w:tc>
          <w:tcPr>
            <w:tcW w:type="dxa" w:w="4536"/>
            <w:vAlign w:val="center"/>
            <w:tcMar>
              <w:top w:w="52" w:type="dxa"/>
              <w:bottom w:w="52" w:type="dxa"/>
              <w:start w:w="62" w:type="dxa"/>
              <w:end w:w="62" w:type="dxa"/>
            </w:tcMar>
          </w:tcPr>
          <w:p>
            <w:pPr>
              <w:pStyle w:val="TableText"/>
            </w:pPr>
            <w:r/>
            <w:r>
              <w:rPr>
                <w:b w:val="0"/>
              </w:rPr>
              <w:t>Detected; pending work visible.</w:t>
            </w:r>
          </w:p>
        </w:tc>
      </w:tr>
      <w:tr>
        <w:trPr>
          <w:cantSplit/>
        </w:trPr>
        <w:tc>
          <w:tcPr>
            <w:tcW w:type="dxa" w:w="1152"/>
            <w:vAlign w:val="center"/>
            <w:tcMar>
              <w:top w:w="52" w:type="dxa"/>
              <w:bottom w:w="52" w:type="dxa"/>
              <w:start w:w="62" w:type="dxa"/>
              <w:end w:w="62" w:type="dxa"/>
            </w:tcMar>
            <w:shd w:fill="EDF4FA"/>
          </w:tcPr>
          <w:p>
            <w:pPr>
              <w:pStyle w:val="TableText"/>
            </w:pPr>
            <w:r/>
            <w:r>
              <w:rPr>
                <w:b w:val="0"/>
              </w:rPr>
              <w:t>DEP-38</w:t>
            </w:r>
          </w:p>
        </w:tc>
        <w:tc>
          <w:tcPr>
            <w:tcW w:type="dxa" w:w="5256"/>
            <w:vAlign w:val="center"/>
            <w:tcMar>
              <w:top w:w="52" w:type="dxa"/>
              <w:bottom w:w="52" w:type="dxa"/>
              <w:start w:w="62" w:type="dxa"/>
              <w:end w:w="62" w:type="dxa"/>
            </w:tcMar>
            <w:shd w:fill="EDF4FA"/>
          </w:tcPr>
          <w:p>
            <w:pPr>
              <w:pStyle w:val="TableText"/>
            </w:pPr>
            <w:r/>
            <w:r>
              <w:rPr>
                <w:b w:val="0"/>
              </w:rPr>
              <w:t>Wrong timezone</w:t>
            </w:r>
          </w:p>
        </w:tc>
        <w:tc>
          <w:tcPr>
            <w:tcW w:type="dxa" w:w="4536"/>
            <w:vAlign w:val="center"/>
            <w:tcMar>
              <w:top w:w="52" w:type="dxa"/>
              <w:bottom w:w="52" w:type="dxa"/>
              <w:start w:w="62" w:type="dxa"/>
              <w:end w:w="62" w:type="dxa"/>
            </w:tcMar>
            <w:shd w:fill="EDF4FA"/>
          </w:tcPr>
          <w:p>
            <w:pPr>
              <w:pStyle w:val="TableText"/>
            </w:pPr>
            <w:r/>
            <w:r>
              <w:rPr>
                <w:b w:val="0"/>
              </w:rPr>
              <w:t>Release blocked until consistent.</w:t>
            </w:r>
          </w:p>
        </w:tc>
      </w:tr>
      <w:tr>
        <w:trPr>
          <w:cantSplit/>
        </w:trPr>
        <w:tc>
          <w:tcPr>
            <w:tcW w:type="dxa" w:w="1152"/>
            <w:vAlign w:val="center"/>
            <w:tcMar>
              <w:top w:w="52" w:type="dxa"/>
              <w:bottom w:w="52" w:type="dxa"/>
              <w:start w:w="62" w:type="dxa"/>
              <w:end w:w="62" w:type="dxa"/>
            </w:tcMar>
          </w:tcPr>
          <w:p>
            <w:pPr>
              <w:pStyle w:val="TableText"/>
            </w:pPr>
            <w:r/>
            <w:r>
              <w:rPr>
                <w:b w:val="0"/>
              </w:rPr>
              <w:t>DEP-39</w:t>
            </w:r>
          </w:p>
        </w:tc>
        <w:tc>
          <w:tcPr>
            <w:tcW w:type="dxa" w:w="5256"/>
            <w:vAlign w:val="center"/>
            <w:tcMar>
              <w:top w:w="52" w:type="dxa"/>
              <w:bottom w:w="52" w:type="dxa"/>
              <w:start w:w="62" w:type="dxa"/>
              <w:end w:w="62" w:type="dxa"/>
            </w:tcMar>
          </w:tcPr>
          <w:p>
            <w:pPr>
              <w:pStyle w:val="TableText"/>
            </w:pPr>
            <w:r/>
            <w:r>
              <w:rPr>
                <w:b w:val="0"/>
              </w:rPr>
              <w:t>Test/demo data in production</w:t>
            </w:r>
          </w:p>
        </w:tc>
        <w:tc>
          <w:tcPr>
            <w:tcW w:type="dxa" w:w="4536"/>
            <w:vAlign w:val="center"/>
            <w:tcMar>
              <w:top w:w="52" w:type="dxa"/>
              <w:bottom w:w="52" w:type="dxa"/>
              <w:start w:w="62" w:type="dxa"/>
              <w:end w:w="62" w:type="dxa"/>
            </w:tcMar>
          </w:tcPr>
          <w:p>
            <w:pPr>
              <w:pStyle w:val="TableText"/>
            </w:pPr>
            <w:r/>
            <w:r>
              <w:rPr>
                <w:b w:val="0"/>
              </w:rPr>
              <w:t>Release blocked/removed.</w:t>
            </w:r>
          </w:p>
        </w:tc>
      </w:tr>
      <w:tr>
        <w:trPr>
          <w:cantSplit/>
        </w:trPr>
        <w:tc>
          <w:tcPr>
            <w:tcW w:type="dxa" w:w="1152"/>
            <w:vAlign w:val="center"/>
            <w:tcMar>
              <w:top w:w="52" w:type="dxa"/>
              <w:bottom w:w="52" w:type="dxa"/>
              <w:start w:w="62" w:type="dxa"/>
              <w:end w:w="62" w:type="dxa"/>
            </w:tcMar>
            <w:shd w:fill="EDF4FA"/>
          </w:tcPr>
          <w:p>
            <w:pPr>
              <w:pStyle w:val="TableText"/>
            </w:pPr>
            <w:r/>
            <w:r>
              <w:rPr>
                <w:b w:val="0"/>
              </w:rPr>
              <w:t>DEP-40</w:t>
            </w:r>
          </w:p>
        </w:tc>
        <w:tc>
          <w:tcPr>
            <w:tcW w:type="dxa" w:w="5256"/>
            <w:vAlign w:val="center"/>
            <w:tcMar>
              <w:top w:w="52" w:type="dxa"/>
              <w:bottom w:w="52" w:type="dxa"/>
              <w:start w:w="62" w:type="dxa"/>
              <w:end w:w="62" w:type="dxa"/>
            </w:tcMar>
            <w:shd w:fill="EDF4FA"/>
          </w:tcPr>
          <w:p>
            <w:pPr>
              <w:pStyle w:val="TableText"/>
            </w:pPr>
            <w:r/>
            <w:r>
              <w:rPr>
                <w:b w:val="0"/>
              </w:rPr>
              <w:t>Emergency workflow during outage</w:t>
            </w:r>
          </w:p>
        </w:tc>
        <w:tc>
          <w:tcPr>
            <w:tcW w:type="dxa" w:w="4536"/>
            <w:vAlign w:val="center"/>
            <w:tcMar>
              <w:top w:w="52" w:type="dxa"/>
              <w:bottom w:w="52" w:type="dxa"/>
              <w:start w:w="62" w:type="dxa"/>
              <w:end w:w="62" w:type="dxa"/>
            </w:tcMar>
            <w:shd w:fill="EDF4FA"/>
          </w:tcPr>
          <w:p>
            <w:pPr>
              <w:pStyle w:val="TableText"/>
            </w:pPr>
            <w:r/>
            <w:r>
              <w:rPr>
                <w:b w:val="0"/>
              </w:rPr>
              <w:t>Manual escalation proceeds without software.</w:t>
            </w:r>
          </w:p>
        </w:tc>
      </w:tr>
    </w:tbl>
    <w:p>
      <w:pPr>
        <w:spacing w:after="20"/>
      </w:pPr>
    </w:p>
    <w:p>
      <w:pPr>
        <w:pStyle w:val="Heading1"/>
      </w:pPr>
      <w:r>
        <w:t>20. Go-Live and Stabilization Plan</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232"/>
            <w:vAlign w:val="center"/>
            <w:tcMar>
              <w:top w:w="52" w:type="dxa"/>
              <w:bottom w:w="52" w:type="dxa"/>
              <w:start w:w="62" w:type="dxa"/>
              <w:end w:w="62" w:type="dxa"/>
            </w:tcMar>
            <w:shd w:fill="17365D"/>
          </w:tcPr>
          <w:p>
            <w:pPr>
              <w:pStyle w:val="TableHeader"/>
            </w:pPr>
            <w:r/>
            <w:r>
              <w:rPr>
                <w:b/>
                <w:color w:val="FFFFFF"/>
              </w:rPr>
              <w:t>Window</w:t>
            </w:r>
          </w:p>
        </w:tc>
        <w:tc>
          <w:tcPr>
            <w:tcW w:type="dxa" w:w="8280"/>
            <w:vAlign w:val="center"/>
            <w:tcMar>
              <w:top w:w="52" w:type="dxa"/>
              <w:bottom w:w="52" w:type="dxa"/>
              <w:start w:w="62" w:type="dxa"/>
              <w:end w:w="62" w:type="dxa"/>
            </w:tcMar>
            <w:shd w:fill="17365D"/>
          </w:tcPr>
          <w:p>
            <w:pPr>
              <w:pStyle w:val="TableHeader"/>
            </w:pPr>
            <w:r/>
            <w:r>
              <w:rPr>
                <w:b/>
                <w:color w:val="FFFFFF"/>
              </w:rPr>
              <w:t>Activities</w:t>
            </w:r>
          </w:p>
        </w:tc>
      </w:tr>
      <w:tr>
        <w:trPr>
          <w:cantSplit/>
        </w:trPr>
        <w:tc>
          <w:tcPr>
            <w:tcW w:type="dxa" w:w="2232"/>
            <w:vAlign w:val="center"/>
            <w:tcMar>
              <w:top w:w="52" w:type="dxa"/>
              <w:bottom w:w="52" w:type="dxa"/>
              <w:start w:w="62" w:type="dxa"/>
              <w:end w:w="62" w:type="dxa"/>
            </w:tcMar>
          </w:tcPr>
          <w:p>
            <w:pPr>
              <w:pStyle w:val="TableText"/>
            </w:pPr>
            <w:r/>
            <w:r>
              <w:rPr>
                <w:b w:val="0"/>
              </w:rPr>
              <w:t>T-7 to T-2 days</w:t>
            </w:r>
          </w:p>
        </w:tc>
        <w:tc>
          <w:tcPr>
            <w:tcW w:type="dxa" w:w="8280"/>
            <w:vAlign w:val="center"/>
            <w:tcMar>
              <w:top w:w="52" w:type="dxa"/>
              <w:bottom w:w="52" w:type="dxa"/>
              <w:start w:w="62" w:type="dxa"/>
              <w:end w:w="62" w:type="dxa"/>
            </w:tcMar>
          </w:tcPr>
          <w:p>
            <w:pPr>
              <w:pStyle w:val="TableText"/>
            </w:pPr>
            <w:r/>
            <w:r>
              <w:rPr>
                <w:b w:val="0"/>
              </w:rPr>
              <w:t>Freeze scope; rehearse on staging; restore test; user training; verify contacts, certificate, backups, downtime supplies.</w:t>
            </w:r>
          </w:p>
        </w:tc>
      </w:tr>
      <w:tr>
        <w:trPr>
          <w:cantSplit/>
        </w:trPr>
        <w:tc>
          <w:tcPr>
            <w:tcW w:type="dxa" w:w="2232"/>
            <w:vAlign w:val="center"/>
            <w:tcMar>
              <w:top w:w="52" w:type="dxa"/>
              <w:bottom w:w="52" w:type="dxa"/>
              <w:start w:w="62" w:type="dxa"/>
              <w:end w:w="62" w:type="dxa"/>
            </w:tcMar>
            <w:shd w:fill="EDF4FA"/>
          </w:tcPr>
          <w:p>
            <w:pPr>
              <w:pStyle w:val="TableText"/>
            </w:pPr>
            <w:r/>
            <w:r>
              <w:rPr>
                <w:b w:val="0"/>
              </w:rPr>
              <w:t>T-1 day</w:t>
            </w:r>
          </w:p>
        </w:tc>
        <w:tc>
          <w:tcPr>
            <w:tcW w:type="dxa" w:w="8280"/>
            <w:vAlign w:val="center"/>
            <w:tcMar>
              <w:top w:w="52" w:type="dxa"/>
              <w:bottom w:w="52" w:type="dxa"/>
              <w:start w:w="62" w:type="dxa"/>
              <w:end w:w="62" w:type="dxa"/>
            </w:tcMar>
            <w:shd w:fill="EDF4FA"/>
          </w:tcPr>
          <w:p>
            <w:pPr>
              <w:pStyle w:val="TableText"/>
            </w:pPr>
            <w:r/>
            <w:r>
              <w:rPr>
                <w:b w:val="0"/>
              </w:rPr>
              <w:t>Final backup rehearsal, release artifact approval, change notice, deployment roles and rollback decision point.</w:t>
            </w:r>
          </w:p>
        </w:tc>
      </w:tr>
      <w:tr>
        <w:trPr>
          <w:cantSplit/>
        </w:trPr>
        <w:tc>
          <w:tcPr>
            <w:tcW w:type="dxa" w:w="2232"/>
            <w:vAlign w:val="center"/>
            <w:tcMar>
              <w:top w:w="52" w:type="dxa"/>
              <w:bottom w:w="52" w:type="dxa"/>
              <w:start w:w="62" w:type="dxa"/>
              <w:end w:w="62" w:type="dxa"/>
            </w:tcMar>
          </w:tcPr>
          <w:p>
            <w:pPr>
              <w:pStyle w:val="TableText"/>
            </w:pPr>
            <w:r/>
            <w:r>
              <w:rPr>
                <w:b w:val="0"/>
              </w:rPr>
              <w:t>T0 deployment</w:t>
            </w:r>
          </w:p>
        </w:tc>
        <w:tc>
          <w:tcPr>
            <w:tcW w:type="dxa" w:w="8280"/>
            <w:vAlign w:val="center"/>
            <w:tcMar>
              <w:top w:w="52" w:type="dxa"/>
              <w:bottom w:w="52" w:type="dxa"/>
              <w:start w:w="62" w:type="dxa"/>
              <w:end w:w="62" w:type="dxa"/>
            </w:tcMar>
          </w:tcPr>
          <w:p>
            <w:pPr>
              <w:pStyle w:val="TableText"/>
            </w:pPr>
            <w:r/>
            <w:r>
              <w:rPr>
                <w:b w:val="0"/>
              </w:rPr>
              <w:t>Backup, maintenance mode if needed, install, migrate, optimize, reload, smoke tests, acceptance.</w:t>
            </w:r>
          </w:p>
        </w:tc>
      </w:tr>
      <w:tr>
        <w:trPr>
          <w:cantSplit/>
        </w:trPr>
        <w:tc>
          <w:tcPr>
            <w:tcW w:type="dxa" w:w="2232"/>
            <w:vAlign w:val="center"/>
            <w:tcMar>
              <w:top w:w="52" w:type="dxa"/>
              <w:bottom w:w="52" w:type="dxa"/>
              <w:start w:w="62" w:type="dxa"/>
              <w:end w:w="62" w:type="dxa"/>
            </w:tcMar>
            <w:shd w:fill="EDF4FA"/>
          </w:tcPr>
          <w:p>
            <w:pPr>
              <w:pStyle w:val="TableText"/>
            </w:pPr>
            <w:r/>
            <w:r>
              <w:rPr>
                <w:b w:val="0"/>
              </w:rPr>
              <w:t>First 4 hours</w:t>
            </w:r>
          </w:p>
        </w:tc>
        <w:tc>
          <w:tcPr>
            <w:tcW w:type="dxa" w:w="8280"/>
            <w:vAlign w:val="center"/>
            <w:tcMar>
              <w:top w:w="52" w:type="dxa"/>
              <w:bottom w:w="52" w:type="dxa"/>
              <w:start w:w="62" w:type="dxa"/>
              <w:end w:w="62" w:type="dxa"/>
            </w:tcMar>
            <w:shd w:fill="EDF4FA"/>
          </w:tcPr>
          <w:p>
            <w:pPr>
              <w:pStyle w:val="TableText"/>
            </w:pPr>
            <w:r/>
            <w:r>
              <w:rPr>
                <w:b w:val="0"/>
              </w:rPr>
              <w:t>Active technical and workflow observation; rapid access to rollback authority.</w:t>
            </w:r>
          </w:p>
        </w:tc>
      </w:tr>
      <w:tr>
        <w:trPr>
          <w:cantSplit/>
        </w:trPr>
        <w:tc>
          <w:tcPr>
            <w:tcW w:type="dxa" w:w="2232"/>
            <w:vAlign w:val="center"/>
            <w:tcMar>
              <w:top w:w="52" w:type="dxa"/>
              <w:bottom w:w="52" w:type="dxa"/>
              <w:start w:w="62" w:type="dxa"/>
              <w:end w:w="62" w:type="dxa"/>
            </w:tcMar>
          </w:tcPr>
          <w:p>
            <w:pPr>
              <w:pStyle w:val="TableText"/>
            </w:pPr>
            <w:r/>
            <w:r>
              <w:rPr>
                <w:b w:val="0"/>
              </w:rPr>
              <w:t>First 24 hours</w:t>
            </w:r>
          </w:p>
        </w:tc>
        <w:tc>
          <w:tcPr>
            <w:tcW w:type="dxa" w:w="8280"/>
            <w:vAlign w:val="center"/>
            <w:tcMar>
              <w:top w:w="52" w:type="dxa"/>
              <w:bottom w:w="52" w:type="dxa"/>
              <w:start w:w="62" w:type="dxa"/>
              <w:end w:w="62" w:type="dxa"/>
            </w:tcMar>
          </w:tcPr>
          <w:p>
            <w:pPr>
              <w:pStyle w:val="TableText"/>
            </w:pPr>
            <w:r/>
            <w:r>
              <w:rPr>
                <w:b w:val="0"/>
              </w:rPr>
              <w:t>Review errors, ML failures, referrals, email, queue, storage, unusual HIGH/INCOMPLETE rates.</w:t>
            </w:r>
          </w:p>
        </w:tc>
      </w:tr>
      <w:tr>
        <w:trPr>
          <w:cantSplit/>
        </w:trPr>
        <w:tc>
          <w:tcPr>
            <w:tcW w:type="dxa" w:w="2232"/>
            <w:vAlign w:val="center"/>
            <w:tcMar>
              <w:top w:w="52" w:type="dxa"/>
              <w:bottom w:w="52" w:type="dxa"/>
              <w:start w:w="62" w:type="dxa"/>
              <w:end w:w="62" w:type="dxa"/>
            </w:tcMar>
            <w:shd w:fill="EDF4FA"/>
          </w:tcPr>
          <w:p>
            <w:pPr>
              <w:pStyle w:val="TableText"/>
            </w:pPr>
            <w:r/>
            <w:r>
              <w:rPr>
                <w:b w:val="0"/>
              </w:rPr>
              <w:t>Days 2-7</w:t>
            </w:r>
          </w:p>
        </w:tc>
        <w:tc>
          <w:tcPr>
            <w:tcW w:type="dxa" w:w="8280"/>
            <w:vAlign w:val="center"/>
            <w:tcMar>
              <w:top w:w="52" w:type="dxa"/>
              <w:bottom w:w="52" w:type="dxa"/>
              <w:start w:w="62" w:type="dxa"/>
              <w:end w:w="62" w:type="dxa"/>
            </w:tcMar>
            <w:shd w:fill="EDF4FA"/>
          </w:tcPr>
          <w:p>
            <w:pPr>
              <w:pStyle w:val="TableText"/>
            </w:pPr>
            <w:r/>
            <w:r>
              <w:rPr>
                <w:b w:val="0"/>
              </w:rPr>
              <w:t>Daily operational review; confirm backup, scheduler, certificate, user issues and unresolved incidents.</w:t>
            </w:r>
          </w:p>
        </w:tc>
      </w:tr>
      <w:tr>
        <w:trPr>
          <w:cantSplit/>
        </w:trPr>
        <w:tc>
          <w:tcPr>
            <w:tcW w:type="dxa" w:w="2232"/>
            <w:vAlign w:val="center"/>
            <w:tcMar>
              <w:top w:w="52" w:type="dxa"/>
              <w:bottom w:w="52" w:type="dxa"/>
              <w:start w:w="62" w:type="dxa"/>
              <w:end w:w="62" w:type="dxa"/>
            </w:tcMar>
          </w:tcPr>
          <w:p>
            <w:pPr>
              <w:pStyle w:val="TableText"/>
            </w:pPr>
            <w:r/>
            <w:r>
              <w:rPr>
                <w:b w:val="0"/>
              </w:rPr>
              <w:t>Day 7 acceptance</w:t>
            </w:r>
          </w:p>
        </w:tc>
        <w:tc>
          <w:tcPr>
            <w:tcW w:type="dxa" w:w="8280"/>
            <w:vAlign w:val="center"/>
            <w:tcMar>
              <w:top w:w="52" w:type="dxa"/>
              <w:bottom w:w="52" w:type="dxa"/>
              <w:start w:w="62" w:type="dxa"/>
              <w:end w:w="62" w:type="dxa"/>
            </w:tcMar>
          </w:tcPr>
          <w:p>
            <w:pPr>
              <w:pStyle w:val="TableText"/>
            </w:pPr>
            <w:r/>
            <w:r>
              <w:rPr>
                <w:b w:val="0"/>
              </w:rPr>
              <w:t>Close stabilization only with documented clinical/technical/privacy review.</w:t>
            </w:r>
          </w:p>
        </w:tc>
      </w:tr>
      <w:tr>
        <w:trPr>
          <w:cantSplit/>
        </w:trPr>
        <w:tc>
          <w:tcPr>
            <w:tcW w:type="dxa" w:w="2232"/>
            <w:vAlign w:val="center"/>
            <w:tcMar>
              <w:top w:w="52" w:type="dxa"/>
              <w:bottom w:w="52" w:type="dxa"/>
              <w:start w:w="62" w:type="dxa"/>
              <w:end w:w="62" w:type="dxa"/>
            </w:tcMar>
            <w:shd w:fill="EDF4FA"/>
          </w:tcPr>
          <w:p>
            <w:pPr>
              <w:pStyle w:val="TableText"/>
            </w:pPr>
            <w:r/>
            <w:r>
              <w:rPr>
                <w:b w:val="0"/>
              </w:rPr>
              <w:t>Post-go-live</w:t>
            </w:r>
          </w:p>
        </w:tc>
        <w:tc>
          <w:tcPr>
            <w:tcW w:type="dxa" w:w="8280"/>
            <w:vAlign w:val="center"/>
            <w:tcMar>
              <w:top w:w="52" w:type="dxa"/>
              <w:bottom w:w="52" w:type="dxa"/>
              <w:start w:w="62" w:type="dxa"/>
              <w:end w:w="62" w:type="dxa"/>
            </w:tcMar>
            <w:shd w:fill="EDF4FA"/>
          </w:tcPr>
          <w:p>
            <w:pPr>
              <w:pStyle w:val="TableText"/>
            </w:pPr>
            <w:r/>
            <w:r>
              <w:rPr>
                <w:b w:val="0"/>
              </w:rPr>
              <w:t>Routine monitoring, patch/change governance, periodic restore and downtime drills.</w:t>
            </w:r>
          </w:p>
        </w:tc>
      </w:tr>
    </w:tbl>
    <w:p>
      <w:pPr>
        <w:spacing w:after="20"/>
      </w:pPr>
    </w:p>
    <w:p>
      <w:pPr>
        <w:pStyle w:val="Heading1"/>
      </w:pPr>
      <w:r>
        <w:t>21. Operational Responsibilities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2880"/>
            <w:vAlign w:val="center"/>
            <w:tcMar>
              <w:top w:w="52" w:type="dxa"/>
              <w:bottom w:w="52" w:type="dxa"/>
              <w:start w:w="62" w:type="dxa"/>
              <w:end w:w="62" w:type="dxa"/>
            </w:tcMar>
            <w:shd w:fill="17365D"/>
          </w:tcPr>
          <w:p>
            <w:pPr>
              <w:pStyle w:val="TableHeader"/>
            </w:pPr>
            <w:r/>
            <w:r>
              <w:rPr>
                <w:b/>
                <w:color w:val="FFFFFF"/>
              </w:rPr>
              <w:t>Role</w:t>
            </w:r>
          </w:p>
        </w:tc>
        <w:tc>
          <w:tcPr>
            <w:tcW w:type="dxa" w:w="7632"/>
            <w:vAlign w:val="center"/>
            <w:tcMar>
              <w:top w:w="52" w:type="dxa"/>
              <w:bottom w:w="52" w:type="dxa"/>
              <w:start w:w="62" w:type="dxa"/>
              <w:end w:w="62" w:type="dxa"/>
            </w:tcMar>
            <w:shd w:fill="17365D"/>
          </w:tcPr>
          <w:p>
            <w:pPr>
              <w:pStyle w:val="TableHeader"/>
            </w:pPr>
            <w:r/>
            <w:r>
              <w:rPr>
                <w:b/>
                <w:color w:val="FFFFFF"/>
              </w:rPr>
              <w:t>Deployment responsibility</w:t>
            </w:r>
          </w:p>
        </w:tc>
      </w:tr>
      <w:tr>
        <w:trPr>
          <w:cantSplit/>
        </w:trPr>
        <w:tc>
          <w:tcPr>
            <w:tcW w:type="dxa" w:w="2880"/>
            <w:vAlign w:val="center"/>
            <w:tcMar>
              <w:top w:w="52" w:type="dxa"/>
              <w:bottom w:w="52" w:type="dxa"/>
              <w:start w:w="62" w:type="dxa"/>
              <w:end w:w="62" w:type="dxa"/>
            </w:tcMar>
          </w:tcPr>
          <w:p>
            <w:pPr>
              <w:pStyle w:val="TableText"/>
            </w:pPr>
            <w:r/>
            <w:r>
              <w:rPr>
                <w:b w:val="0"/>
              </w:rPr>
              <w:t>Clinic owner/administrator</w:t>
            </w:r>
          </w:p>
        </w:tc>
        <w:tc>
          <w:tcPr>
            <w:tcW w:type="dxa" w:w="7632"/>
            <w:vAlign w:val="center"/>
            <w:tcMar>
              <w:top w:w="52" w:type="dxa"/>
              <w:bottom w:w="52" w:type="dxa"/>
              <w:start w:w="62" w:type="dxa"/>
              <w:end w:w="62" w:type="dxa"/>
            </w:tcMar>
          </w:tcPr>
          <w:p>
            <w:pPr>
              <w:pStyle w:val="TableText"/>
            </w:pPr>
            <w:r/>
            <w:r>
              <w:rPr>
                <w:b w:val="0"/>
              </w:rPr>
              <w:t>Authorizes operational use, resources, support, referral continuity, and downtime arrangements.</w:t>
            </w:r>
          </w:p>
        </w:tc>
      </w:tr>
      <w:tr>
        <w:trPr>
          <w:cantSplit/>
        </w:trPr>
        <w:tc>
          <w:tcPr>
            <w:tcW w:type="dxa" w:w="2880"/>
            <w:vAlign w:val="center"/>
            <w:tcMar>
              <w:top w:w="52" w:type="dxa"/>
              <w:bottom w:w="52" w:type="dxa"/>
              <w:start w:w="62" w:type="dxa"/>
              <w:end w:w="62" w:type="dxa"/>
            </w:tcMar>
            <w:shd w:fill="EDF4FA"/>
          </w:tcPr>
          <w:p>
            <w:pPr>
              <w:pStyle w:val="TableText"/>
            </w:pPr>
            <w:r/>
            <w:r>
              <w:rPr>
                <w:b w:val="0"/>
              </w:rPr>
              <w:t>Clinical lead / qualified reviewer</w:t>
            </w:r>
          </w:p>
        </w:tc>
        <w:tc>
          <w:tcPr>
            <w:tcW w:type="dxa" w:w="7632"/>
            <w:vAlign w:val="center"/>
            <w:tcMar>
              <w:top w:w="52" w:type="dxa"/>
              <w:bottom w:w="52" w:type="dxa"/>
              <w:start w:w="62" w:type="dxa"/>
              <w:end w:w="62" w:type="dxa"/>
            </w:tcMar>
            <w:shd w:fill="EDF4FA"/>
          </w:tcPr>
          <w:p>
            <w:pPr>
              <w:pStyle w:val="TableText"/>
            </w:pPr>
            <w:r/>
            <w:r>
              <w:rPr>
                <w:b w:val="0"/>
              </w:rPr>
              <w:t>Approves clinical logic, smoke cases, wording, escalation, user training, and patient-safety acceptance.</w:t>
            </w:r>
          </w:p>
        </w:tc>
      </w:tr>
      <w:tr>
        <w:trPr>
          <w:cantSplit/>
        </w:trPr>
        <w:tc>
          <w:tcPr>
            <w:tcW w:type="dxa" w:w="2880"/>
            <w:vAlign w:val="center"/>
            <w:tcMar>
              <w:top w:w="52" w:type="dxa"/>
              <w:bottom w:w="52" w:type="dxa"/>
              <w:start w:w="62" w:type="dxa"/>
              <w:end w:w="62" w:type="dxa"/>
            </w:tcMar>
          </w:tcPr>
          <w:p>
            <w:pPr>
              <w:pStyle w:val="TableText"/>
            </w:pPr>
            <w:r/>
            <w:r>
              <w:rPr>
                <w:b w:val="0"/>
              </w:rPr>
              <w:t>System administrator</w:t>
            </w:r>
          </w:p>
        </w:tc>
        <w:tc>
          <w:tcPr>
            <w:tcW w:type="dxa" w:w="7632"/>
            <w:vAlign w:val="center"/>
            <w:tcMar>
              <w:top w:w="52" w:type="dxa"/>
              <w:bottom w:w="52" w:type="dxa"/>
              <w:start w:w="62" w:type="dxa"/>
              <w:end w:w="62" w:type="dxa"/>
            </w:tcMar>
          </w:tcPr>
          <w:p>
            <w:pPr>
              <w:pStyle w:val="TableText"/>
            </w:pPr>
            <w:r/>
            <w:r>
              <w:rPr>
                <w:b w:val="0"/>
              </w:rPr>
              <w:t>Hosts, patches, accounts, TLS, services, storage, monitoring, backup and recovery.</w:t>
            </w:r>
          </w:p>
        </w:tc>
      </w:tr>
      <w:tr>
        <w:trPr>
          <w:cantSplit/>
        </w:trPr>
        <w:tc>
          <w:tcPr>
            <w:tcW w:type="dxa" w:w="2880"/>
            <w:vAlign w:val="center"/>
            <w:tcMar>
              <w:top w:w="52" w:type="dxa"/>
              <w:bottom w:w="52" w:type="dxa"/>
              <w:start w:w="62" w:type="dxa"/>
              <w:end w:w="62" w:type="dxa"/>
            </w:tcMar>
            <w:shd w:fill="EDF4FA"/>
          </w:tcPr>
          <w:p>
            <w:pPr>
              <w:pStyle w:val="TableText"/>
            </w:pPr>
            <w:r/>
            <w:r>
              <w:rPr>
                <w:b w:val="0"/>
              </w:rPr>
              <w:t>Application developer</w:t>
            </w:r>
          </w:p>
        </w:tc>
        <w:tc>
          <w:tcPr>
            <w:tcW w:type="dxa" w:w="7632"/>
            <w:vAlign w:val="center"/>
            <w:tcMar>
              <w:top w:w="52" w:type="dxa"/>
              <w:bottom w:w="52" w:type="dxa"/>
              <w:start w:w="62" w:type="dxa"/>
              <w:end w:w="62" w:type="dxa"/>
            </w:tcMar>
            <w:shd w:fill="EDF4FA"/>
          </w:tcPr>
          <w:p>
            <w:pPr>
              <w:pStyle w:val="TableText"/>
            </w:pPr>
            <w:r/>
            <w:r>
              <w:rPr>
                <w:b w:val="0"/>
              </w:rPr>
              <w:t>Builds immutable release, migrations, tests, manifests, technical rollback and defect correction.</w:t>
            </w:r>
          </w:p>
        </w:tc>
      </w:tr>
      <w:tr>
        <w:trPr>
          <w:cantSplit/>
        </w:trPr>
        <w:tc>
          <w:tcPr>
            <w:tcW w:type="dxa" w:w="2880"/>
            <w:vAlign w:val="center"/>
            <w:tcMar>
              <w:top w:w="52" w:type="dxa"/>
              <w:bottom w:w="52" w:type="dxa"/>
              <w:start w:w="62" w:type="dxa"/>
              <w:end w:w="62" w:type="dxa"/>
            </w:tcMar>
          </w:tcPr>
          <w:p>
            <w:pPr>
              <w:pStyle w:val="TableText"/>
            </w:pPr>
            <w:r/>
            <w:r>
              <w:rPr>
                <w:b w:val="0"/>
              </w:rPr>
              <w:t>ML owner</w:t>
            </w:r>
          </w:p>
        </w:tc>
        <w:tc>
          <w:tcPr>
            <w:tcW w:type="dxa" w:w="7632"/>
            <w:vAlign w:val="center"/>
            <w:tcMar>
              <w:top w:w="52" w:type="dxa"/>
              <w:bottom w:w="52" w:type="dxa"/>
              <w:start w:w="62" w:type="dxa"/>
              <w:end w:w="62" w:type="dxa"/>
            </w:tcMar>
          </w:tcPr>
          <w:p>
            <w:pPr>
              <w:pStyle w:val="TableText"/>
            </w:pPr>
            <w:r/>
            <w:r>
              <w:rPr>
                <w:b w:val="0"/>
              </w:rPr>
              <w:t>Controls feature schema, dependencies, model hash, validation, self-tests and retirement.</w:t>
            </w:r>
          </w:p>
        </w:tc>
      </w:tr>
      <w:tr>
        <w:trPr>
          <w:cantSplit/>
        </w:trPr>
        <w:tc>
          <w:tcPr>
            <w:tcW w:type="dxa" w:w="2880"/>
            <w:vAlign w:val="center"/>
            <w:tcMar>
              <w:top w:w="52" w:type="dxa"/>
              <w:bottom w:w="52" w:type="dxa"/>
              <w:start w:w="62" w:type="dxa"/>
              <w:end w:w="62" w:type="dxa"/>
            </w:tcMar>
            <w:shd w:fill="EDF4FA"/>
          </w:tcPr>
          <w:p>
            <w:pPr>
              <w:pStyle w:val="TableText"/>
            </w:pPr>
            <w:r/>
            <w:r>
              <w:rPr>
                <w:b w:val="0"/>
              </w:rPr>
              <w:t>Data Protection Officer/privacy lead</w:t>
            </w:r>
          </w:p>
        </w:tc>
        <w:tc>
          <w:tcPr>
            <w:tcW w:type="dxa" w:w="7632"/>
            <w:vAlign w:val="center"/>
            <w:tcMar>
              <w:top w:w="52" w:type="dxa"/>
              <w:bottom w:w="52" w:type="dxa"/>
              <w:start w:w="62" w:type="dxa"/>
              <w:end w:w="62" w:type="dxa"/>
            </w:tcMar>
            <w:shd w:fill="EDF4FA"/>
          </w:tcPr>
          <w:p>
            <w:pPr>
              <w:pStyle w:val="TableText"/>
            </w:pPr>
            <w:r/>
            <w:r>
              <w:rPr>
                <w:b w:val="0"/>
              </w:rPr>
              <w:t>Reviews lawful processing, access, retention, processors, notices, incidents and data-subject processes.</w:t>
            </w:r>
          </w:p>
        </w:tc>
      </w:tr>
      <w:tr>
        <w:trPr>
          <w:cantSplit/>
        </w:trPr>
        <w:tc>
          <w:tcPr>
            <w:tcW w:type="dxa" w:w="2880"/>
            <w:vAlign w:val="center"/>
            <w:tcMar>
              <w:top w:w="52" w:type="dxa"/>
              <w:bottom w:w="52" w:type="dxa"/>
              <w:start w:w="62" w:type="dxa"/>
              <w:end w:w="62" w:type="dxa"/>
            </w:tcMar>
          </w:tcPr>
          <w:p>
            <w:pPr>
              <w:pStyle w:val="TableText"/>
            </w:pPr>
            <w:r/>
            <w:r>
              <w:rPr>
                <w:b w:val="0"/>
              </w:rPr>
              <w:t>Authorized clinic user</w:t>
            </w:r>
          </w:p>
        </w:tc>
        <w:tc>
          <w:tcPr>
            <w:tcW w:type="dxa" w:w="7632"/>
            <w:vAlign w:val="center"/>
            <w:tcMar>
              <w:top w:w="52" w:type="dxa"/>
              <w:bottom w:w="52" w:type="dxa"/>
              <w:start w:w="62" w:type="dxa"/>
              <w:end w:w="62" w:type="dxa"/>
            </w:tcMar>
          </w:tcPr>
          <w:p>
            <w:pPr>
              <w:pStyle w:val="TableText"/>
            </w:pPr>
            <w:r/>
            <w:r>
              <w:rPr>
                <w:b w:val="0"/>
              </w:rPr>
              <w:t>Follows workflow, protects credentials, records overrides/referrals, reports defects and uses downtime procedure.</w:t>
            </w:r>
          </w:p>
        </w:tc>
      </w:tr>
      <w:tr>
        <w:trPr>
          <w:cantSplit/>
        </w:trPr>
        <w:tc>
          <w:tcPr>
            <w:tcW w:type="dxa" w:w="2880"/>
            <w:vAlign w:val="center"/>
            <w:tcMar>
              <w:top w:w="52" w:type="dxa"/>
              <w:bottom w:w="52" w:type="dxa"/>
              <w:start w:w="62" w:type="dxa"/>
              <w:end w:w="62" w:type="dxa"/>
            </w:tcMar>
            <w:shd w:fill="EDF4FA"/>
          </w:tcPr>
          <w:p>
            <w:pPr>
              <w:pStyle w:val="TableText"/>
            </w:pPr>
            <w:r/>
            <w:r>
              <w:rPr>
                <w:b w:val="0"/>
              </w:rPr>
              <w:t>Incident lead</w:t>
            </w:r>
          </w:p>
        </w:tc>
        <w:tc>
          <w:tcPr>
            <w:tcW w:type="dxa" w:w="7632"/>
            <w:vAlign w:val="center"/>
            <w:tcMar>
              <w:top w:w="52" w:type="dxa"/>
              <w:bottom w:w="52" w:type="dxa"/>
              <w:start w:w="62" w:type="dxa"/>
              <w:end w:w="62" w:type="dxa"/>
            </w:tcMar>
            <w:shd w:fill="EDF4FA"/>
          </w:tcPr>
          <w:p>
            <w:pPr>
              <w:pStyle w:val="TableText"/>
            </w:pPr>
            <w:r/>
            <w:r>
              <w:rPr>
                <w:b w:val="0"/>
              </w:rPr>
              <w:t>Coordinates containment, clinical impact review, recovery, documentation and required notifications.</w:t>
            </w:r>
          </w:p>
        </w:tc>
      </w:tr>
    </w:tbl>
    <w:p>
      <w:pPr>
        <w:spacing w:after="20"/>
      </w:pPr>
    </w:p>
    <w:p>
      <w:pPr>
        <w:pStyle w:val="Heading1"/>
      </w:pPr>
      <w:r>
        <w:t>22. Deployment Metrics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3888"/>
            <w:vAlign w:val="center"/>
            <w:tcMar>
              <w:top w:w="52" w:type="dxa"/>
              <w:bottom w:w="52" w:type="dxa"/>
              <w:start w:w="62" w:type="dxa"/>
              <w:end w:w="62" w:type="dxa"/>
            </w:tcMar>
            <w:shd w:fill="17365D"/>
          </w:tcPr>
          <w:p>
            <w:pPr>
              <w:pStyle w:val="TableHeader"/>
            </w:pPr>
            <w:r/>
            <w:r>
              <w:rPr>
                <w:b/>
                <w:color w:val="FFFFFF"/>
              </w:rPr>
              <w:t>Metric</w:t>
            </w:r>
          </w:p>
        </w:tc>
        <w:tc>
          <w:tcPr>
            <w:tcW w:type="dxa" w:w="6624"/>
            <w:vAlign w:val="center"/>
            <w:tcMar>
              <w:top w:w="52" w:type="dxa"/>
              <w:bottom w:w="52" w:type="dxa"/>
              <w:start w:w="62" w:type="dxa"/>
              <w:end w:w="62" w:type="dxa"/>
            </w:tcMar>
            <w:shd w:fill="17365D"/>
          </w:tcPr>
          <w:p>
            <w:pPr>
              <w:pStyle w:val="TableHeader"/>
            </w:pPr>
            <w:r/>
            <w:r>
              <w:rPr>
                <w:b/>
                <w:color w:val="FFFFFF"/>
              </w:rPr>
              <w:t>Interpretation</w:t>
            </w:r>
          </w:p>
        </w:tc>
      </w:tr>
      <w:tr>
        <w:trPr>
          <w:cantSplit/>
        </w:trPr>
        <w:tc>
          <w:tcPr>
            <w:tcW w:type="dxa" w:w="3888"/>
            <w:vAlign w:val="center"/>
            <w:tcMar>
              <w:top w:w="52" w:type="dxa"/>
              <w:bottom w:w="52" w:type="dxa"/>
              <w:start w:w="62" w:type="dxa"/>
              <w:end w:w="62" w:type="dxa"/>
            </w:tcMar>
          </w:tcPr>
          <w:p>
            <w:pPr>
              <w:pStyle w:val="TableText"/>
            </w:pPr>
            <w:r/>
            <w:r>
              <w:rPr>
                <w:b w:val="0"/>
              </w:rPr>
              <w:t>Deployment success rate</w:t>
            </w:r>
          </w:p>
        </w:tc>
        <w:tc>
          <w:tcPr>
            <w:tcW w:type="dxa" w:w="6624"/>
            <w:vAlign w:val="center"/>
            <w:tcMar>
              <w:top w:w="52" w:type="dxa"/>
              <w:bottom w:w="52" w:type="dxa"/>
              <w:start w:w="62" w:type="dxa"/>
              <w:end w:w="62" w:type="dxa"/>
            </w:tcMar>
          </w:tcPr>
          <w:p>
            <w:pPr>
              <w:pStyle w:val="TableText"/>
            </w:pPr>
            <w:r/>
            <w:r>
              <w:rPr>
                <w:b w:val="0"/>
              </w:rPr>
              <w:t>Releases accepted without rollback or critical incident.</w:t>
            </w:r>
          </w:p>
        </w:tc>
      </w:tr>
      <w:tr>
        <w:trPr>
          <w:cantSplit/>
        </w:trPr>
        <w:tc>
          <w:tcPr>
            <w:tcW w:type="dxa" w:w="3888"/>
            <w:vAlign w:val="center"/>
            <w:tcMar>
              <w:top w:w="52" w:type="dxa"/>
              <w:bottom w:w="52" w:type="dxa"/>
              <w:start w:w="62" w:type="dxa"/>
              <w:end w:w="62" w:type="dxa"/>
            </w:tcMar>
            <w:shd w:fill="EDF4FA"/>
          </w:tcPr>
          <w:p>
            <w:pPr>
              <w:pStyle w:val="TableText"/>
            </w:pPr>
            <w:r/>
            <w:r>
              <w:rPr>
                <w:b w:val="0"/>
              </w:rPr>
              <w:t>Change failure rate</w:t>
            </w:r>
          </w:p>
        </w:tc>
        <w:tc>
          <w:tcPr>
            <w:tcW w:type="dxa" w:w="6624"/>
            <w:vAlign w:val="center"/>
            <w:tcMar>
              <w:top w:w="52" w:type="dxa"/>
              <w:bottom w:w="52" w:type="dxa"/>
              <w:start w:w="62" w:type="dxa"/>
              <w:end w:w="62" w:type="dxa"/>
            </w:tcMar>
            <w:shd w:fill="EDF4FA"/>
          </w:tcPr>
          <w:p>
            <w:pPr>
              <w:pStyle w:val="TableText"/>
            </w:pPr>
            <w:r/>
            <w:r>
              <w:rPr>
                <w:b w:val="0"/>
              </w:rPr>
              <w:t>Releases causing rollback, hotfix, safety/privacy/data-integrity issue.</w:t>
            </w:r>
          </w:p>
        </w:tc>
      </w:tr>
      <w:tr>
        <w:trPr>
          <w:cantSplit/>
        </w:trPr>
        <w:tc>
          <w:tcPr>
            <w:tcW w:type="dxa" w:w="3888"/>
            <w:vAlign w:val="center"/>
            <w:tcMar>
              <w:top w:w="52" w:type="dxa"/>
              <w:bottom w:w="52" w:type="dxa"/>
              <w:start w:w="62" w:type="dxa"/>
              <w:end w:w="62" w:type="dxa"/>
            </w:tcMar>
          </w:tcPr>
          <w:p>
            <w:pPr>
              <w:pStyle w:val="TableText"/>
            </w:pPr>
            <w:r/>
            <w:r>
              <w:rPr>
                <w:b w:val="0"/>
              </w:rPr>
              <w:t>Mean recovery time</w:t>
            </w:r>
          </w:p>
        </w:tc>
        <w:tc>
          <w:tcPr>
            <w:tcW w:type="dxa" w:w="6624"/>
            <w:vAlign w:val="center"/>
            <w:tcMar>
              <w:top w:w="52" w:type="dxa"/>
              <w:bottom w:w="52" w:type="dxa"/>
              <w:start w:w="62" w:type="dxa"/>
              <w:end w:w="62" w:type="dxa"/>
            </w:tcMar>
          </w:tcPr>
          <w:p>
            <w:pPr>
              <w:pStyle w:val="TableText"/>
            </w:pPr>
            <w:r/>
            <w:r>
              <w:rPr>
                <w:b w:val="0"/>
              </w:rPr>
              <w:t>Time from service disruption to verified minimum service.</w:t>
            </w:r>
          </w:p>
        </w:tc>
      </w:tr>
      <w:tr>
        <w:trPr>
          <w:cantSplit/>
        </w:trPr>
        <w:tc>
          <w:tcPr>
            <w:tcW w:type="dxa" w:w="3888"/>
            <w:vAlign w:val="center"/>
            <w:tcMar>
              <w:top w:w="52" w:type="dxa"/>
              <w:bottom w:w="52" w:type="dxa"/>
              <w:start w:w="62" w:type="dxa"/>
              <w:end w:w="62" w:type="dxa"/>
            </w:tcMar>
            <w:shd w:fill="EDF4FA"/>
          </w:tcPr>
          <w:p>
            <w:pPr>
              <w:pStyle w:val="TableText"/>
            </w:pPr>
            <w:r/>
            <w:r>
              <w:rPr>
                <w:b w:val="0"/>
              </w:rPr>
              <w:t>Backup success and restore success</w:t>
            </w:r>
          </w:p>
        </w:tc>
        <w:tc>
          <w:tcPr>
            <w:tcW w:type="dxa" w:w="6624"/>
            <w:vAlign w:val="center"/>
            <w:tcMar>
              <w:top w:w="52" w:type="dxa"/>
              <w:bottom w:w="52" w:type="dxa"/>
              <w:start w:w="62" w:type="dxa"/>
              <w:end w:w="62" w:type="dxa"/>
            </w:tcMar>
            <w:shd w:fill="EDF4FA"/>
          </w:tcPr>
          <w:p>
            <w:pPr>
              <w:pStyle w:val="TableText"/>
            </w:pPr>
            <w:r/>
            <w:r>
              <w:rPr>
                <w:b w:val="0"/>
              </w:rPr>
              <w:t>Both are required; backup success alone is insufficient.</w:t>
            </w:r>
          </w:p>
        </w:tc>
      </w:tr>
      <w:tr>
        <w:trPr>
          <w:cantSplit/>
        </w:trPr>
        <w:tc>
          <w:tcPr>
            <w:tcW w:type="dxa" w:w="3888"/>
            <w:vAlign w:val="center"/>
            <w:tcMar>
              <w:top w:w="52" w:type="dxa"/>
              <w:bottom w:w="52" w:type="dxa"/>
              <w:start w:w="62" w:type="dxa"/>
              <w:end w:w="62" w:type="dxa"/>
            </w:tcMar>
          </w:tcPr>
          <w:p>
            <w:pPr>
              <w:pStyle w:val="TableText"/>
            </w:pPr>
            <w:r/>
            <w:r>
              <w:rPr>
                <w:b w:val="0"/>
              </w:rPr>
              <w:t>Health-check availability</w:t>
            </w:r>
          </w:p>
        </w:tc>
        <w:tc>
          <w:tcPr>
            <w:tcW w:type="dxa" w:w="6624"/>
            <w:vAlign w:val="center"/>
            <w:tcMar>
              <w:top w:w="52" w:type="dxa"/>
              <w:bottom w:w="52" w:type="dxa"/>
              <w:start w:w="62" w:type="dxa"/>
              <w:end w:w="62" w:type="dxa"/>
            </w:tcMar>
          </w:tcPr>
          <w:p>
            <w:pPr>
              <w:pStyle w:val="TableText"/>
            </w:pPr>
            <w:r/>
            <w:r>
              <w:rPr>
                <w:b w:val="0"/>
              </w:rPr>
              <w:t>Operational visibility, not proof of clinical correctness.</w:t>
            </w:r>
          </w:p>
        </w:tc>
      </w:tr>
      <w:tr>
        <w:trPr>
          <w:cantSplit/>
        </w:trPr>
        <w:tc>
          <w:tcPr>
            <w:tcW w:type="dxa" w:w="3888"/>
            <w:vAlign w:val="center"/>
            <w:tcMar>
              <w:top w:w="52" w:type="dxa"/>
              <w:bottom w:w="52" w:type="dxa"/>
              <w:start w:w="62" w:type="dxa"/>
              <w:end w:w="62" w:type="dxa"/>
            </w:tcMar>
            <w:shd w:fill="EDF4FA"/>
          </w:tcPr>
          <w:p>
            <w:pPr>
              <w:pStyle w:val="TableText"/>
            </w:pPr>
            <w:r/>
            <w:r>
              <w:rPr>
                <w:b w:val="0"/>
              </w:rPr>
              <w:t>ML failure/invalid-output rate</w:t>
            </w:r>
          </w:p>
        </w:tc>
        <w:tc>
          <w:tcPr>
            <w:tcW w:type="dxa" w:w="6624"/>
            <w:vAlign w:val="center"/>
            <w:tcMar>
              <w:top w:w="52" w:type="dxa"/>
              <w:bottom w:w="52" w:type="dxa"/>
              <w:start w:w="62" w:type="dxa"/>
              <w:end w:w="62" w:type="dxa"/>
            </w:tcMar>
            <w:shd w:fill="EDF4FA"/>
          </w:tcPr>
          <w:p>
            <w:pPr>
              <w:pStyle w:val="TableText"/>
            </w:pPr>
            <w:r/>
            <w:r>
              <w:rPr>
                <w:b w:val="0"/>
              </w:rPr>
              <w:t>Runtime/model/integration reliability.</w:t>
            </w:r>
          </w:p>
        </w:tc>
      </w:tr>
      <w:tr>
        <w:trPr>
          <w:cantSplit/>
        </w:trPr>
        <w:tc>
          <w:tcPr>
            <w:tcW w:type="dxa" w:w="3888"/>
            <w:vAlign w:val="center"/>
            <w:tcMar>
              <w:top w:w="52" w:type="dxa"/>
              <w:bottom w:w="52" w:type="dxa"/>
              <w:start w:w="62" w:type="dxa"/>
              <w:end w:w="62" w:type="dxa"/>
            </w:tcMar>
          </w:tcPr>
          <w:p>
            <w:pPr>
              <w:pStyle w:val="TableText"/>
            </w:pPr>
            <w:r/>
            <w:r>
              <w:rPr>
                <w:b w:val="0"/>
              </w:rPr>
              <w:t>ASSESSMENT INCOMPLETE rate after release</w:t>
            </w:r>
          </w:p>
        </w:tc>
        <w:tc>
          <w:tcPr>
            <w:tcW w:type="dxa" w:w="6624"/>
            <w:vAlign w:val="center"/>
            <w:tcMar>
              <w:top w:w="52" w:type="dxa"/>
              <w:bottom w:w="52" w:type="dxa"/>
              <w:start w:w="62" w:type="dxa"/>
              <w:end w:w="62" w:type="dxa"/>
            </w:tcMar>
          </w:tcPr>
          <w:p>
            <w:pPr>
              <w:pStyle w:val="TableText"/>
            </w:pPr>
            <w:r/>
            <w:r>
              <w:rPr>
                <w:b w:val="0"/>
              </w:rPr>
              <w:t>Detects data, workflow, model, or deployment regressions.</w:t>
            </w:r>
          </w:p>
        </w:tc>
      </w:tr>
      <w:tr>
        <w:trPr>
          <w:cantSplit/>
        </w:trPr>
        <w:tc>
          <w:tcPr>
            <w:tcW w:type="dxa" w:w="3888"/>
            <w:vAlign w:val="center"/>
            <w:tcMar>
              <w:top w:w="52" w:type="dxa"/>
              <w:bottom w:w="52" w:type="dxa"/>
              <w:start w:w="62" w:type="dxa"/>
              <w:end w:w="62" w:type="dxa"/>
            </w:tcMar>
            <w:shd w:fill="EDF4FA"/>
          </w:tcPr>
          <w:p>
            <w:pPr>
              <w:pStyle w:val="TableText"/>
            </w:pPr>
            <w:r/>
            <w:r>
              <w:rPr>
                <w:b w:val="0"/>
              </w:rPr>
              <w:t>Authorization failures and suspicious attempts</w:t>
            </w:r>
          </w:p>
        </w:tc>
        <w:tc>
          <w:tcPr>
            <w:tcW w:type="dxa" w:w="6624"/>
            <w:vAlign w:val="center"/>
            <w:tcMar>
              <w:top w:w="52" w:type="dxa"/>
              <w:bottom w:w="52" w:type="dxa"/>
              <w:start w:w="62" w:type="dxa"/>
              <w:end w:w="62" w:type="dxa"/>
            </w:tcMar>
            <w:shd w:fill="EDF4FA"/>
          </w:tcPr>
          <w:p>
            <w:pPr>
              <w:pStyle w:val="TableText"/>
            </w:pPr>
            <w:r/>
            <w:r>
              <w:rPr>
                <w:b w:val="0"/>
              </w:rPr>
              <w:t>Security monitoring signal.</w:t>
            </w:r>
          </w:p>
        </w:tc>
      </w:tr>
      <w:tr>
        <w:trPr>
          <w:cantSplit/>
        </w:trPr>
        <w:tc>
          <w:tcPr>
            <w:tcW w:type="dxa" w:w="3888"/>
            <w:vAlign w:val="center"/>
            <w:tcMar>
              <w:top w:w="52" w:type="dxa"/>
              <w:bottom w:w="52" w:type="dxa"/>
              <w:start w:w="62" w:type="dxa"/>
              <w:end w:w="62" w:type="dxa"/>
            </w:tcMar>
          </w:tcPr>
          <w:p>
            <w:pPr>
              <w:pStyle w:val="TableText"/>
            </w:pPr>
            <w:r/>
            <w:r>
              <w:rPr>
                <w:b w:val="0"/>
              </w:rPr>
              <w:t>Queue/scheduler delay</w:t>
            </w:r>
          </w:p>
        </w:tc>
        <w:tc>
          <w:tcPr>
            <w:tcW w:type="dxa" w:w="6624"/>
            <w:vAlign w:val="center"/>
            <w:tcMar>
              <w:top w:w="52" w:type="dxa"/>
              <w:bottom w:w="52" w:type="dxa"/>
              <w:start w:w="62" w:type="dxa"/>
              <w:end w:w="62" w:type="dxa"/>
            </w:tcMar>
          </w:tcPr>
          <w:p>
            <w:pPr>
              <w:pStyle w:val="TableText"/>
            </w:pPr>
            <w:r/>
            <w:r>
              <w:rPr>
                <w:b w:val="0"/>
              </w:rPr>
              <w:t>Notification and background process reliability.</w:t>
            </w:r>
          </w:p>
        </w:tc>
      </w:tr>
      <w:tr>
        <w:trPr>
          <w:cantSplit/>
        </w:trPr>
        <w:tc>
          <w:tcPr>
            <w:tcW w:type="dxa" w:w="3888"/>
            <w:vAlign w:val="center"/>
            <w:tcMar>
              <w:top w:w="52" w:type="dxa"/>
              <w:bottom w:w="52" w:type="dxa"/>
              <w:start w:w="62" w:type="dxa"/>
              <w:end w:w="62" w:type="dxa"/>
            </w:tcMar>
            <w:shd w:fill="EDF4FA"/>
          </w:tcPr>
          <w:p>
            <w:pPr>
              <w:pStyle w:val="TableText"/>
            </w:pPr>
            <w:r/>
            <w:r>
              <w:rPr>
                <w:b w:val="0"/>
              </w:rPr>
              <w:t>Unreconciled downtime records</w:t>
            </w:r>
          </w:p>
        </w:tc>
        <w:tc>
          <w:tcPr>
            <w:tcW w:type="dxa" w:w="6624"/>
            <w:vAlign w:val="center"/>
            <w:tcMar>
              <w:top w:w="52" w:type="dxa"/>
              <w:bottom w:w="52" w:type="dxa"/>
              <w:start w:w="62" w:type="dxa"/>
              <w:end w:w="62" w:type="dxa"/>
            </w:tcMar>
            <w:shd w:fill="EDF4FA"/>
          </w:tcPr>
          <w:p>
            <w:pPr>
              <w:pStyle w:val="TableText"/>
            </w:pPr>
            <w:r/>
            <w:r>
              <w:rPr>
                <w:b w:val="0"/>
              </w:rPr>
              <w:t>Continuity/data-integrity risk.</w:t>
            </w:r>
          </w:p>
        </w:tc>
      </w:tr>
      <w:tr>
        <w:trPr>
          <w:cantSplit/>
        </w:trPr>
        <w:tc>
          <w:tcPr>
            <w:tcW w:type="dxa" w:w="3888"/>
            <w:vAlign w:val="center"/>
            <w:tcMar>
              <w:top w:w="52" w:type="dxa"/>
              <w:bottom w:w="52" w:type="dxa"/>
              <w:start w:w="62" w:type="dxa"/>
              <w:end w:w="62" w:type="dxa"/>
            </w:tcMar>
          </w:tcPr>
          <w:p>
            <w:pPr>
              <w:pStyle w:val="TableText"/>
            </w:pPr>
            <w:r/>
            <w:r>
              <w:rPr>
                <w:b w:val="0"/>
              </w:rPr>
              <w:t>Critical incidents due to digital delay</w:t>
            </w:r>
          </w:p>
        </w:tc>
        <w:tc>
          <w:tcPr>
            <w:tcW w:type="dxa" w:w="6624"/>
            <w:vAlign w:val="center"/>
            <w:tcMar>
              <w:top w:w="52" w:type="dxa"/>
              <w:bottom w:w="52" w:type="dxa"/>
              <w:start w:w="62" w:type="dxa"/>
              <w:end w:w="62" w:type="dxa"/>
            </w:tcMar>
          </w:tcPr>
          <w:p>
            <w:pPr>
              <w:pStyle w:val="TableText"/>
            </w:pPr>
            <w:r/>
            <w:r>
              <w:rPr>
                <w:b w:val="0"/>
              </w:rPr>
              <w:t>Target zero; mandatory review.</w:t>
            </w:r>
          </w:p>
        </w:tc>
      </w:tr>
      <w:tr>
        <w:trPr>
          <w:cantSplit/>
        </w:trPr>
        <w:tc>
          <w:tcPr>
            <w:tcW w:type="dxa" w:w="3888"/>
            <w:vAlign w:val="center"/>
            <w:tcMar>
              <w:top w:w="52" w:type="dxa"/>
              <w:bottom w:w="52" w:type="dxa"/>
              <w:start w:w="62" w:type="dxa"/>
              <w:end w:w="62" w:type="dxa"/>
            </w:tcMar>
            <w:shd w:fill="EDF4FA"/>
          </w:tcPr>
          <w:p>
            <w:pPr>
              <w:pStyle w:val="TableText"/>
            </w:pPr>
            <w:r/>
            <w:r>
              <w:rPr>
                <w:b w:val="0"/>
              </w:rPr>
              <w:t>Patch latency</w:t>
            </w:r>
          </w:p>
        </w:tc>
        <w:tc>
          <w:tcPr>
            <w:tcW w:type="dxa" w:w="6624"/>
            <w:vAlign w:val="center"/>
            <w:tcMar>
              <w:top w:w="52" w:type="dxa"/>
              <w:bottom w:w="52" w:type="dxa"/>
              <w:start w:w="62" w:type="dxa"/>
              <w:end w:w="62" w:type="dxa"/>
            </w:tcMar>
            <w:shd w:fill="EDF4FA"/>
          </w:tcPr>
          <w:p>
            <w:pPr>
              <w:pStyle w:val="TableText"/>
            </w:pPr>
            <w:r/>
            <w:r>
              <w:rPr>
                <w:b w:val="0"/>
              </w:rPr>
              <w:t>Time to evaluate and deploy applicable security fixes.</w:t>
            </w:r>
          </w:p>
        </w:tc>
      </w:tr>
    </w:tbl>
    <w:p>
      <w:pPr>
        <w:spacing w:after="20"/>
      </w:pPr>
    </w:p>
    <w:p>
      <w:pPr>
        <w:pStyle w:val="Heading1"/>
      </w:pPr>
      <w:r>
        <w:t>23. Panel Defense Questions and Model Answers</w:t>
      </w:r>
    </w:p>
    <w:p>
      <w:pPr>
        <w:keepNext/>
      </w:pPr>
      <w:r>
        <w:rPr>
          <w:b/>
          <w:color w:val="17365D"/>
        </w:rPr>
        <w:t>Q: Why is deployment part of CDSS safety?</w:t>
      </w:r>
    </w:p>
    <w:p>
      <w:pPr>
        <w:ind w:left="288"/>
      </w:pPr>
      <w:r>
        <w:t>A: Because the same correct algorithm can become unsafe when configuration, model files, dependencies, permissions, database migrations, or failures are uncontrolled.</w:t>
      </w:r>
    </w:p>
    <w:p>
      <w:pPr>
        <w:keepNext/>
      </w:pPr>
      <w:r>
        <w:rPr>
          <w:b/>
          <w:color w:val="17365D"/>
        </w:rPr>
        <w:t>Q: Can you deploy this on ordinary shared hosting?</w:t>
      </w:r>
    </w:p>
    <w:p>
      <w:pPr>
        <w:ind w:left="288"/>
      </w:pPr>
      <w:r>
        <w:t>A: Only if every required control is supported. A clinical pilot needs private storage, controlled processes, Python execution, queues/scheduler, backups, HTTPS, monitoring, and accountable administration; many low-cost shared plans may not provide these reliably.</w:t>
      </w:r>
    </w:p>
    <w:p>
      <w:pPr>
        <w:keepNext/>
      </w:pPr>
      <w:r>
        <w:rPr>
          <w:b/>
          <w:color w:val="17365D"/>
        </w:rPr>
        <w:t>Q: Why must APP_DEBUG be false?</w:t>
      </w:r>
    </w:p>
    <w:p>
      <w:pPr>
        <w:ind w:left="288"/>
      </w:pPr>
      <w:r>
        <w:t>A: Production debug pages can disclose source paths, configuration, queries, and other sensitive details.</w:t>
      </w:r>
    </w:p>
    <w:p>
      <w:pPr>
        <w:keepNext/>
      </w:pPr>
      <w:r>
        <w:rPr>
          <w:b/>
          <w:color w:val="17365D"/>
        </w:rPr>
        <w:t>Q: Why use an absolute Python path?</w:t>
      </w:r>
    </w:p>
    <w:p>
      <w:pPr>
        <w:ind w:left="288"/>
      </w:pPr>
      <w:r>
        <w:t>A: It ensures Laravel invokes the validated interpreter and dependencies rather than an unpredictable system Python.</w:t>
      </w:r>
    </w:p>
    <w:p>
      <w:pPr>
        <w:keepNext/>
      </w:pPr>
      <w:r>
        <w:rPr>
          <w:b/>
          <w:color w:val="17365D"/>
        </w:rPr>
        <w:t>Q: What happens if Python fails?</w:t>
      </w:r>
    </w:p>
    <w:p>
      <w:pPr>
        <w:ind w:left="288"/>
      </w:pPr>
      <w:r>
        <w:t>A: The failure is recorded. Deterministic HIGH still overrides; otherwise the result is ASSESSMENT INCOMPLETE rather than a false LOW.</w:t>
      </w:r>
    </w:p>
    <w:p>
      <w:pPr>
        <w:keepNext/>
      </w:pPr>
      <w:r>
        <w:rPr>
          <w:b/>
          <w:color w:val="17365D"/>
        </w:rPr>
        <w:t>Q: Why not store the model only by filename?</w:t>
      </w:r>
    </w:p>
    <w:p>
      <w:pPr>
        <w:ind w:left="288"/>
      </w:pPr>
      <w:r>
        <w:t>A: A filename can be replaced. A version and cryptographic hash provide stronger traceability to the validated artifact.</w:t>
      </w:r>
    </w:p>
    <w:p>
      <w:pPr>
        <w:keepNext/>
      </w:pPr>
      <w:r>
        <w:rPr>
          <w:b/>
          <w:color w:val="17365D"/>
        </w:rPr>
        <w:t>Q: Is database backup enough?</w:t>
      </w:r>
    </w:p>
    <w:p>
      <w:pPr>
        <w:ind w:left="288"/>
      </w:pPr>
      <w:r>
        <w:t>A: No. Clinical files, model/rule artifacts, configuration recovery, source release, and audit records must remain consistent, and restoration must be tested.</w:t>
      </w:r>
    </w:p>
    <w:p>
      <w:pPr>
        <w:keepNext/>
      </w:pPr>
      <w:r>
        <w:rPr>
          <w:b/>
          <w:color w:val="17365D"/>
        </w:rPr>
        <w:t>Q: How will the clinic work during outage?</w:t>
      </w:r>
    </w:p>
    <w:p>
      <w:pPr>
        <w:ind w:left="288"/>
      </w:pPr>
      <w:r>
        <w:t>A: It uses a documented manual workflow and later reconciles records with original timestamps and source attribution.</w:t>
      </w:r>
    </w:p>
    <w:p>
      <w:pPr>
        <w:keepNext/>
      </w:pPr>
      <w:r>
        <w:rPr>
          <w:b/>
          <w:color w:val="17365D"/>
        </w:rPr>
        <w:t>Q: What is your rollback point?</w:t>
      </w:r>
    </w:p>
    <w:p>
      <w:pPr>
        <w:ind w:left="288"/>
      </w:pPr>
      <w:r>
        <w:t>A: The last validated immutable release with a known compatible schema, configuration, rule set, model, and tested restore path.</w:t>
      </w:r>
    </w:p>
    <w:p>
      <w:pPr>
        <w:keepNext/>
      </w:pPr>
      <w:r>
        <w:rPr>
          <w:b/>
          <w:color w:val="17365D"/>
        </w:rPr>
        <w:t>Q: How do you protect patient data?</w:t>
      </w:r>
    </w:p>
    <w:p>
      <w:pPr>
        <w:ind w:left="288"/>
      </w:pPr>
      <w:r>
        <w:t>A: Through organizational, physical, and technical controls: least privilege, private storage, HTTPS, secure workstations, audit, backup, monitoring, retention, incident response, and privacy governance.</w:t>
      </w:r>
    </w:p>
    <w:p>
      <w:pPr>
        <w:keepNext/>
      </w:pPr>
      <w:r>
        <w:rPr>
          <w:b/>
          <w:color w:val="17365D"/>
        </w:rPr>
        <w:t>Q: Can a successful health endpoint prove clinical correctness?</w:t>
      </w:r>
    </w:p>
    <w:p>
      <w:pPr>
        <w:ind w:left="288"/>
      </w:pPr>
      <w:r>
        <w:t>A: No. It proves limited service readiness. Clinical regression and workflow tests are separate gates.</w:t>
      </w:r>
    </w:p>
    <w:p>
      <w:pPr>
        <w:keepNext/>
      </w:pPr>
      <w:r>
        <w:rPr>
          <w:b/>
          <w:color w:val="17365D"/>
        </w:rPr>
        <w:t>Q: Why classify prototype, pilot, and production?</w:t>
      </w:r>
    </w:p>
    <w:p>
      <w:pPr>
        <w:ind w:left="288"/>
      </w:pPr>
      <w:r>
        <w:t>A: Their evidence and accountability differ. Demonstrating software with synthetic data does not automatically justify routine real-patient use.</w:t>
      </w:r>
    </w:p>
    <w:p>
      <w:pPr>
        <w:keepNext/>
      </w:pPr>
      <w:r>
        <w:rPr>
          <w:b/>
          <w:color w:val="17365D"/>
        </w:rPr>
        <w:t>Q: Why not upgrade all libraries during deployment?</w:t>
      </w:r>
    </w:p>
    <w:p>
      <w:pPr>
        <w:ind w:left="288"/>
      </w:pPr>
      <w:r>
        <w:t>A: That combines functional change with release change and makes failures harder to trace. Upgrades require separate compatibility and regression validation.</w:t>
      </w:r>
    </w:p>
    <w:p>
      <w:pPr>
        <w:keepNext/>
      </w:pPr>
      <w:r>
        <w:rPr>
          <w:b/>
          <w:color w:val="17365D"/>
        </w:rPr>
        <w:t>Q: What is the safest production command?</w:t>
      </w:r>
    </w:p>
    <w:p>
      <w:pPr>
        <w:ind w:left="288"/>
      </w:pPr>
      <w:r>
        <w:t>A: There is no single magic command. Safety comes from the full controlled sequence: backup, immutable build, tests, migration review, optimization, reload, smoke tests, monitoring, acceptance, and rollback readiness.</w:t>
      </w:r>
    </w:p>
    <w:p>
      <w:pPr>
        <w:keepNext/>
      </w:pPr>
      <w:r>
        <w:rPr>
          <w:b/>
          <w:color w:val="17365D"/>
        </w:rPr>
        <w:t>Q: How does the deployment preserve explainability?</w:t>
      </w:r>
    </w:p>
    <w:p>
      <w:pPr>
        <w:ind w:left="288"/>
      </w:pPr>
      <w:r>
        <w:t>A: Every assessment stores the rule/model/explanation versions and patient-specific reasons; screen, print, referral, and audit are tested for consistency.</w:t>
      </w:r>
    </w:p>
    <w:p>
      <w:pPr>
        <w:pStyle w:val="Heading1"/>
      </w:pPr>
      <w:r>
        <w:t>24. Final Authoritative Deployment Specification</w:t>
      </w:r>
    </w:p>
    <w:tbl>
      <w:tblPr>
        <w:tblW w:type="auto" w:w="0"/>
        <w:tblLook w:firstColumn="1" w:firstRow="1" w:lastColumn="0" w:lastRow="0" w:noHBand="0" w:noVBand="1" w:val="04A0"/>
      </w:tblPr>
      <w:tblGrid>
        <w:gridCol w:w="10282"/>
      </w:tblGrid>
      <w:tr>
        <w:tc>
          <w:tcPr>
            <w:tcW w:type="dxa" w:w="10282"/>
            <w:shd w:fill="E2F0D9"/>
            <w:tcMar>
              <w:top w:w="92" w:type="dxa"/>
              <w:bottom w:w="92" w:type="dxa"/>
              <w:start w:w="102" w:type="dxa"/>
              <w:end w:w="102" w:type="dxa"/>
            </w:tcMar>
            <w:tcBorders>
              <w:top w:val="single" w:sz="8" w:color="548235"/>
              <w:left w:val="single" w:sz="8" w:color="548235"/>
              <w:bottom w:val="single" w:sz="8" w:color="548235"/>
              <w:right w:val="single" w:sz="8" w:color="548235"/>
            </w:tcBorders>
          </w:tcPr>
          <w:p>
            <w:pPr>
              <w:pStyle w:val="Callout"/>
            </w:pPr>
            <w:r/>
            <w:r>
              <w:rPr>
                <w:b/>
                <w:color w:val="548235"/>
              </w:rPr>
              <w:t>Approved deployment statement</w:t>
              <w:br/>
            </w:r>
            <w:r>
              <w:t>The maternity CDSS shall be deployed only from an approved, immutable, and traceable release whose Laravel code, PHP and Composer dependencies, frontend assets, database schema, Python environment, feature contract, Random Forest model, deterministic rule set, recommendation library, and explanation version have passed the applicable technical, clinical, privacy, security, workflow, backup, restoration, downtime, and rollback gates. Development, staging, demonstration, pilot, and operational environments shall be separated, and identifiable patient data shall not be copied into non-production environments without explicit authorization and safeguards. Production configuration shall disable debug output, protect secrets outside source control, use HTTPS, restrict database and file access, apply least privilege, preserve auditable history, and make ML, email, queue, scheduler, storage, backup, and integration failures visible. The web server shall expose only the intended public entry point; clinical documents, model artifacts, source code, configuration, database dumps, and private logs shall not be publicly accessible. The Python inference component shall use a pinned approved interpreter and package set, validate its input and output schema, enforce timeouts and integrity checks, and never be allowed to cancel a deterministic HIGH result or delay emergency action. Every deployment shall begin with a verified backup and defined rollback authority, use reviewed non-destructive migrations, reload long-running processes, execute clinical and operational smoke tests, and remain under observation until authorized acceptance. A backup shall not be considered effective until an isolated restoration test proves that records, pregnancy relationships, referrals, delivery history, attachments, audit, model/rule versions, and application behavior can be recovered. The clinic shall maintain a manual continuity procedure that supports immediate care and referral during power, network, application, database, Python, or hosting failure, with controlled later reconciliation. A release that exposes sensitive information, produces inconsistent risk or explanation outputs, blocks emergency escalation, silently converts a dependency failure into LOW or successful referral, corrupts historical pregnancy data, cannot be restored, or lacks a workable rollback shall not be placed into operational clinical use.</w:t>
            </w:r>
          </w:p>
        </w:tc>
      </w:tr>
    </w:tbl>
    <w:p>
      <w:pPr>
        <w:spacing w:after="20"/>
      </w:pPr>
    </w:p>
    <w:p>
      <w:pPr>
        <w:pStyle w:val="Heading1"/>
      </w:pPr>
      <w:r>
        <w:t>25. References</w:t>
      </w:r>
    </w:p>
    <w:p>
      <w:r>
        <w:t>Official and primary sources are prioritized. Accessed July 2026. Framework-version commands must be checked against the version installed by the project.</w:t>
      </w:r>
    </w:p>
    <w:p>
      <w:pPr>
        <w:pStyle w:val="Reference"/>
        <w:ind w:left="259" w:hanging="259"/>
      </w:pPr>
      <w:r>
        <w:t xml:space="preserve">[1] Laravel. Deployment - Laravel 13.x documentation. 2026. </w:t>
      </w:r>
      <w:hyperlink r:id="rId11">
        <w:r>
          <w:rPr>
            <w:color w:val="2F75B5"/>
            <w:u w:val="single"/>
          </w:rPr>
          <w:t>https://laravel.com/docs/13.x/deployment</w:t>
        </w:r>
      </w:hyperlink>
    </w:p>
    <w:p>
      <w:pPr>
        <w:pStyle w:val="Reference"/>
        <w:ind w:left="259" w:hanging="259"/>
      </w:pPr>
      <w:r>
        <w:t xml:space="preserve">[2] Laravel. Installation and environment-based configuration - Laravel 13.x. 2026. </w:t>
      </w:r>
      <w:hyperlink r:id="rId12">
        <w:r>
          <w:rPr>
            <w:color w:val="2F75B5"/>
            <w:u w:val="single"/>
          </w:rPr>
          <w:t>https://laravel.com/docs/13.x/installation</w:t>
        </w:r>
      </w:hyperlink>
    </w:p>
    <w:p>
      <w:pPr>
        <w:pStyle w:val="Reference"/>
        <w:ind w:left="259" w:hanging="259"/>
      </w:pPr>
      <w:r>
        <w:t xml:space="preserve">[3] Laravel. Configuration - Laravel documentation. 2026. </w:t>
      </w:r>
      <w:hyperlink r:id="rId13">
        <w:r>
          <w:rPr>
            <w:color w:val="2F75B5"/>
            <w:u w:val="single"/>
          </w:rPr>
          <w:t>https://laravel.com/docs/13.x/configuration</w:t>
        </w:r>
      </w:hyperlink>
    </w:p>
    <w:p>
      <w:pPr>
        <w:pStyle w:val="Reference"/>
        <w:ind w:left="259" w:hanging="259"/>
      </w:pPr>
      <w:r>
        <w:t xml:space="preserve">[4] Python Software Foundation. venv - Creation of virtual environments. 2026. </w:t>
      </w:r>
      <w:hyperlink r:id="rId14">
        <w:r>
          <w:rPr>
            <w:color w:val="2F75B5"/>
            <w:u w:val="single"/>
          </w:rPr>
          <w:t>https://docs.python.org/3/library/venv.html</w:t>
        </w:r>
      </w:hyperlink>
    </w:p>
    <w:p>
      <w:pPr>
        <w:pStyle w:val="Reference"/>
        <w:ind w:left="259" w:hanging="259"/>
      </w:pPr>
      <w:r>
        <w:t xml:space="preserve">[5] Python Packaging Authority. Repeatable installs and requirements files. current. </w:t>
      </w:r>
      <w:hyperlink r:id="rId15">
        <w:r>
          <w:rPr>
            <w:color w:val="2F75B5"/>
            <w:u w:val="single"/>
          </w:rPr>
          <w:t>https://pip.pypa.io/en/stable/topics/repeatable-installs/</w:t>
        </w:r>
      </w:hyperlink>
    </w:p>
    <w:p>
      <w:pPr>
        <w:pStyle w:val="Reference"/>
        <w:ind w:left="259" w:hanging="259"/>
      </w:pPr>
      <w:r>
        <w:t xml:space="preserve">[6] National Privacy Commission, Philippines. Republic Act No. 10173 - Data Privacy Act of 2012. 2012. </w:t>
      </w:r>
      <w:hyperlink r:id="rId16">
        <w:r>
          <w:rPr>
            <w:color w:val="2F75B5"/>
            <w:u w:val="single"/>
          </w:rPr>
          <w:t>https://privacy.gov.ph/data-privacy-act/</w:t>
        </w:r>
      </w:hyperlink>
    </w:p>
    <w:p>
      <w:pPr>
        <w:pStyle w:val="Reference"/>
        <w:ind w:left="259" w:hanging="259"/>
      </w:pPr>
      <w:r>
        <w:t xml:space="preserve">[7] National Privacy Commission, Philippines. Implementing Rules and Regulations of the Data Privacy Act of 2012. 2016. </w:t>
      </w:r>
      <w:hyperlink r:id="rId17">
        <w:r>
          <w:rPr>
            <w:color w:val="2F75B5"/>
            <w:u w:val="single"/>
          </w:rPr>
          <w:t>https://privacy.gov.ph/implementing-rules-regulations-data-privacy-act-2012/</w:t>
        </w:r>
      </w:hyperlink>
    </w:p>
    <w:p>
      <w:pPr>
        <w:pStyle w:val="Reference"/>
        <w:ind w:left="259" w:hanging="259"/>
      </w:pPr>
      <w:r>
        <w:t xml:space="preserve">[8] National Privacy Commission, Philippines. Data Security guidance. current. </w:t>
      </w:r>
      <w:hyperlink r:id="rId18">
        <w:r>
          <w:rPr>
            <w:color w:val="2F75B5"/>
            <w:u w:val="single"/>
          </w:rPr>
          <w:t>https://privacy.gov.ph/data-security/</w:t>
        </w:r>
      </w:hyperlink>
    </w:p>
    <w:p>
      <w:pPr>
        <w:pStyle w:val="Reference"/>
        <w:ind w:left="259" w:hanging="259"/>
      </w:pPr>
      <w:r>
        <w:t xml:space="preserve">[9] National Privacy Commission, Philippines. Protecting Patient Data from Unauthorized Disclosure. 2020. </w:t>
      </w:r>
      <w:hyperlink r:id="rId19">
        <w:r>
          <w:rPr>
            <w:color w:val="2F75B5"/>
            <w:u w:val="single"/>
          </w:rPr>
          <w:t>https://privacy.gov.ph/npc-phe-bulletin-no-10-protecting-patient-data-from-unauthorized-disclosure/</w:t>
        </w:r>
      </w:hyperlink>
    </w:p>
    <w:p>
      <w:pPr>
        <w:pStyle w:val="Reference"/>
        <w:ind w:left="259" w:hanging="259"/>
      </w:pPr>
      <w:r>
        <w:t xml:space="preserve">[10] National Institute of Standards and Technology. SP 800-34 Rev. 1: Contingency Planning Guide for Federal Information Systems. 2010, updated. </w:t>
      </w:r>
      <w:hyperlink r:id="rId20">
        <w:r>
          <w:rPr>
            <w:color w:val="2F75B5"/>
            <w:u w:val="single"/>
          </w:rPr>
          <w:t>https://csrc.nist.gov/pubs/sp/800/34/r1/upd1/final</w:t>
        </w:r>
      </w:hyperlink>
    </w:p>
    <w:p>
      <w:pPr>
        <w:pStyle w:val="Reference"/>
        <w:ind w:left="259" w:hanging="259"/>
      </w:pPr>
      <w:r>
        <w:t xml:space="preserve">[11] OWASP Foundation. Application Security Verification Standard (ASVS). current. </w:t>
      </w:r>
      <w:hyperlink r:id="rId21">
        <w:r>
          <w:rPr>
            <w:color w:val="2F75B5"/>
            <w:u w:val="single"/>
          </w:rPr>
          <w:t>https://owasp.org/www-project-application-security-verification-standard/</w:t>
        </w:r>
      </w:hyperlink>
    </w:p>
    <w:p>
      <w:pPr>
        <w:pStyle w:val="Reference"/>
        <w:ind w:left="259" w:hanging="259"/>
      </w:pPr>
      <w:r>
        <w:t xml:space="preserve">[12] OWASP Foundation. Secrets Management Cheat Sheet. current. </w:t>
      </w:r>
      <w:hyperlink r:id="rId22">
        <w:r>
          <w:rPr>
            <w:color w:val="2F75B5"/>
            <w:u w:val="single"/>
          </w:rPr>
          <w:t>https://cheatsheetseries.owasp.org/cheatsheets/Secrets_Management_Cheat_Sheet.html</w:t>
        </w:r>
      </w:hyperlink>
    </w:p>
    <w:p>
      <w:pPr>
        <w:pStyle w:val="Reference"/>
        <w:ind w:left="259" w:hanging="259"/>
      </w:pPr>
      <w:r>
        <w:t xml:space="preserve">[13] OWASP Foundation. Logging Cheat Sheet. current. </w:t>
      </w:r>
      <w:hyperlink r:id="rId23">
        <w:r>
          <w:rPr>
            <w:color w:val="2F75B5"/>
            <w:u w:val="single"/>
          </w:rPr>
          <w:t>https://cheatsheetseries.owasp.org/cheatsheets/Logging_Cheat_Sheet.html</w:t>
        </w:r>
      </w:hyperlink>
    </w:p>
    <w:p>
      <w:pPr>
        <w:pStyle w:val="Reference"/>
        <w:ind w:left="259" w:hanging="259"/>
      </w:pPr>
      <w:r>
        <w:t xml:space="preserve">[14] World Health Organization. Ethics and governance of artificial intelligence for health. 2021. </w:t>
      </w:r>
      <w:hyperlink r:id="rId24">
        <w:r>
          <w:rPr>
            <w:color w:val="2F75B5"/>
            <w:u w:val="single"/>
          </w:rPr>
          <w:t>https://www.who.int/publications/i/item/9789240029200</w:t>
        </w:r>
      </w:hyperlink>
    </w:p>
    <w:p>
      <w:pPr>
        <w:pStyle w:val="Reference"/>
        <w:ind w:left="259" w:hanging="259"/>
      </w:pPr>
      <w:r>
        <w:t xml:space="preserve">[15] U.S. Food and Drug Administration. Clinical Decision Support Software: Guidance for Industry and FDA Staff. 2026. </w:t>
      </w:r>
      <w:hyperlink r:id="rId25">
        <w:r>
          <w:rPr>
            <w:color w:val="2F75B5"/>
            <w:u w:val="single"/>
          </w:rPr>
          <w:t>https://www.fda.gov/regulatory-information/search-fda-guidance-documents/clinical-decision-support-software</w:t>
        </w:r>
      </w:hyperlink>
    </w:p>
    <w:p>
      <w:pPr>
        <w:pStyle w:val="Heading1"/>
      </w:pPr>
      <w:r>
        <w:t>Appendix A. Deployment Checklist</w:t>
      </w:r>
    </w:p>
    <w:p>
      <w:pPr>
        <w:pStyle w:val="ListBullet"/>
        <w:spacing w:after="32"/>
      </w:pPr>
      <w:r>
        <w:t>Approved release tag and manifest created; working tree clean.</w:t>
      </w:r>
    </w:p>
    <w:p>
      <w:pPr>
        <w:pStyle w:val="ListBullet"/>
        <w:spacing w:after="32"/>
      </w:pPr>
      <w:r>
        <w:t>Installed Laravel/PHP/Python/MySQL versions recorded and compatible.</w:t>
      </w:r>
    </w:p>
    <w:p>
      <w:pPr>
        <w:pStyle w:val="ListBullet"/>
        <w:spacing w:after="32"/>
      </w:pPr>
      <w:r>
        <w:t>Production secrets created outside source control; exposure review completed.</w:t>
      </w:r>
    </w:p>
    <w:p>
      <w:pPr>
        <w:pStyle w:val="ListBullet"/>
        <w:spacing w:after="32"/>
      </w:pPr>
      <w:r>
        <w:t>APP_DEBUG false; canonical HTTPS URL and time zone correct.</w:t>
      </w:r>
    </w:p>
    <w:p>
      <w:pPr>
        <w:pStyle w:val="ListBullet"/>
        <w:spacing w:after="32"/>
      </w:pPr>
      <w:r>
        <w:t>Web root limited to `public`; private files and model inaccessible from the web.</w:t>
      </w:r>
    </w:p>
    <w:p>
      <w:pPr>
        <w:pStyle w:val="ListBullet"/>
        <w:spacing w:after="32"/>
      </w:pPr>
      <w:r>
        <w:t>Composer and frontend dependencies installed from lock files.</w:t>
      </w:r>
    </w:p>
    <w:p>
      <w:pPr>
        <w:pStyle w:val="ListBullet"/>
        <w:spacing w:after="32"/>
      </w:pPr>
      <w:r>
        <w:t>Python virtual environment, packages, model hash, feature contract, and self-test verified.</w:t>
      </w:r>
    </w:p>
    <w:p>
      <w:pPr>
        <w:pStyle w:val="ListBullet"/>
        <w:spacing w:after="32"/>
      </w:pPr>
      <w:r>
        <w:t>Clinical regression suite passes, including deterministic HIGH precedence and INCOMPLETE fallback.</w:t>
      </w:r>
    </w:p>
    <w:p>
      <w:pPr>
        <w:pStyle w:val="ListBullet"/>
        <w:spacing w:after="32"/>
      </w:pPr>
      <w:r>
        <w:t>Database pre-release backup completed and restoration previously proven.</w:t>
      </w:r>
    </w:p>
    <w:p>
      <w:pPr>
        <w:pStyle w:val="ListBullet"/>
        <w:spacing w:after="32"/>
      </w:pPr>
      <w:r>
        <w:t>Migration reviewed, rehearsed, non-destructive, and status captured.</w:t>
      </w:r>
    </w:p>
    <w:p>
      <w:pPr>
        <w:pStyle w:val="ListBullet"/>
        <w:spacing w:after="32"/>
      </w:pPr>
      <w:r>
        <w:t>Authorization, delivered guard, new pregnancy, audit, referral, print, email and attachment controls pass.</w:t>
      </w:r>
    </w:p>
    <w:p>
      <w:pPr>
        <w:pStyle w:val="ListBullet"/>
        <w:spacing w:after="32"/>
      </w:pPr>
      <w:r>
        <w:t>Queue, scheduler, email, storage, logs, health checks and alerts operational.</w:t>
      </w:r>
    </w:p>
    <w:p>
      <w:pPr>
        <w:pStyle w:val="ListBullet"/>
        <w:spacing w:after="32"/>
      </w:pPr>
      <w:r>
        <w:t>Downtime forms, referral contacts, emergency pathway and reconciliation process ready.</w:t>
      </w:r>
    </w:p>
    <w:p>
      <w:pPr>
        <w:pStyle w:val="ListBullet"/>
        <w:spacing w:after="32"/>
      </w:pPr>
      <w:r>
        <w:t>Previous release and rollback procedure available.</w:t>
      </w:r>
    </w:p>
    <w:p>
      <w:pPr>
        <w:pStyle w:val="ListBullet"/>
        <w:spacing w:after="32"/>
      </w:pPr>
      <w:r>
        <w:t>Post-release smoke tests and stabilization monitoring completed.</w:t>
      </w:r>
    </w:p>
    <w:p>
      <w:pPr>
        <w:pStyle w:val="ListBullet"/>
        <w:spacing w:after="32"/>
      </w:pPr>
      <w:r>
        <w:t>Technical, clinical, privacy and operational acceptance recorded.</w:t>
      </w:r>
    </w:p>
    <w:p>
      <w:pPr>
        <w:pStyle w:val="Heading1"/>
      </w:pPr>
      <w:r>
        <w:t>Appendix B. Release-Blocking Defects</w:t>
      </w:r>
    </w:p>
    <w:tbl>
      <w:tblPr>
        <w:tblStyle w:val="TableGrid"/>
        <w:tblW w:type="auto" w:w="0"/>
        <w:jc w:val="center"/>
        <w:tblLook w:firstColumn="1" w:firstRow="1" w:lastColumn="0" w:lastRow="0" w:noHBand="0" w:noVBand="1" w:val="04A0"/>
      </w:tblPr>
      <w:tblGrid>
        <w:gridCol w:w="5141"/>
        <w:gridCol w:w="5141"/>
      </w:tblGrid>
      <w:tr>
        <w:trPr>
          <w:tblHeader/>
          <w:cantSplit/>
        </w:trPr>
        <w:tc>
          <w:tcPr>
            <w:tcW w:type="dxa" w:w="4680"/>
            <w:vAlign w:val="center"/>
            <w:tcMar>
              <w:top w:w="52" w:type="dxa"/>
              <w:bottom w:w="52" w:type="dxa"/>
              <w:start w:w="62" w:type="dxa"/>
              <w:end w:w="62" w:type="dxa"/>
            </w:tcMar>
            <w:shd w:fill="17365D"/>
          </w:tcPr>
          <w:p>
            <w:pPr>
              <w:pStyle w:val="TableHeader"/>
            </w:pPr>
            <w:r/>
            <w:r>
              <w:rPr>
                <w:b/>
                <w:color w:val="FFFFFF"/>
              </w:rPr>
              <w:t>Defect</w:t>
            </w:r>
          </w:p>
        </w:tc>
        <w:tc>
          <w:tcPr>
            <w:tcW w:type="dxa" w:w="5832"/>
            <w:vAlign w:val="center"/>
            <w:tcMar>
              <w:top w:w="52" w:type="dxa"/>
              <w:bottom w:w="52" w:type="dxa"/>
              <w:start w:w="62" w:type="dxa"/>
              <w:end w:w="62" w:type="dxa"/>
            </w:tcMar>
            <w:shd w:fill="17365D"/>
          </w:tcPr>
          <w:p>
            <w:pPr>
              <w:pStyle w:val="TableHeader"/>
            </w:pPr>
            <w:r/>
            <w:r>
              <w:rPr>
                <w:b/>
                <w:color w:val="FFFFFF"/>
              </w:rPr>
              <w:t>Reason release must stop</w:t>
            </w:r>
          </w:p>
        </w:tc>
      </w:tr>
      <w:tr>
        <w:trPr>
          <w:cantSplit/>
        </w:trPr>
        <w:tc>
          <w:tcPr>
            <w:tcW w:type="dxa" w:w="4680"/>
            <w:vAlign w:val="center"/>
            <w:tcMar>
              <w:top w:w="52" w:type="dxa"/>
              <w:bottom w:w="52" w:type="dxa"/>
              <w:start w:w="62" w:type="dxa"/>
              <w:end w:w="62" w:type="dxa"/>
            </w:tcMar>
          </w:tcPr>
          <w:p>
            <w:pPr>
              <w:pStyle w:val="TableText"/>
            </w:pPr>
            <w:r/>
            <w:r>
              <w:rPr>
                <w:b w:val="0"/>
              </w:rPr>
              <w:t>APP_DEBUG enabled or secrets exposed</w:t>
            </w:r>
          </w:p>
        </w:tc>
        <w:tc>
          <w:tcPr>
            <w:tcW w:type="dxa" w:w="5832"/>
            <w:vAlign w:val="center"/>
            <w:tcMar>
              <w:top w:w="52" w:type="dxa"/>
              <w:bottom w:w="52" w:type="dxa"/>
              <w:start w:w="62" w:type="dxa"/>
              <w:end w:w="62" w:type="dxa"/>
            </w:tcMar>
          </w:tcPr>
          <w:p>
            <w:pPr>
              <w:pStyle w:val="TableText"/>
            </w:pPr>
            <w:r/>
            <w:r>
              <w:rPr>
                <w:b w:val="0"/>
              </w:rPr>
              <w:t>Patient and infrastructure information may leak.</w:t>
            </w:r>
          </w:p>
        </w:tc>
      </w:tr>
      <w:tr>
        <w:trPr>
          <w:cantSplit/>
        </w:trPr>
        <w:tc>
          <w:tcPr>
            <w:tcW w:type="dxa" w:w="4680"/>
            <w:vAlign w:val="center"/>
            <w:tcMar>
              <w:top w:w="52" w:type="dxa"/>
              <w:bottom w:w="52" w:type="dxa"/>
              <w:start w:w="62" w:type="dxa"/>
              <w:end w:w="62" w:type="dxa"/>
            </w:tcMar>
            <w:shd w:fill="EDF4FA"/>
          </w:tcPr>
          <w:p>
            <w:pPr>
              <w:pStyle w:val="TableText"/>
            </w:pPr>
            <w:r/>
            <w:r>
              <w:rPr>
                <w:b w:val="0"/>
              </w:rPr>
              <w:t>Production database reachable publicly</w:t>
            </w:r>
          </w:p>
        </w:tc>
        <w:tc>
          <w:tcPr>
            <w:tcW w:type="dxa" w:w="5832"/>
            <w:vAlign w:val="center"/>
            <w:tcMar>
              <w:top w:w="52" w:type="dxa"/>
              <w:bottom w:w="52" w:type="dxa"/>
              <w:start w:w="62" w:type="dxa"/>
              <w:end w:w="62" w:type="dxa"/>
            </w:tcMar>
            <w:shd w:fill="EDF4FA"/>
          </w:tcPr>
          <w:p>
            <w:pPr>
              <w:pStyle w:val="TableText"/>
            </w:pPr>
            <w:r/>
            <w:r>
              <w:rPr>
                <w:b w:val="0"/>
              </w:rPr>
              <w:t>Unacceptable attack surface for sensitive health data.</w:t>
            </w:r>
          </w:p>
        </w:tc>
      </w:tr>
      <w:tr>
        <w:trPr>
          <w:cantSplit/>
        </w:trPr>
        <w:tc>
          <w:tcPr>
            <w:tcW w:type="dxa" w:w="4680"/>
            <w:vAlign w:val="center"/>
            <w:tcMar>
              <w:top w:w="52" w:type="dxa"/>
              <w:bottom w:w="52" w:type="dxa"/>
              <w:start w:w="62" w:type="dxa"/>
              <w:end w:w="62" w:type="dxa"/>
            </w:tcMar>
          </w:tcPr>
          <w:p>
            <w:pPr>
              <w:pStyle w:val="TableText"/>
            </w:pPr>
            <w:r/>
            <w:r>
              <w:rPr>
                <w:b w:val="0"/>
              </w:rPr>
              <w:t>Private uploads accessible by guessed URL</w:t>
            </w:r>
          </w:p>
        </w:tc>
        <w:tc>
          <w:tcPr>
            <w:tcW w:type="dxa" w:w="5832"/>
            <w:vAlign w:val="center"/>
            <w:tcMar>
              <w:top w:w="52" w:type="dxa"/>
              <w:bottom w:w="52" w:type="dxa"/>
              <w:start w:w="62" w:type="dxa"/>
              <w:end w:w="62" w:type="dxa"/>
            </w:tcMar>
          </w:tcPr>
          <w:p>
            <w:pPr>
              <w:pStyle w:val="TableText"/>
            </w:pPr>
            <w:r/>
            <w:r>
              <w:rPr>
                <w:b w:val="0"/>
              </w:rPr>
              <w:t>Unauthorized disclosure risk.</w:t>
            </w:r>
          </w:p>
        </w:tc>
      </w:tr>
      <w:tr>
        <w:trPr>
          <w:cantSplit/>
        </w:trPr>
        <w:tc>
          <w:tcPr>
            <w:tcW w:type="dxa" w:w="4680"/>
            <w:vAlign w:val="center"/>
            <w:tcMar>
              <w:top w:w="52" w:type="dxa"/>
              <w:bottom w:w="52" w:type="dxa"/>
              <w:start w:w="62" w:type="dxa"/>
              <w:end w:w="62" w:type="dxa"/>
            </w:tcMar>
            <w:shd w:fill="EDF4FA"/>
          </w:tcPr>
          <w:p>
            <w:pPr>
              <w:pStyle w:val="TableText"/>
            </w:pPr>
            <w:r/>
            <w:r>
              <w:rPr>
                <w:b w:val="0"/>
              </w:rPr>
              <w:t>ML failure produces LOW</w:t>
            </w:r>
          </w:p>
        </w:tc>
        <w:tc>
          <w:tcPr>
            <w:tcW w:type="dxa" w:w="5832"/>
            <w:vAlign w:val="center"/>
            <w:tcMar>
              <w:top w:w="52" w:type="dxa"/>
              <w:bottom w:w="52" w:type="dxa"/>
              <w:start w:w="62" w:type="dxa"/>
              <w:end w:w="62" w:type="dxa"/>
            </w:tcMar>
            <w:shd w:fill="EDF4FA"/>
          </w:tcPr>
          <w:p>
            <w:pPr>
              <w:pStyle w:val="TableText"/>
            </w:pPr>
            <w:r/>
            <w:r>
              <w:rPr>
                <w:b w:val="0"/>
              </w:rPr>
              <w:t>False reassurance.</w:t>
            </w:r>
          </w:p>
        </w:tc>
      </w:tr>
      <w:tr>
        <w:trPr>
          <w:cantSplit/>
        </w:trPr>
        <w:tc>
          <w:tcPr>
            <w:tcW w:type="dxa" w:w="4680"/>
            <w:vAlign w:val="center"/>
            <w:tcMar>
              <w:top w:w="52" w:type="dxa"/>
              <w:bottom w:w="52" w:type="dxa"/>
              <w:start w:w="62" w:type="dxa"/>
              <w:end w:w="62" w:type="dxa"/>
            </w:tcMar>
          </w:tcPr>
          <w:p>
            <w:pPr>
              <w:pStyle w:val="TableText"/>
            </w:pPr>
            <w:r/>
            <w:r>
              <w:rPr>
                <w:b w:val="0"/>
              </w:rPr>
              <w:t>ML LOW cancels deterministic HIGH</w:t>
            </w:r>
          </w:p>
        </w:tc>
        <w:tc>
          <w:tcPr>
            <w:tcW w:type="dxa" w:w="5832"/>
            <w:vAlign w:val="center"/>
            <w:tcMar>
              <w:top w:w="52" w:type="dxa"/>
              <w:bottom w:w="52" w:type="dxa"/>
              <w:start w:w="62" w:type="dxa"/>
              <w:end w:w="62" w:type="dxa"/>
            </w:tcMar>
          </w:tcPr>
          <w:p>
            <w:pPr>
              <w:pStyle w:val="TableText"/>
            </w:pPr>
            <w:r/>
            <w:r>
              <w:rPr>
                <w:b w:val="0"/>
              </w:rPr>
              <w:t>Violates clinical precedence.</w:t>
            </w:r>
          </w:p>
        </w:tc>
      </w:tr>
      <w:tr>
        <w:trPr>
          <w:cantSplit/>
        </w:trPr>
        <w:tc>
          <w:tcPr>
            <w:tcW w:type="dxa" w:w="4680"/>
            <w:vAlign w:val="center"/>
            <w:tcMar>
              <w:top w:w="52" w:type="dxa"/>
              <w:bottom w:w="52" w:type="dxa"/>
              <w:start w:w="62" w:type="dxa"/>
              <w:end w:w="62" w:type="dxa"/>
            </w:tcMar>
            <w:shd w:fill="EDF4FA"/>
          </w:tcPr>
          <w:p>
            <w:pPr>
              <w:pStyle w:val="TableText"/>
            </w:pPr>
            <w:r/>
            <w:r>
              <w:rPr>
                <w:b w:val="0"/>
              </w:rPr>
              <w:t>Model/feature version cannot be identified</w:t>
            </w:r>
          </w:p>
        </w:tc>
        <w:tc>
          <w:tcPr>
            <w:tcW w:type="dxa" w:w="5832"/>
            <w:vAlign w:val="center"/>
            <w:tcMar>
              <w:top w:w="52" w:type="dxa"/>
              <w:bottom w:w="52" w:type="dxa"/>
              <w:start w:w="62" w:type="dxa"/>
              <w:end w:w="62" w:type="dxa"/>
            </w:tcMar>
            <w:shd w:fill="EDF4FA"/>
          </w:tcPr>
          <w:p>
            <w:pPr>
              <w:pStyle w:val="TableText"/>
            </w:pPr>
            <w:r/>
            <w:r>
              <w:rPr>
                <w:b w:val="0"/>
              </w:rPr>
              <w:t>Assessment cannot be reproduced.</w:t>
            </w:r>
          </w:p>
        </w:tc>
      </w:tr>
      <w:tr>
        <w:trPr>
          <w:cantSplit/>
        </w:trPr>
        <w:tc>
          <w:tcPr>
            <w:tcW w:type="dxa" w:w="4680"/>
            <w:vAlign w:val="center"/>
            <w:tcMar>
              <w:top w:w="52" w:type="dxa"/>
              <w:bottom w:w="52" w:type="dxa"/>
              <w:start w:w="62" w:type="dxa"/>
              <w:end w:w="62" w:type="dxa"/>
            </w:tcMar>
          </w:tcPr>
          <w:p>
            <w:pPr>
              <w:pStyle w:val="TableText"/>
            </w:pPr>
            <w:r/>
            <w:r>
              <w:rPr>
                <w:b w:val="0"/>
              </w:rPr>
              <w:t>Screen, print, referral, and audit disagree</w:t>
            </w:r>
          </w:p>
        </w:tc>
        <w:tc>
          <w:tcPr>
            <w:tcW w:type="dxa" w:w="5832"/>
            <w:vAlign w:val="center"/>
            <w:tcMar>
              <w:top w:w="52" w:type="dxa"/>
              <w:bottom w:w="52" w:type="dxa"/>
              <w:start w:w="62" w:type="dxa"/>
              <w:end w:w="62" w:type="dxa"/>
            </w:tcMar>
          </w:tcPr>
          <w:p>
            <w:pPr>
              <w:pStyle w:val="TableText"/>
            </w:pPr>
            <w:r/>
            <w:r>
              <w:rPr>
                <w:b w:val="0"/>
              </w:rPr>
              <w:t>Unsafe clinical communication.</w:t>
            </w:r>
          </w:p>
        </w:tc>
      </w:tr>
      <w:tr>
        <w:trPr>
          <w:cantSplit/>
        </w:trPr>
        <w:tc>
          <w:tcPr>
            <w:tcW w:type="dxa" w:w="4680"/>
            <w:vAlign w:val="center"/>
            <w:tcMar>
              <w:top w:w="52" w:type="dxa"/>
              <w:bottom w:w="52" w:type="dxa"/>
              <w:start w:w="62" w:type="dxa"/>
              <w:end w:w="62" w:type="dxa"/>
            </w:tcMar>
            <w:shd w:fill="EDF4FA"/>
          </w:tcPr>
          <w:p>
            <w:pPr>
              <w:pStyle w:val="TableText"/>
            </w:pPr>
            <w:r/>
            <w:r>
              <w:rPr>
                <w:b w:val="0"/>
              </w:rPr>
              <w:t>Migration lacks verified backup/restore</w:t>
            </w:r>
          </w:p>
        </w:tc>
        <w:tc>
          <w:tcPr>
            <w:tcW w:type="dxa" w:w="5832"/>
            <w:vAlign w:val="center"/>
            <w:tcMar>
              <w:top w:w="52" w:type="dxa"/>
              <w:bottom w:w="52" w:type="dxa"/>
              <w:start w:w="62" w:type="dxa"/>
              <w:end w:w="62" w:type="dxa"/>
            </w:tcMar>
            <w:shd w:fill="EDF4FA"/>
          </w:tcPr>
          <w:p>
            <w:pPr>
              <w:pStyle w:val="TableText"/>
            </w:pPr>
            <w:r/>
            <w:r>
              <w:rPr>
                <w:b w:val="0"/>
              </w:rPr>
              <w:t>Data loss cannot be safely managed.</w:t>
            </w:r>
          </w:p>
        </w:tc>
      </w:tr>
      <w:tr>
        <w:trPr>
          <w:cantSplit/>
        </w:trPr>
        <w:tc>
          <w:tcPr>
            <w:tcW w:type="dxa" w:w="4680"/>
            <w:vAlign w:val="center"/>
            <w:tcMar>
              <w:top w:w="52" w:type="dxa"/>
              <w:bottom w:w="52" w:type="dxa"/>
              <w:start w:w="62" w:type="dxa"/>
              <w:end w:w="62" w:type="dxa"/>
            </w:tcMar>
          </w:tcPr>
          <w:p>
            <w:pPr>
              <w:pStyle w:val="TableText"/>
            </w:pPr>
            <w:r/>
            <w:r>
              <w:rPr>
                <w:b w:val="0"/>
              </w:rPr>
              <w:t>Delivered history can be freely edited</w:t>
            </w:r>
          </w:p>
        </w:tc>
        <w:tc>
          <w:tcPr>
            <w:tcW w:type="dxa" w:w="5832"/>
            <w:vAlign w:val="center"/>
            <w:tcMar>
              <w:top w:w="52" w:type="dxa"/>
              <w:bottom w:w="52" w:type="dxa"/>
              <w:start w:w="62" w:type="dxa"/>
              <w:end w:w="62" w:type="dxa"/>
            </w:tcMar>
          </w:tcPr>
          <w:p>
            <w:pPr>
              <w:pStyle w:val="TableText"/>
            </w:pPr>
            <w:r/>
            <w:r>
              <w:rPr>
                <w:b w:val="0"/>
              </w:rPr>
              <w:t>Pregnancy record integrity is broken.</w:t>
            </w:r>
          </w:p>
        </w:tc>
      </w:tr>
      <w:tr>
        <w:trPr>
          <w:cantSplit/>
        </w:trPr>
        <w:tc>
          <w:tcPr>
            <w:tcW w:type="dxa" w:w="4680"/>
            <w:vAlign w:val="center"/>
            <w:tcMar>
              <w:top w:w="52" w:type="dxa"/>
              <w:bottom w:w="52" w:type="dxa"/>
              <w:start w:w="62" w:type="dxa"/>
              <w:end w:w="62" w:type="dxa"/>
            </w:tcMar>
            <w:shd w:fill="EDF4FA"/>
          </w:tcPr>
          <w:p>
            <w:pPr>
              <w:pStyle w:val="TableText"/>
            </w:pPr>
            <w:r/>
            <w:r>
              <w:rPr>
                <w:b w:val="0"/>
              </w:rPr>
              <w:t>New pregnancy overwrites delivered episode</w:t>
            </w:r>
          </w:p>
        </w:tc>
        <w:tc>
          <w:tcPr>
            <w:tcW w:type="dxa" w:w="5832"/>
            <w:vAlign w:val="center"/>
            <w:tcMar>
              <w:top w:w="52" w:type="dxa"/>
              <w:bottom w:w="52" w:type="dxa"/>
              <w:start w:w="62" w:type="dxa"/>
              <w:end w:w="62" w:type="dxa"/>
            </w:tcMar>
            <w:shd w:fill="EDF4FA"/>
          </w:tcPr>
          <w:p>
            <w:pPr>
              <w:pStyle w:val="TableText"/>
            </w:pPr>
            <w:r/>
            <w:r>
              <w:rPr>
                <w:b w:val="0"/>
              </w:rPr>
              <w:t>Historical clinical context is destroyed.</w:t>
            </w:r>
          </w:p>
        </w:tc>
      </w:tr>
      <w:tr>
        <w:trPr>
          <w:cantSplit/>
        </w:trPr>
        <w:tc>
          <w:tcPr>
            <w:tcW w:type="dxa" w:w="4680"/>
            <w:vAlign w:val="center"/>
            <w:tcMar>
              <w:top w:w="52" w:type="dxa"/>
              <w:bottom w:w="52" w:type="dxa"/>
              <w:start w:w="62" w:type="dxa"/>
              <w:end w:w="62" w:type="dxa"/>
            </w:tcMar>
          </w:tcPr>
          <w:p>
            <w:pPr>
              <w:pStyle w:val="TableText"/>
            </w:pPr>
            <w:r/>
            <w:r>
              <w:rPr>
                <w:b w:val="0"/>
              </w:rPr>
              <w:t>No manual emergency/downtime path</w:t>
            </w:r>
          </w:p>
        </w:tc>
        <w:tc>
          <w:tcPr>
            <w:tcW w:type="dxa" w:w="5832"/>
            <w:vAlign w:val="center"/>
            <w:tcMar>
              <w:top w:w="52" w:type="dxa"/>
              <w:bottom w:w="52" w:type="dxa"/>
              <w:start w:w="62" w:type="dxa"/>
              <w:end w:w="62" w:type="dxa"/>
            </w:tcMar>
          </w:tcPr>
          <w:p>
            <w:pPr>
              <w:pStyle w:val="TableText"/>
            </w:pPr>
            <w:r/>
            <w:r>
              <w:rPr>
                <w:b w:val="0"/>
              </w:rPr>
              <w:t>Digital outage may delay care.</w:t>
            </w:r>
          </w:p>
        </w:tc>
      </w:tr>
      <w:tr>
        <w:trPr>
          <w:cantSplit/>
        </w:trPr>
        <w:tc>
          <w:tcPr>
            <w:tcW w:type="dxa" w:w="4680"/>
            <w:vAlign w:val="center"/>
            <w:tcMar>
              <w:top w:w="52" w:type="dxa"/>
              <w:bottom w:w="52" w:type="dxa"/>
              <w:start w:w="62" w:type="dxa"/>
              <w:end w:w="62" w:type="dxa"/>
            </w:tcMar>
            <w:shd w:fill="EDF4FA"/>
          </w:tcPr>
          <w:p>
            <w:pPr>
              <w:pStyle w:val="TableText"/>
            </w:pPr>
            <w:r/>
            <w:r>
              <w:rPr>
                <w:b w:val="0"/>
              </w:rPr>
              <w:t>No rollback or prior artifact</w:t>
            </w:r>
          </w:p>
        </w:tc>
        <w:tc>
          <w:tcPr>
            <w:tcW w:type="dxa" w:w="5832"/>
            <w:vAlign w:val="center"/>
            <w:tcMar>
              <w:top w:w="52" w:type="dxa"/>
              <w:bottom w:w="52" w:type="dxa"/>
              <w:start w:w="62" w:type="dxa"/>
              <w:end w:w="62" w:type="dxa"/>
            </w:tcMar>
            <w:shd w:fill="EDF4FA"/>
          </w:tcPr>
          <w:p>
            <w:pPr>
              <w:pStyle w:val="TableText"/>
            </w:pPr>
            <w:r/>
            <w:r>
              <w:rPr>
                <w:b w:val="0"/>
              </w:rPr>
              <w:t>Defective release cannot be contained.</w:t>
            </w:r>
          </w:p>
        </w:tc>
      </w:tr>
      <w:tr>
        <w:trPr>
          <w:cantSplit/>
        </w:trPr>
        <w:tc>
          <w:tcPr>
            <w:tcW w:type="dxa" w:w="4680"/>
            <w:vAlign w:val="center"/>
            <w:tcMar>
              <w:top w:w="52" w:type="dxa"/>
              <w:bottom w:w="52" w:type="dxa"/>
              <w:start w:w="62" w:type="dxa"/>
              <w:end w:w="62" w:type="dxa"/>
            </w:tcMar>
          </w:tcPr>
          <w:p>
            <w:pPr>
              <w:pStyle w:val="TableText"/>
            </w:pPr>
            <w:r/>
            <w:r>
              <w:rPr>
                <w:b w:val="0"/>
              </w:rPr>
              <w:t>Test data or real credentials included in release</w:t>
            </w:r>
          </w:p>
        </w:tc>
        <w:tc>
          <w:tcPr>
            <w:tcW w:type="dxa" w:w="5832"/>
            <w:vAlign w:val="center"/>
            <w:tcMar>
              <w:top w:w="52" w:type="dxa"/>
              <w:bottom w:w="52" w:type="dxa"/>
              <w:start w:w="62" w:type="dxa"/>
              <w:end w:w="62" w:type="dxa"/>
            </w:tcMar>
          </w:tcPr>
          <w:p>
            <w:pPr>
              <w:pStyle w:val="TableText"/>
            </w:pPr>
            <w:r/>
            <w:r>
              <w:rPr>
                <w:b w:val="0"/>
              </w:rPr>
              <w:t>Privacy and security failure.</w:t>
            </w:r>
          </w:p>
        </w:tc>
      </w:tr>
      <w:tr>
        <w:trPr>
          <w:cantSplit/>
        </w:trPr>
        <w:tc>
          <w:tcPr>
            <w:tcW w:type="dxa" w:w="4680"/>
            <w:vAlign w:val="center"/>
            <w:tcMar>
              <w:top w:w="52" w:type="dxa"/>
              <w:bottom w:w="52" w:type="dxa"/>
              <w:start w:w="62" w:type="dxa"/>
              <w:end w:w="62" w:type="dxa"/>
            </w:tcMar>
            <w:shd w:fill="EDF4FA"/>
          </w:tcPr>
          <w:p>
            <w:pPr>
              <w:pStyle w:val="TableText"/>
            </w:pPr>
            <w:r/>
            <w:r>
              <w:rPr>
                <w:b w:val="0"/>
              </w:rPr>
              <w:t>Queue/email failure silently marked successful</w:t>
            </w:r>
          </w:p>
        </w:tc>
        <w:tc>
          <w:tcPr>
            <w:tcW w:type="dxa" w:w="5832"/>
            <w:vAlign w:val="center"/>
            <w:tcMar>
              <w:top w:w="52" w:type="dxa"/>
              <w:bottom w:w="52" w:type="dxa"/>
              <w:start w:w="62" w:type="dxa"/>
              <w:end w:w="62" w:type="dxa"/>
            </w:tcMar>
            <w:shd w:fill="EDF4FA"/>
          </w:tcPr>
          <w:p>
            <w:pPr>
              <w:pStyle w:val="TableText"/>
            </w:pPr>
            <w:r/>
            <w:r>
              <w:rPr>
                <w:b w:val="0"/>
              </w:rPr>
              <w:t>Workflow state becomes false.</w:t>
            </w:r>
          </w:p>
        </w:tc>
      </w:tr>
      <w:tr>
        <w:trPr>
          <w:cantSplit/>
        </w:trPr>
        <w:tc>
          <w:tcPr>
            <w:tcW w:type="dxa" w:w="4680"/>
            <w:vAlign w:val="center"/>
            <w:tcMar>
              <w:top w:w="52" w:type="dxa"/>
              <w:bottom w:w="52" w:type="dxa"/>
              <w:start w:w="62" w:type="dxa"/>
              <w:end w:w="62" w:type="dxa"/>
            </w:tcMar>
          </w:tcPr>
          <w:p>
            <w:pPr>
              <w:pStyle w:val="TableText"/>
            </w:pPr>
            <w:r/>
            <w:r>
              <w:rPr>
                <w:b w:val="0"/>
              </w:rPr>
              <w:t>Authorization bypass on patient/referral/file routes</w:t>
            </w:r>
          </w:p>
        </w:tc>
        <w:tc>
          <w:tcPr>
            <w:tcW w:type="dxa" w:w="5832"/>
            <w:vAlign w:val="center"/>
            <w:tcMar>
              <w:top w:w="52" w:type="dxa"/>
              <w:bottom w:w="52" w:type="dxa"/>
              <w:start w:w="62" w:type="dxa"/>
              <w:end w:w="62" w:type="dxa"/>
            </w:tcMar>
          </w:tcPr>
          <w:p>
            <w:pPr>
              <w:pStyle w:val="TableText"/>
            </w:pPr>
            <w:r/>
            <w:r>
              <w:rPr>
                <w:b w:val="0"/>
              </w:rPr>
              <w:t>Sensitive data and actions exposed.</w:t>
            </w:r>
          </w:p>
        </w:tc>
      </w:tr>
      <w:tr>
        <w:trPr>
          <w:cantSplit/>
        </w:trPr>
        <w:tc>
          <w:tcPr>
            <w:tcW w:type="dxa" w:w="4680"/>
            <w:vAlign w:val="center"/>
            <w:tcMar>
              <w:top w:w="52" w:type="dxa"/>
              <w:bottom w:w="52" w:type="dxa"/>
              <w:start w:w="62" w:type="dxa"/>
              <w:end w:w="62" w:type="dxa"/>
            </w:tcMar>
            <w:shd w:fill="EDF4FA"/>
          </w:tcPr>
          <w:p>
            <w:pPr>
              <w:pStyle w:val="TableText"/>
            </w:pPr>
            <w:r/>
            <w:r>
              <w:rPr>
                <w:b w:val="0"/>
              </w:rPr>
              <w:t>Backup encryption key unavailable or untested</w:t>
            </w:r>
          </w:p>
        </w:tc>
        <w:tc>
          <w:tcPr>
            <w:tcW w:type="dxa" w:w="5832"/>
            <w:vAlign w:val="center"/>
            <w:tcMar>
              <w:top w:w="52" w:type="dxa"/>
              <w:bottom w:w="52" w:type="dxa"/>
              <w:start w:w="62" w:type="dxa"/>
              <w:end w:w="62" w:type="dxa"/>
            </w:tcMar>
            <w:shd w:fill="EDF4FA"/>
          </w:tcPr>
          <w:p>
            <w:pPr>
              <w:pStyle w:val="TableText"/>
            </w:pPr>
            <w:r/>
            <w:r>
              <w:rPr>
                <w:b w:val="0"/>
              </w:rPr>
              <w:t>Backup may be unrecoverable.</w:t>
            </w:r>
          </w:p>
        </w:tc>
      </w:tr>
      <w:tr>
        <w:trPr>
          <w:cantSplit/>
        </w:trPr>
        <w:tc>
          <w:tcPr>
            <w:tcW w:type="dxa" w:w="4680"/>
            <w:vAlign w:val="center"/>
            <w:tcMar>
              <w:top w:w="52" w:type="dxa"/>
              <w:bottom w:w="52" w:type="dxa"/>
              <w:start w:w="62" w:type="dxa"/>
              <w:end w:w="62" w:type="dxa"/>
            </w:tcMar>
          </w:tcPr>
          <w:p>
            <w:pPr>
              <w:pStyle w:val="TableText"/>
            </w:pPr>
            <w:r/>
            <w:r>
              <w:rPr>
                <w:b w:val="0"/>
              </w:rPr>
              <w:t>Health endpoint exposes configuration or stack</w:t>
            </w:r>
          </w:p>
        </w:tc>
        <w:tc>
          <w:tcPr>
            <w:tcW w:type="dxa" w:w="5832"/>
            <w:vAlign w:val="center"/>
            <w:tcMar>
              <w:top w:w="52" w:type="dxa"/>
              <w:bottom w:w="52" w:type="dxa"/>
              <w:start w:w="62" w:type="dxa"/>
              <w:end w:w="62" w:type="dxa"/>
            </w:tcMar>
          </w:tcPr>
          <w:p>
            <w:pPr>
              <w:pStyle w:val="TableText"/>
            </w:pPr>
            <w:r/>
            <w:r>
              <w:rPr>
                <w:b w:val="0"/>
              </w:rPr>
              <w:t>Information disclosure.</w:t>
            </w:r>
          </w:p>
        </w:tc>
      </w:tr>
      <w:tr>
        <w:trPr>
          <w:cantSplit/>
        </w:trPr>
        <w:tc>
          <w:tcPr>
            <w:tcW w:type="dxa" w:w="4680"/>
            <w:vAlign w:val="center"/>
            <w:tcMar>
              <w:top w:w="52" w:type="dxa"/>
              <w:bottom w:w="52" w:type="dxa"/>
              <w:start w:w="62" w:type="dxa"/>
              <w:end w:w="62" w:type="dxa"/>
            </w:tcMar>
            <w:shd w:fill="EDF4FA"/>
          </w:tcPr>
          <w:p>
            <w:pPr>
              <w:pStyle w:val="TableText"/>
            </w:pPr>
            <w:r/>
            <w:r>
              <w:rPr>
                <w:b w:val="0"/>
              </w:rPr>
              <w:t>Server clocks/time zones inconsistent</w:t>
            </w:r>
          </w:p>
        </w:tc>
        <w:tc>
          <w:tcPr>
            <w:tcW w:type="dxa" w:w="5832"/>
            <w:vAlign w:val="center"/>
            <w:tcMar>
              <w:top w:w="52" w:type="dxa"/>
              <w:bottom w:w="52" w:type="dxa"/>
              <w:start w:w="62" w:type="dxa"/>
              <w:end w:w="62" w:type="dxa"/>
            </w:tcMar>
            <w:shd w:fill="EDF4FA"/>
          </w:tcPr>
          <w:p>
            <w:pPr>
              <w:pStyle w:val="TableText"/>
            </w:pPr>
            <w:r/>
            <w:r>
              <w:rPr>
                <w:b w:val="0"/>
              </w:rPr>
              <w:t>Clinical chronology and audit become unreliable.</w:t>
            </w:r>
          </w:p>
        </w:tc>
      </w:tr>
    </w:tbl>
    <w:p>
      <w:pPr>
        <w:spacing w:after="20"/>
      </w:pP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9 - Deployment Guide | Laravel + Python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6 | CDSS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 w:type="paragraph" w:customStyle="1" w:styleId="Flow">
    <w:name w:val="Flow"/>
    <w:pPr>
      <w:spacing w:after="28" w:line="240" w:lineRule="auto"/>
    </w:pPr>
    <w:rPr>
      <w:rFonts w:ascii="Arial" w:hAnsi="Arial"/>
      <w:b/>
      <w:color w:val="17365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aravel.com/docs/13.x/deployment" TargetMode="External"/><Relationship Id="rId12" Type="http://schemas.openxmlformats.org/officeDocument/2006/relationships/hyperlink" Target="https://laravel.com/docs/13.x/installation" TargetMode="External"/><Relationship Id="rId13" Type="http://schemas.openxmlformats.org/officeDocument/2006/relationships/hyperlink" Target="https://laravel.com/docs/13.x/configuration" TargetMode="External"/><Relationship Id="rId14" Type="http://schemas.openxmlformats.org/officeDocument/2006/relationships/hyperlink" Target="https://docs.python.org/3/library/venv.html" TargetMode="External"/><Relationship Id="rId15" Type="http://schemas.openxmlformats.org/officeDocument/2006/relationships/hyperlink" Target="https://pip.pypa.io/en/stable/topics/repeatable-installs/" TargetMode="External"/><Relationship Id="rId16" Type="http://schemas.openxmlformats.org/officeDocument/2006/relationships/hyperlink" Target="https://privacy.gov.ph/data-privacy-act/" TargetMode="External"/><Relationship Id="rId17" Type="http://schemas.openxmlformats.org/officeDocument/2006/relationships/hyperlink" Target="https://privacy.gov.ph/implementing-rules-regulations-data-privacy-act-2012/" TargetMode="External"/><Relationship Id="rId18" Type="http://schemas.openxmlformats.org/officeDocument/2006/relationships/hyperlink" Target="https://privacy.gov.ph/data-security/" TargetMode="External"/><Relationship Id="rId19" Type="http://schemas.openxmlformats.org/officeDocument/2006/relationships/hyperlink" Target="https://privacy.gov.ph/npc-phe-bulletin-no-10-protecting-patient-data-from-unauthorized-disclosure/" TargetMode="External"/><Relationship Id="rId20" Type="http://schemas.openxmlformats.org/officeDocument/2006/relationships/hyperlink" Target="https://csrc.nist.gov/pubs/sp/800/34/r1/upd1/final" TargetMode="External"/><Relationship Id="rId21" Type="http://schemas.openxmlformats.org/officeDocument/2006/relationships/hyperlink" Target="https://owasp.org/www-project-application-security-verification-standard/" TargetMode="External"/><Relationship Id="rId22" Type="http://schemas.openxmlformats.org/officeDocument/2006/relationships/hyperlink" Target="https://cheatsheetseries.owasp.org/cheatsheets/Secrets_Management_Cheat_Sheet.html" TargetMode="External"/><Relationship Id="rId23" Type="http://schemas.openxmlformats.org/officeDocument/2006/relationships/hyperlink" Target="https://cheatsheetseries.owasp.org/cheatsheets/Logging_Cheat_Sheet.html" TargetMode="External"/><Relationship Id="rId24" Type="http://schemas.openxmlformats.org/officeDocument/2006/relationships/hyperlink" Target="https://www.who.int/publications/i/item/9789240029200" TargetMode="External"/><Relationship Id="rId25" Type="http://schemas.openxmlformats.org/officeDocument/2006/relationships/hyperlink" Target="https://www.fda.gov/regulatory-information/search-fda-guidance-documents/clinical-decision-support-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6 Part 9 - CDSS Deployment Guide</dc:title>
  <dc:subject>Deployment specification for Laravel and Python maternity CDSS</dc:subject>
  <dc:creator>Capstone Research Team</dc:creator>
  <cp:keywords>CDSS, deployment, Laravel, Python, Random Forest, maternity, security, backup, recovery</cp:keywords>
  <dc:description>generated by python-docx</dc:description>
  <cp:lastModifiedBy/>
  <cp:revision>1</cp:revision>
  <dcterms:created xsi:type="dcterms:W3CDTF">2013-12-23T23:15:00Z</dcterms:created>
  <dcterms:modified xsi:type="dcterms:W3CDTF">2013-12-23T23:15:00Z</dcterms:modified>
  <cp:category/>
</cp:coreProperties>
</file>