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28"/>
        </w:rPr>
        <w:t>DOCUMENT 7</w:t>
      </w:r>
    </w:p>
    <w:p>
      <w:pPr>
        <w:pStyle w:val="Title"/>
        <w:jc w:val="center"/>
      </w:pPr>
      <w:r>
        <w:t>Explainability Framework</w:t>
      </w:r>
    </w:p>
    <w:p>
      <w:pPr>
        <w:jc w:val="center"/>
      </w:pPr>
      <w:r>
        <w:rPr>
          <w:b/>
          <w:color w:val="1F4E78"/>
          <w:sz w:val="28"/>
        </w:rPr>
        <w:t>PART 2</w:t>
      </w:r>
    </w:p>
    <w:p>
      <w:pPr>
        <w:pStyle w:val="Subtitle"/>
        <w:jc w:val="center"/>
      </w:pPr>
      <w:r>
        <w:t>Explainability Framework Architecture</w:t>
      </w:r>
    </w:p>
    <w:p>
      <w:pPr>
        <w:jc w:val="center"/>
      </w:pPr>
      <w:r>
        <w:rPr>
          <w:i/>
          <w:sz w:val="22"/>
        </w:rPr>
        <w:t>Components, Contracts, Explanation Lifecycle, Audience Projections,</w:t>
        <w:br/>
        <w:t>Traceability, Failure Handling, and Laravel-Python Integration</w:t>
      </w:r>
    </w:p>
    <w:p/>
    <w:p>
      <w:pPr>
        <w:jc w:val="center"/>
      </w:pPr>
      <w:r>
        <w:rPr>
          <w:b/>
        </w:rPr>
        <w:t>Capstone Project</w:t>
      </w:r>
    </w:p>
    <w:p>
      <w:pPr>
        <w:jc w:val="center"/>
      </w:pPr>
      <w:r>
        <w:t>Development of an Explainable Clinical Decision Support System (CDSS)</w:t>
        <w:br/>
        <w:t>for a Web-Based Maternity Management System in a Philippine Lying-in Clinic</w:t>
      </w:r>
    </w:p>
    <w:p/>
    <w:p>
      <w:pPr>
        <w:jc w:val="center"/>
      </w:pPr>
      <w:r>
        <w:rPr>
          <w:color w:val="595959"/>
          <w:sz w:val="18"/>
        </w:rPr>
        <w:t>System-specific explainability architecture and implementation specification | July 2026</w:t>
      </w:r>
    </w:p>
    <w:p>
      <w:r>
        <w:br w:type="page"/>
      </w:r>
    </w:p>
    <w:p>
      <w:pPr>
        <w:pStyle w:val="Heading1"/>
        <w:keepNext/>
        <w:keepLines/>
      </w:pPr>
      <w:r>
        <w:t>Executive Summary</w:t>
      </w:r>
    </w:p>
    <w:p>
      <w:pPr>
        <w:pStyle w:val="BodyText"/>
        <w:widowControl/>
      </w:pPr>
      <w:r>
        <w:t>Part 2 converts the philosophy established in Part 1 into a concrete explainability architecture for the maternity Clinical Decision Support System. The architecture defines how validated patient data, completeness findings, deterministic rule results, machine-learning outputs, recommendation rationales, workflow consequences, and version metadata are transformed into one coherent and auditable ExplanationBundle. The framework is deliberately system-wide: explainability does not begin after a prediction is produced, and it is not limited to describing the Random Forest model. It begins with transparent input requirements and continues through decision resolution, presentation, clinical interpretation, action, and retrospective audit.</w:t>
      </w:r>
    </w:p>
    <w:p>
      <w:pPr>
        <w:pStyle w:val="BodyText"/>
        <w:widowControl/>
      </w:pPr>
      <w:r>
        <w:t>The framework preserves the implemented safety hierarchy. Missing required records or an invalid machine-learning response produces ASSESSMENT INCOMPLETE. Any configured rule-based high-risk factor or a valid ML output of HIGH produces HIGH, with deterministic clinical rules taking authoritative precedence. LOW is permitted only when the required records are complete, the ML output is valid LOW, and no configured high-risk factor is present. The explanation layer must reproduce this decision exactly; it must never independently alter the final state or invent a reason that was not part of the assessment evidence.</w:t>
      </w:r>
    </w:p>
    <w:p>
      <w:pPr>
        <w:pStyle w:val="BodyText"/>
        <w:widowControl/>
      </w:pPr>
      <w:r>
        <w:t>The design uses a canonical structured explanation record and separate audience projections. A midwife-facing view can present clinical reasons and immediate actions; a patient-facing view can use plain, non-alarming language; a referral record can emphasize transfer-relevant findings; and an audit view can preserve technical identifiers and versions. These projections must be derived from the same immutable bundle so that wording may change without changing meaning. The framework also defines validation gates, fallback behavior, observability, security boundaries, test scenarios, release blockers, and a staged Laravel implementation plan.</w:t>
      </w:r>
    </w:p>
    <w:tbl>
      <w:tblPr>
        <w:tblStyle w:val="TableGrid"/>
        <w:tblW w:type="auto" w:w="0"/>
        <w:jc w:val="center"/>
        <w:tblLook w:firstColumn="1" w:firstRow="1" w:lastColumn="0" w:lastRow="0" w:noHBand="0" w:noVBand="1" w:val="04A0"/>
      </w:tblPr>
      <w:tblGrid>
        <w:gridCol w:w="9994"/>
      </w:tblGrid>
      <w:tr>
        <w:tc>
          <w:tcPr>
            <w:tcW w:type="dxa" w:w="9994"/>
            <w:shd w:fill="FFF2CC"/>
            <w:tcMar>
              <w:top w:w="120" w:type="dxa"/>
              <w:start w:w="140" w:type="dxa"/>
              <w:bottom w:w="120" w:type="dxa"/>
              <w:end w:w="140" w:type="dxa"/>
            </w:tcMar>
          </w:tcPr>
          <w:p>
            <w:r>
              <w:rPr>
                <w:b/>
                <w:color w:val="7F6000"/>
              </w:rPr>
              <w:t>Core architectural rule</w:t>
            </w:r>
            <w:r>
              <w:br/>
              <w:t>The Explainability Engine explains the resolved assessment; it does not create, override, or silently reinterpret the assessment. Decision authority remains in the Assessment Engine, while clinical authority remains with the responsible healthcare professional.</w:t>
            </w:r>
          </w:p>
        </w:tc>
      </w:tr>
    </w:tbl>
    <w:p>
      <w:pPr>
        <w:pStyle w:val="Heading1"/>
        <w:keepNext/>
        <w:keepLines/>
      </w:pPr>
      <w:r>
        <w:t>1. Purpose, Scope, and Architectural Position</w:t>
      </w:r>
    </w:p>
    <w:p>
      <w:pPr>
        <w:pStyle w:val="Heading2"/>
        <w:keepNext/>
        <w:keepLines/>
      </w:pPr>
      <w:r>
        <w:t>1.1 Purpose</w:t>
      </w:r>
    </w:p>
    <w:p>
      <w:pPr>
        <w:pStyle w:val="BodyText"/>
        <w:widowControl/>
      </w:pPr>
      <w:r>
        <w:t>This part specifies the logical and implementation architecture required to generate explanations that are correct, reproducible, audience-appropriate, and traceable to the exact evidence evaluated by the CDSS. It provides the common contracts that later parts will deepen: Part 3 will define rule-based explanations, Part 4 will define machine-learning explanations, Part 5 will define user-centered presentation, Part 6 will define evaluation, Part 7 will define governance, and Part 8 will consolidate the final specification.</w:t>
      </w:r>
    </w:p>
    <w:p>
      <w:pPr>
        <w:pStyle w:val="Heading2"/>
        <w:keepNext/>
        <w:keepLines/>
      </w:pPr>
      <w:r>
        <w:t>1.2 Scope</w:t>
      </w:r>
    </w:p>
    <w:p>
      <w:pPr>
        <w:pStyle w:val="ListBullet"/>
        <w:widowControl/>
      </w:pPr>
      <w:r>
        <w:t>Explanation generation for HIGH, LOW, and ASSESSMENT INCOMPLETE.</w:t>
      </w:r>
    </w:p>
    <w:p>
      <w:pPr>
        <w:pStyle w:val="ListBullet"/>
        <w:widowControl/>
      </w:pPr>
      <w:r>
        <w:t>Structured representation of clinical factors, missing requirements, ML contribution, recommendation rationale, workflow implications, and limitations.</w:t>
      </w:r>
    </w:p>
    <w:p>
      <w:pPr>
        <w:pStyle w:val="ListBullet"/>
        <w:widowControl/>
      </w:pPr>
      <w:r>
        <w:t>Integration with the Laravel assessment service, Python ML adapter, database, user interface, referrals, printed outputs, and audit log.</w:t>
      </w:r>
    </w:p>
    <w:p>
      <w:pPr>
        <w:pStyle w:val="ListBullet"/>
        <w:widowControl/>
      </w:pPr>
      <w:r>
        <w:t>Audience projections for midwives, administrators, patients, referral recipients, developers, researchers, auditors, and panel reviewers.</w:t>
      </w:r>
    </w:p>
    <w:p>
      <w:pPr>
        <w:pStyle w:val="ListBullet"/>
        <w:widowControl/>
      </w:pPr>
      <w:r>
        <w:t>Validation, versioning, observability, privacy, failure handling, and verification requirements.</w:t>
      </w:r>
    </w:p>
    <w:p>
      <w:pPr>
        <w:pStyle w:val="Heading2"/>
        <w:keepNext/>
        <w:keepLines/>
      </w:pPr>
      <w:r>
        <w:t>1.3 Out of scope</w:t>
      </w:r>
    </w:p>
    <w:p>
      <w:pPr>
        <w:pStyle w:val="ListBullet"/>
        <w:widowControl/>
      </w:pPr>
      <w:r>
        <w:t>Changing the approved clinical risk rules or their thresholds.</w:t>
      </w:r>
    </w:p>
    <w:p>
      <w:pPr>
        <w:pStyle w:val="ListBullet"/>
        <w:widowControl/>
      </w:pPr>
      <w:r>
        <w:t>Diagnosing maternal or fetal conditions.</w:t>
      </w:r>
    </w:p>
    <w:p>
      <w:pPr>
        <w:pStyle w:val="ListBullet"/>
        <w:widowControl/>
      </w:pPr>
      <w:r>
        <w:t>Generating autonomous treatment instructions.</w:t>
      </w:r>
    </w:p>
    <w:p>
      <w:pPr>
        <w:pStyle w:val="ListBullet"/>
        <w:widowControl/>
      </w:pPr>
      <w:r>
        <w:t>Claiming patient-specific causality from statistical associations.</w:t>
      </w:r>
    </w:p>
    <w:p>
      <w:pPr>
        <w:pStyle w:val="ListBullet"/>
        <w:widowControl/>
      </w:pPr>
      <w:r>
        <w:t>Using generative text as the authoritative source of clinical reasons.</w:t>
      </w:r>
    </w:p>
    <w:p>
      <w:pPr>
        <w:pStyle w:val="ListBullet"/>
        <w:widowControl/>
      </w:pPr>
      <w:r>
        <w:t>Replacing professional judgment, referral protocols, or emergency procedures.</w:t>
      </w:r>
    </w:p>
    <w:p>
      <w:pPr>
        <w:pStyle w:val="Heading1"/>
        <w:keepNext/>
        <w:keepLines/>
      </w:pPr>
      <w:r>
        <w:t>2. Authoritative Design Baseline</w:t>
      </w:r>
    </w:p>
    <w:p>
      <w:pPr>
        <w:pStyle w:val="BodyText"/>
        <w:widowControl/>
      </w:pPr>
      <w:r>
        <w:t>The architecture is constrained by the actual capstone implementation. Laravel is the system of record and orchestrator. It validates data, retrieves records for the active pregnancy episode, applies workflow and access controls, invokes the Python model through a controlled adapter, resolves the final assessment state, persists results, and presents outputs. Python performs only the approved machine-learning inference contract. The Explainability Engine consumes the evidence returned by those authoritative components and creates a structured representation of why the final state was reached.</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8"/>
            <w:vAlign w:val="center"/>
            <w:tcMar>
              <w:top w:w="80" w:type="dxa"/>
              <w:start w:w="100" w:type="dxa"/>
              <w:bottom w:w="80" w:type="dxa"/>
              <w:end w:w="100" w:type="dxa"/>
            </w:tcMar>
          </w:tcPr>
          <w:p>
            <w:r>
              <w:rPr>
                <w:b/>
                <w:color w:val="FFFFFF"/>
                <w:sz w:val="17"/>
              </w:rPr>
              <w:t>Baseline element</w:t>
            </w:r>
          </w:p>
        </w:tc>
        <w:tc>
          <w:tcPr>
            <w:tcW w:type="dxa" w:w="3331"/>
            <w:shd w:fill="1F4E78"/>
            <w:vAlign w:val="center"/>
            <w:tcMar>
              <w:top w:w="80" w:type="dxa"/>
              <w:start w:w="100" w:type="dxa"/>
              <w:bottom w:w="80" w:type="dxa"/>
              <w:end w:w="100" w:type="dxa"/>
            </w:tcMar>
          </w:tcPr>
          <w:p>
            <w:r>
              <w:rPr>
                <w:b/>
                <w:color w:val="FFFFFF"/>
                <w:sz w:val="17"/>
              </w:rPr>
              <w:t>Authoritative behavior</w:t>
            </w:r>
          </w:p>
        </w:tc>
        <w:tc>
          <w:tcPr>
            <w:tcW w:type="dxa" w:w="3331"/>
            <w:shd w:fill="1F4E78"/>
            <w:vAlign w:val="center"/>
            <w:tcMar>
              <w:top w:w="80" w:type="dxa"/>
              <w:start w:w="100" w:type="dxa"/>
              <w:bottom w:w="80" w:type="dxa"/>
              <w:end w:w="100" w:type="dxa"/>
            </w:tcMar>
          </w:tcPr>
          <w:p>
            <w:r>
              <w:rPr>
                <w:b/>
                <w:color w:val="FFFFFF"/>
                <w:sz w:val="17"/>
              </w:rPr>
              <w:t>Explainability consequence</w:t>
            </w:r>
          </w:p>
        </w:tc>
      </w:tr>
      <w:tr>
        <w:trPr>
          <w:cantSplit/>
        </w:trPr>
        <w:tc>
          <w:tcPr>
            <w:tcW w:type="dxa" w:w="3331"/>
            <w:vAlign w:val="top"/>
            <w:tcMar>
              <w:top w:w="80" w:type="dxa"/>
              <w:start w:w="100" w:type="dxa"/>
              <w:bottom w:w="80" w:type="dxa"/>
              <w:end w:w="100" w:type="dxa"/>
            </w:tcMar>
          </w:tcPr>
          <w:p>
            <w:r>
              <w:rPr>
                <w:sz w:val="17"/>
              </w:rPr>
              <w:t>Final states</w:t>
            </w:r>
          </w:p>
        </w:tc>
        <w:tc>
          <w:tcPr>
            <w:tcW w:type="dxa" w:w="3331"/>
            <w:vAlign w:val="top"/>
            <w:tcMar>
              <w:top w:w="80" w:type="dxa"/>
              <w:start w:w="100" w:type="dxa"/>
              <w:bottom w:w="80" w:type="dxa"/>
              <w:end w:w="100" w:type="dxa"/>
            </w:tcMar>
          </w:tcPr>
          <w:p>
            <w:r>
              <w:rPr>
                <w:sz w:val="17"/>
              </w:rPr>
              <w:t>HIGH, LOW, ASSESSMENT INCOMPLETE only.</w:t>
            </w:r>
          </w:p>
        </w:tc>
        <w:tc>
          <w:tcPr>
            <w:tcW w:type="dxa" w:w="3331"/>
            <w:vAlign w:val="top"/>
            <w:tcMar>
              <w:top w:w="80" w:type="dxa"/>
              <w:start w:w="100" w:type="dxa"/>
              <w:bottom w:w="80" w:type="dxa"/>
              <w:end w:w="100" w:type="dxa"/>
            </w:tcMar>
          </w:tcPr>
          <w:p>
            <w:r>
              <w:rPr>
                <w:sz w:val="17"/>
              </w:rPr>
              <w:t>No explanation may introduce MODERATE, UNKNOWN as a final clinical state, or any undocumented label.</w:t>
            </w:r>
          </w:p>
        </w:tc>
      </w:tr>
      <w:tr>
        <w:trPr>
          <w:cantSplit/>
        </w:trPr>
        <w:tc>
          <w:tcPr>
            <w:tcW w:type="dxa" w:w="3331"/>
            <w:vAlign w:val="top"/>
            <w:tcMar>
              <w:top w:w="80" w:type="dxa"/>
              <w:start w:w="100" w:type="dxa"/>
              <w:bottom w:w="80" w:type="dxa"/>
              <w:end w:w="100" w:type="dxa"/>
            </w:tcMar>
            <w:shd w:fill="F8FAFC"/>
          </w:tcPr>
          <w:p>
            <w:r>
              <w:rPr>
                <w:sz w:val="17"/>
              </w:rPr>
              <w:t>Completeness</w:t>
            </w:r>
          </w:p>
        </w:tc>
        <w:tc>
          <w:tcPr>
            <w:tcW w:type="dxa" w:w="3331"/>
            <w:vAlign w:val="top"/>
            <w:tcMar>
              <w:top w:w="80" w:type="dxa"/>
              <w:start w:w="100" w:type="dxa"/>
              <w:bottom w:w="80" w:type="dxa"/>
              <w:end w:w="100" w:type="dxa"/>
            </w:tcMar>
            <w:shd w:fill="F8FAFC"/>
          </w:tcPr>
          <w:p>
            <w:r>
              <w:rPr>
                <w:sz w:val="17"/>
              </w:rPr>
              <w:t>Medical History, Ultrasound, and Birth Plan are required for a complete assessment. Invalid ML output also prevents a complete result.</w:t>
            </w:r>
          </w:p>
        </w:tc>
        <w:tc>
          <w:tcPr>
            <w:tcW w:type="dxa" w:w="3331"/>
            <w:vAlign w:val="top"/>
            <w:tcMar>
              <w:top w:w="80" w:type="dxa"/>
              <w:start w:w="100" w:type="dxa"/>
              <w:bottom w:w="80" w:type="dxa"/>
              <w:end w:w="100" w:type="dxa"/>
            </w:tcMar>
            <w:shd w:fill="F8FAFC"/>
          </w:tcPr>
          <w:p>
            <w:r>
              <w:rPr>
                <w:sz w:val="17"/>
              </w:rPr>
              <w:t>Every incomplete result identifies each missing or invalid requirement separately.</w:t>
            </w:r>
          </w:p>
        </w:tc>
      </w:tr>
      <w:tr>
        <w:trPr>
          <w:cantSplit/>
        </w:trPr>
        <w:tc>
          <w:tcPr>
            <w:tcW w:type="dxa" w:w="3331"/>
            <w:vAlign w:val="top"/>
            <w:tcMar>
              <w:top w:w="80" w:type="dxa"/>
              <w:start w:w="100" w:type="dxa"/>
              <w:bottom w:w="80" w:type="dxa"/>
              <w:end w:w="100" w:type="dxa"/>
            </w:tcMar>
          </w:tcPr>
          <w:p>
            <w:r>
              <w:rPr>
                <w:sz w:val="17"/>
              </w:rPr>
              <w:t>Rule precedence</w:t>
            </w:r>
          </w:p>
        </w:tc>
        <w:tc>
          <w:tcPr>
            <w:tcW w:type="dxa" w:w="3331"/>
            <w:vAlign w:val="top"/>
            <w:tcMar>
              <w:top w:w="80" w:type="dxa"/>
              <w:start w:w="100" w:type="dxa"/>
              <w:bottom w:w="80" w:type="dxa"/>
              <w:end w:w="100" w:type="dxa"/>
            </w:tcMar>
          </w:tcPr>
          <w:p>
            <w:r>
              <w:rPr>
                <w:sz w:val="17"/>
              </w:rPr>
              <w:t>Configured rule-based HIGH factors override a valid LOW ML output.</w:t>
            </w:r>
          </w:p>
        </w:tc>
        <w:tc>
          <w:tcPr>
            <w:tcW w:type="dxa" w:w="3331"/>
            <w:vAlign w:val="top"/>
            <w:tcMar>
              <w:top w:w="80" w:type="dxa"/>
              <w:start w:w="100" w:type="dxa"/>
              <w:bottom w:w="80" w:type="dxa"/>
              <w:end w:w="100" w:type="dxa"/>
            </w:tcMar>
          </w:tcPr>
          <w:p>
            <w:r>
              <w:rPr>
                <w:sz w:val="17"/>
              </w:rPr>
              <w:t>The explanation clearly distinguishes decisive deterministic factors from supportive ML information.</w:t>
            </w:r>
          </w:p>
        </w:tc>
      </w:tr>
      <w:tr>
        <w:trPr>
          <w:cantSplit/>
        </w:trPr>
        <w:tc>
          <w:tcPr>
            <w:tcW w:type="dxa" w:w="3331"/>
            <w:vAlign w:val="top"/>
            <w:tcMar>
              <w:top w:w="80" w:type="dxa"/>
              <w:start w:w="100" w:type="dxa"/>
              <w:bottom w:w="80" w:type="dxa"/>
              <w:end w:w="100" w:type="dxa"/>
            </w:tcMar>
            <w:shd w:fill="F8FAFC"/>
          </w:tcPr>
          <w:p>
            <w:r>
              <w:rPr>
                <w:sz w:val="17"/>
              </w:rPr>
              <w:t>LOW gate</w:t>
            </w:r>
          </w:p>
        </w:tc>
        <w:tc>
          <w:tcPr>
            <w:tcW w:type="dxa" w:w="3331"/>
            <w:vAlign w:val="top"/>
            <w:tcMar>
              <w:top w:w="80" w:type="dxa"/>
              <w:start w:w="100" w:type="dxa"/>
              <w:bottom w:w="80" w:type="dxa"/>
              <w:end w:w="100" w:type="dxa"/>
            </w:tcMar>
            <w:shd w:fill="F8FAFC"/>
          </w:tcPr>
          <w:p>
            <w:r>
              <w:rPr>
                <w:sz w:val="17"/>
              </w:rPr>
              <w:t>All required records present; valid ML LOW; no configured HIGH factors.</w:t>
            </w:r>
          </w:p>
        </w:tc>
        <w:tc>
          <w:tcPr>
            <w:tcW w:type="dxa" w:w="3331"/>
            <w:vAlign w:val="top"/>
            <w:tcMar>
              <w:top w:w="80" w:type="dxa"/>
              <w:start w:w="100" w:type="dxa"/>
              <w:bottom w:w="80" w:type="dxa"/>
              <w:end w:w="100" w:type="dxa"/>
            </w:tcMar>
            <w:shd w:fill="F8FAFC"/>
          </w:tcPr>
          <w:p>
            <w:r>
              <w:rPr>
                <w:sz w:val="17"/>
              </w:rPr>
              <w:t>LOW wording must state the limited basis and avoid implying absence of all pregnancy risk.</w:t>
            </w:r>
          </w:p>
        </w:tc>
      </w:tr>
      <w:tr>
        <w:trPr>
          <w:cantSplit/>
        </w:trPr>
        <w:tc>
          <w:tcPr>
            <w:tcW w:type="dxa" w:w="3331"/>
            <w:vAlign w:val="top"/>
            <w:tcMar>
              <w:top w:w="80" w:type="dxa"/>
              <w:start w:w="100" w:type="dxa"/>
              <w:bottom w:w="80" w:type="dxa"/>
              <w:end w:w="100" w:type="dxa"/>
            </w:tcMar>
          </w:tcPr>
          <w:p>
            <w:r>
              <w:rPr>
                <w:sz w:val="17"/>
              </w:rPr>
              <w:t>Delivered workflow</w:t>
            </w:r>
          </w:p>
        </w:tc>
        <w:tc>
          <w:tcPr>
            <w:tcW w:type="dxa" w:w="3331"/>
            <w:vAlign w:val="top"/>
            <w:tcMar>
              <w:top w:w="80" w:type="dxa"/>
              <w:start w:w="100" w:type="dxa"/>
              <w:bottom w:w="80" w:type="dxa"/>
              <w:end w:w="100" w:type="dxa"/>
            </w:tcMar>
          </w:tcPr>
          <w:p>
            <w:r>
              <w:rPr>
                <w:sz w:val="17"/>
              </w:rPr>
              <w:t>Completed pregnancy records are historical and read-only; a new pregnancy creates a separate episode.</w:t>
            </w:r>
          </w:p>
        </w:tc>
        <w:tc>
          <w:tcPr>
            <w:tcW w:type="dxa" w:w="3331"/>
            <w:vAlign w:val="top"/>
            <w:tcMar>
              <w:top w:w="80" w:type="dxa"/>
              <w:start w:w="100" w:type="dxa"/>
              <w:bottom w:w="80" w:type="dxa"/>
              <w:end w:w="100" w:type="dxa"/>
            </w:tcMar>
          </w:tcPr>
          <w:p>
            <w:r>
              <w:rPr>
                <w:sz w:val="17"/>
              </w:rPr>
              <w:t>Every explanation is bound to the correct pregnancy episode and must not be reused across pregnancies.</w:t>
            </w:r>
          </w:p>
        </w:tc>
      </w:tr>
      <w:tr>
        <w:trPr>
          <w:cantSplit/>
        </w:trPr>
        <w:tc>
          <w:tcPr>
            <w:tcW w:type="dxa" w:w="3331"/>
            <w:vAlign w:val="top"/>
            <w:tcMar>
              <w:top w:w="80" w:type="dxa"/>
              <w:start w:w="100" w:type="dxa"/>
              <w:bottom w:w="80" w:type="dxa"/>
              <w:end w:w="100" w:type="dxa"/>
            </w:tcMar>
            <w:shd w:fill="F8FAFC"/>
          </w:tcPr>
          <w:p>
            <w:r>
              <w:rPr>
                <w:sz w:val="17"/>
              </w:rPr>
              <w:t>Referral role</w:t>
            </w:r>
          </w:p>
        </w:tc>
        <w:tc>
          <w:tcPr>
            <w:tcW w:type="dxa" w:w="3331"/>
            <w:vAlign w:val="top"/>
            <w:tcMar>
              <w:top w:w="80" w:type="dxa"/>
              <w:start w:w="100" w:type="dxa"/>
              <w:bottom w:w="80" w:type="dxa"/>
              <w:end w:w="100" w:type="dxa"/>
            </w:tcMar>
            <w:shd w:fill="F8FAFC"/>
          </w:tcPr>
          <w:p>
            <w:r>
              <w:rPr>
                <w:sz w:val="17"/>
              </w:rPr>
              <w:t>HIGH may support referral from a lying-in clinic; patient refusal may be documented.</w:t>
            </w:r>
          </w:p>
        </w:tc>
        <w:tc>
          <w:tcPr>
            <w:tcW w:type="dxa" w:w="3331"/>
            <w:vAlign w:val="top"/>
            <w:tcMar>
              <w:top w:w="80" w:type="dxa"/>
              <w:start w:w="100" w:type="dxa"/>
              <w:bottom w:w="80" w:type="dxa"/>
              <w:end w:w="100" w:type="dxa"/>
            </w:tcMar>
            <w:shd w:fill="F8FAFC"/>
          </w:tcPr>
          <w:p>
            <w:r>
              <w:rPr>
                <w:sz w:val="17"/>
              </w:rPr>
              <w:t>The explanation states the basis for escalation but does not claim that the software itself completed or guaranteed referral.</w:t>
            </w:r>
          </w:p>
        </w:tc>
      </w:tr>
    </w:tbl>
    <w:p>
      <w:pPr>
        <w:pStyle w:val="Heading1"/>
        <w:keepNext/>
        <w:keepLines/>
      </w:pPr>
      <w:r>
        <w:t>3. Framework Architecture Overview</w:t>
      </w:r>
    </w:p>
    <w:p>
      <w:pPr>
        <w:pStyle w:val="BodyText"/>
        <w:widowControl/>
      </w:pPr>
      <w:r>
        <w:t>The Explainability Framework is organized as a pipeline of controlled components rather than a single text generator. Each component has a narrow responsibility, an explicit input-output contract, and a failure mode. This separation supports testing, prevents silent semantic drift, and allows the user interface to evolve without changing the underlying clinical meaning.</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8"/>
            <w:vAlign w:val="center"/>
            <w:tcMar>
              <w:top w:w="80" w:type="dxa"/>
              <w:start w:w="100" w:type="dxa"/>
              <w:bottom w:w="80" w:type="dxa"/>
              <w:end w:w="100" w:type="dxa"/>
            </w:tcMar>
          </w:tcPr>
          <w:p>
            <w:r>
              <w:rPr>
                <w:b/>
                <w:color w:val="FFFFFF"/>
                <w:sz w:val="17"/>
              </w:rPr>
              <w:t>Layer</w:t>
            </w:r>
          </w:p>
        </w:tc>
        <w:tc>
          <w:tcPr>
            <w:tcW w:type="dxa" w:w="3331"/>
            <w:shd w:fill="1F4E78"/>
            <w:vAlign w:val="center"/>
            <w:tcMar>
              <w:top w:w="80" w:type="dxa"/>
              <w:start w:w="100" w:type="dxa"/>
              <w:bottom w:w="80" w:type="dxa"/>
              <w:end w:w="100" w:type="dxa"/>
            </w:tcMar>
          </w:tcPr>
          <w:p>
            <w:r>
              <w:rPr>
                <w:b/>
                <w:color w:val="FFFFFF"/>
                <w:sz w:val="17"/>
              </w:rPr>
              <w:t>Primary responsibility</w:t>
            </w:r>
          </w:p>
        </w:tc>
        <w:tc>
          <w:tcPr>
            <w:tcW w:type="dxa" w:w="3331"/>
            <w:shd w:fill="1F4E78"/>
            <w:vAlign w:val="center"/>
            <w:tcMar>
              <w:top w:w="80" w:type="dxa"/>
              <w:start w:w="100" w:type="dxa"/>
              <w:bottom w:w="80" w:type="dxa"/>
              <w:end w:w="100" w:type="dxa"/>
            </w:tcMar>
          </w:tcPr>
          <w:p>
            <w:r>
              <w:rPr>
                <w:b/>
                <w:color w:val="FFFFFF"/>
                <w:sz w:val="17"/>
              </w:rPr>
              <w:t>Representative output</w:t>
            </w:r>
          </w:p>
        </w:tc>
      </w:tr>
      <w:tr>
        <w:trPr>
          <w:cantSplit/>
        </w:trPr>
        <w:tc>
          <w:tcPr>
            <w:tcW w:type="dxa" w:w="3331"/>
            <w:vAlign w:val="top"/>
            <w:tcMar>
              <w:top w:w="80" w:type="dxa"/>
              <w:start w:w="100" w:type="dxa"/>
              <w:bottom w:w="80" w:type="dxa"/>
              <w:end w:w="100" w:type="dxa"/>
            </w:tcMar>
          </w:tcPr>
          <w:p>
            <w:r>
              <w:rPr>
                <w:sz w:val="17"/>
              </w:rPr>
              <w:t>1. Evidence acquisition</w:t>
            </w:r>
          </w:p>
        </w:tc>
        <w:tc>
          <w:tcPr>
            <w:tcW w:type="dxa" w:w="3331"/>
            <w:vAlign w:val="top"/>
            <w:tcMar>
              <w:top w:w="80" w:type="dxa"/>
              <w:start w:w="100" w:type="dxa"/>
              <w:bottom w:w="80" w:type="dxa"/>
              <w:end w:w="100" w:type="dxa"/>
            </w:tcMar>
          </w:tcPr>
          <w:p>
            <w:r>
              <w:rPr>
                <w:sz w:val="17"/>
              </w:rPr>
              <w:t>Collect the exact validated values and record-presence indicators used for assessment.</w:t>
            </w:r>
          </w:p>
        </w:tc>
        <w:tc>
          <w:tcPr>
            <w:tcW w:type="dxa" w:w="3331"/>
            <w:vAlign w:val="top"/>
            <w:tcMar>
              <w:top w:w="80" w:type="dxa"/>
              <w:start w:w="100" w:type="dxa"/>
              <w:bottom w:w="80" w:type="dxa"/>
              <w:end w:w="100" w:type="dxa"/>
            </w:tcMar>
          </w:tcPr>
          <w:p>
            <w:r>
              <w:rPr>
                <w:sz w:val="17"/>
              </w:rPr>
              <w:t>AssessmentSnapshot</w:t>
            </w:r>
          </w:p>
        </w:tc>
      </w:tr>
      <w:tr>
        <w:trPr>
          <w:cantSplit/>
        </w:trPr>
        <w:tc>
          <w:tcPr>
            <w:tcW w:type="dxa" w:w="3331"/>
            <w:vAlign w:val="top"/>
            <w:tcMar>
              <w:top w:w="80" w:type="dxa"/>
              <w:start w:w="100" w:type="dxa"/>
              <w:bottom w:w="80" w:type="dxa"/>
              <w:end w:w="100" w:type="dxa"/>
            </w:tcMar>
            <w:shd w:fill="F8FAFC"/>
          </w:tcPr>
          <w:p>
            <w:r>
              <w:rPr>
                <w:sz w:val="17"/>
              </w:rPr>
              <w:t>2. Decision evidence</w:t>
            </w:r>
          </w:p>
        </w:tc>
        <w:tc>
          <w:tcPr>
            <w:tcW w:type="dxa" w:w="3331"/>
            <w:vAlign w:val="top"/>
            <w:tcMar>
              <w:top w:w="80" w:type="dxa"/>
              <w:start w:w="100" w:type="dxa"/>
              <w:bottom w:w="80" w:type="dxa"/>
              <w:end w:w="100" w:type="dxa"/>
            </w:tcMar>
            <w:shd w:fill="F8FAFC"/>
          </w:tcPr>
          <w:p>
            <w:r>
              <w:rPr>
                <w:sz w:val="17"/>
              </w:rPr>
              <w:t>Capture completeness findings, triggered rules, valid/invalid ML output, and final-state resolution.</w:t>
            </w:r>
          </w:p>
        </w:tc>
        <w:tc>
          <w:tcPr>
            <w:tcW w:type="dxa" w:w="3331"/>
            <w:vAlign w:val="top"/>
            <w:tcMar>
              <w:top w:w="80" w:type="dxa"/>
              <w:start w:w="100" w:type="dxa"/>
              <w:bottom w:w="80" w:type="dxa"/>
              <w:end w:w="100" w:type="dxa"/>
            </w:tcMar>
            <w:shd w:fill="F8FAFC"/>
          </w:tcPr>
          <w:p>
            <w:r>
              <w:rPr>
                <w:sz w:val="17"/>
              </w:rPr>
              <w:t>DecisionEvidence</w:t>
            </w:r>
          </w:p>
        </w:tc>
      </w:tr>
      <w:tr>
        <w:trPr>
          <w:cantSplit/>
        </w:trPr>
        <w:tc>
          <w:tcPr>
            <w:tcW w:type="dxa" w:w="3331"/>
            <w:vAlign w:val="top"/>
            <w:tcMar>
              <w:top w:w="80" w:type="dxa"/>
              <w:start w:w="100" w:type="dxa"/>
              <w:bottom w:w="80" w:type="dxa"/>
              <w:end w:w="100" w:type="dxa"/>
            </w:tcMar>
          </w:tcPr>
          <w:p>
            <w:r>
              <w:rPr>
                <w:sz w:val="17"/>
              </w:rPr>
              <w:t>3. Explanation composition</w:t>
            </w:r>
          </w:p>
        </w:tc>
        <w:tc>
          <w:tcPr>
            <w:tcW w:type="dxa" w:w="3331"/>
            <w:vAlign w:val="top"/>
            <w:tcMar>
              <w:top w:w="80" w:type="dxa"/>
              <w:start w:w="100" w:type="dxa"/>
              <w:bottom w:w="80" w:type="dxa"/>
              <w:end w:w="100" w:type="dxa"/>
            </w:tcMar>
          </w:tcPr>
          <w:p>
            <w:r>
              <w:rPr>
                <w:sz w:val="17"/>
              </w:rPr>
              <w:t>Convert evidence into stable reason objects, limitations, and action rationale.</w:t>
            </w:r>
          </w:p>
        </w:tc>
        <w:tc>
          <w:tcPr>
            <w:tcW w:type="dxa" w:w="3331"/>
            <w:vAlign w:val="top"/>
            <w:tcMar>
              <w:top w:w="80" w:type="dxa"/>
              <w:start w:w="100" w:type="dxa"/>
              <w:bottom w:w="80" w:type="dxa"/>
              <w:end w:w="100" w:type="dxa"/>
            </w:tcMar>
          </w:tcPr>
          <w:p>
            <w:r>
              <w:rPr>
                <w:sz w:val="17"/>
              </w:rPr>
              <w:t>ExplanationBundle</w:t>
            </w:r>
          </w:p>
        </w:tc>
      </w:tr>
      <w:tr>
        <w:trPr>
          <w:cantSplit/>
        </w:trPr>
        <w:tc>
          <w:tcPr>
            <w:tcW w:type="dxa" w:w="3331"/>
            <w:vAlign w:val="top"/>
            <w:tcMar>
              <w:top w:w="80" w:type="dxa"/>
              <w:start w:w="100" w:type="dxa"/>
              <w:bottom w:w="80" w:type="dxa"/>
              <w:end w:w="100" w:type="dxa"/>
            </w:tcMar>
            <w:shd w:fill="F8FAFC"/>
          </w:tcPr>
          <w:p>
            <w:r>
              <w:rPr>
                <w:sz w:val="17"/>
              </w:rPr>
              <w:t>4. Audience projection</w:t>
            </w:r>
          </w:p>
        </w:tc>
        <w:tc>
          <w:tcPr>
            <w:tcW w:type="dxa" w:w="3331"/>
            <w:vAlign w:val="top"/>
            <w:tcMar>
              <w:top w:w="80" w:type="dxa"/>
              <w:start w:w="100" w:type="dxa"/>
              <w:bottom w:w="80" w:type="dxa"/>
              <w:end w:w="100" w:type="dxa"/>
            </w:tcMar>
            <w:shd w:fill="F8FAFC"/>
          </w:tcPr>
          <w:p>
            <w:r>
              <w:rPr>
                <w:sz w:val="17"/>
              </w:rPr>
              <w:t>Select detail, wording, ordering, and privacy level for a specific user or document.</w:t>
            </w:r>
          </w:p>
        </w:tc>
        <w:tc>
          <w:tcPr>
            <w:tcW w:type="dxa" w:w="3331"/>
            <w:vAlign w:val="top"/>
            <w:tcMar>
              <w:top w:w="80" w:type="dxa"/>
              <w:start w:w="100" w:type="dxa"/>
              <w:bottom w:w="80" w:type="dxa"/>
              <w:end w:w="100" w:type="dxa"/>
            </w:tcMar>
            <w:shd w:fill="F8FAFC"/>
          </w:tcPr>
          <w:p>
            <w:r>
              <w:rPr>
                <w:sz w:val="17"/>
              </w:rPr>
              <w:t>ExplanationView</w:t>
            </w:r>
          </w:p>
        </w:tc>
      </w:tr>
      <w:tr>
        <w:trPr>
          <w:cantSplit/>
        </w:trPr>
        <w:tc>
          <w:tcPr>
            <w:tcW w:type="dxa" w:w="3331"/>
            <w:vAlign w:val="top"/>
            <w:tcMar>
              <w:top w:w="80" w:type="dxa"/>
              <w:start w:w="100" w:type="dxa"/>
              <w:bottom w:w="80" w:type="dxa"/>
              <w:end w:w="100" w:type="dxa"/>
            </w:tcMar>
          </w:tcPr>
          <w:p>
            <w:r>
              <w:rPr>
                <w:sz w:val="17"/>
              </w:rPr>
              <w:t>5. Presentation</w:t>
            </w:r>
          </w:p>
        </w:tc>
        <w:tc>
          <w:tcPr>
            <w:tcW w:type="dxa" w:w="3331"/>
            <w:vAlign w:val="top"/>
            <w:tcMar>
              <w:top w:w="80" w:type="dxa"/>
              <w:start w:w="100" w:type="dxa"/>
              <w:bottom w:w="80" w:type="dxa"/>
              <w:end w:w="100" w:type="dxa"/>
            </w:tcMar>
          </w:tcPr>
          <w:p>
            <w:r>
              <w:rPr>
                <w:sz w:val="17"/>
              </w:rPr>
              <w:t>Render badges, reason lists, alerts, referral text, print sections, and patient communication.</w:t>
            </w:r>
          </w:p>
        </w:tc>
        <w:tc>
          <w:tcPr>
            <w:tcW w:type="dxa" w:w="3331"/>
            <w:vAlign w:val="top"/>
            <w:tcMar>
              <w:top w:w="80" w:type="dxa"/>
              <w:start w:w="100" w:type="dxa"/>
              <w:bottom w:w="80" w:type="dxa"/>
              <w:end w:w="100" w:type="dxa"/>
            </w:tcMar>
          </w:tcPr>
          <w:p>
            <w:r>
              <w:rPr>
                <w:sz w:val="17"/>
              </w:rPr>
              <w:t>Blade/print/email output</w:t>
            </w:r>
          </w:p>
        </w:tc>
      </w:tr>
      <w:tr>
        <w:trPr>
          <w:cantSplit/>
        </w:trPr>
        <w:tc>
          <w:tcPr>
            <w:tcW w:type="dxa" w:w="3331"/>
            <w:vAlign w:val="top"/>
            <w:tcMar>
              <w:top w:w="80" w:type="dxa"/>
              <w:start w:w="100" w:type="dxa"/>
              <w:bottom w:w="80" w:type="dxa"/>
              <w:end w:w="100" w:type="dxa"/>
            </w:tcMar>
            <w:shd w:fill="F8FAFC"/>
          </w:tcPr>
          <w:p>
            <w:r>
              <w:rPr>
                <w:sz w:val="17"/>
              </w:rPr>
              <w:t>6. Persistence and audit</w:t>
            </w:r>
          </w:p>
        </w:tc>
        <w:tc>
          <w:tcPr>
            <w:tcW w:type="dxa" w:w="3331"/>
            <w:vAlign w:val="top"/>
            <w:tcMar>
              <w:top w:w="80" w:type="dxa"/>
              <w:start w:w="100" w:type="dxa"/>
              <w:bottom w:w="80" w:type="dxa"/>
              <w:end w:w="100" w:type="dxa"/>
            </w:tcMar>
            <w:shd w:fill="F8FAFC"/>
          </w:tcPr>
          <w:p>
            <w:r>
              <w:rPr>
                <w:sz w:val="17"/>
              </w:rPr>
              <w:t>Store immutable evidence, versions, timestamps, actor, and correlation links.</w:t>
            </w:r>
          </w:p>
        </w:tc>
        <w:tc>
          <w:tcPr>
            <w:tcW w:type="dxa" w:w="3331"/>
            <w:vAlign w:val="top"/>
            <w:tcMar>
              <w:top w:w="80" w:type="dxa"/>
              <w:start w:w="100" w:type="dxa"/>
              <w:bottom w:w="80" w:type="dxa"/>
              <w:end w:w="100" w:type="dxa"/>
            </w:tcMar>
            <w:shd w:fill="F8FAFC"/>
          </w:tcPr>
          <w:p>
            <w:r>
              <w:rPr>
                <w:sz w:val="17"/>
              </w:rPr>
              <w:t>Explanation record + audit event</w:t>
            </w:r>
          </w:p>
        </w:tc>
      </w:tr>
      <w:tr>
        <w:trPr>
          <w:cantSplit/>
        </w:trPr>
        <w:tc>
          <w:tcPr>
            <w:tcW w:type="dxa" w:w="3331"/>
            <w:vAlign w:val="top"/>
            <w:tcMar>
              <w:top w:w="80" w:type="dxa"/>
              <w:start w:w="100" w:type="dxa"/>
              <w:bottom w:w="80" w:type="dxa"/>
              <w:end w:w="100" w:type="dxa"/>
            </w:tcMar>
          </w:tcPr>
          <w:p>
            <w:r>
              <w:rPr>
                <w:sz w:val="17"/>
              </w:rPr>
              <w:t>7. Monitoring and governance</w:t>
            </w:r>
          </w:p>
        </w:tc>
        <w:tc>
          <w:tcPr>
            <w:tcW w:type="dxa" w:w="3331"/>
            <w:vAlign w:val="top"/>
            <w:tcMar>
              <w:top w:w="80" w:type="dxa"/>
              <w:start w:w="100" w:type="dxa"/>
              <w:bottom w:w="80" w:type="dxa"/>
              <w:end w:w="100" w:type="dxa"/>
            </w:tcMar>
          </w:tcPr>
          <w:p>
            <w:r>
              <w:rPr>
                <w:sz w:val="17"/>
              </w:rPr>
              <w:t>Detect mismatches, missing explanations, version drift, and comprehension or safety issues.</w:t>
            </w:r>
          </w:p>
        </w:tc>
        <w:tc>
          <w:tcPr>
            <w:tcW w:type="dxa" w:w="3331"/>
            <w:vAlign w:val="top"/>
            <w:tcMar>
              <w:top w:w="80" w:type="dxa"/>
              <w:start w:w="100" w:type="dxa"/>
              <w:bottom w:w="80" w:type="dxa"/>
              <w:end w:w="100" w:type="dxa"/>
            </w:tcMar>
          </w:tcPr>
          <w:p>
            <w:r>
              <w:rPr>
                <w:sz w:val="17"/>
              </w:rPr>
              <w:t>Metrics, alerts, review records</w:t>
            </w:r>
          </w:p>
        </w:tc>
      </w:tr>
    </w:tbl>
    <w:tbl>
      <w:tblPr>
        <w:tblStyle w:val="TableGrid"/>
        <w:tblW w:type="auto" w:w="0"/>
        <w:jc w:val="center"/>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Pr>
          <w:p>
            <w:r>
              <w:rPr>
                <w:b/>
                <w:color w:val="1F4E78"/>
              </w:rPr>
              <w:t>Separation of concerns</w:t>
            </w:r>
            <w:r>
              <w:br/>
              <w:t>The same ExplanationBundle may be projected into several views, but no view may independently recalculate the assessment or manufacture additional clinical reasons.</w:t>
            </w:r>
          </w:p>
        </w:tc>
      </w:tr>
    </w:tbl>
    <w:p>
      <w:pPr>
        <w:pStyle w:val="Heading1"/>
        <w:keepNext/>
        <w:keepLines/>
      </w:pPr>
      <w:r>
        <w:t>4. End-to-End Explanation Lifecycle</w:t>
      </w:r>
    </w:p>
    <w:p>
      <w:pPr>
        <w:pStyle w:val="ListNumber"/>
        <w:widowControl/>
      </w:pPr>
      <w:r>
        <w:t>Identify the patient and active pregnancy episode, and enforce delivered-record restrictions.</w:t>
      </w:r>
    </w:p>
    <w:p>
      <w:pPr>
        <w:pStyle w:val="ListNumber"/>
        <w:widowControl/>
      </w:pPr>
      <w:r>
        <w:t>Retrieve the required records and current prenatal-visit data within a consistent assessment context.</w:t>
      </w:r>
    </w:p>
    <w:p>
      <w:pPr>
        <w:pStyle w:val="ListNumber"/>
        <w:widowControl/>
      </w:pPr>
      <w:r>
        <w:t>Validate field formats, allowed values, and record completeness before model invocation.</w:t>
      </w:r>
    </w:p>
    <w:p>
      <w:pPr>
        <w:pStyle w:val="ListNumber"/>
        <w:widowControl/>
      </w:pPr>
      <w:r>
        <w:t>Create an AssessmentSnapshot containing the exact values, presence flags, source record identifiers, and evaluation timestamp.</w:t>
      </w:r>
    </w:p>
    <w:p>
      <w:pPr>
        <w:pStyle w:val="ListNumber"/>
        <w:widowControl/>
      </w:pPr>
      <w:r>
        <w:t>Evaluate all configured deterministic rules and produce stable rule-result objects, including non-triggered rules where audit depth requires them.</w:t>
      </w:r>
    </w:p>
    <w:p>
      <w:pPr>
        <w:pStyle w:val="ListNumber"/>
        <w:widowControl/>
      </w:pPr>
      <w:r>
        <w:t>Invoke the approved Python ML adapter using a versioned input contract; classify the response as valid HIGH, valid LOW, or invalid.</w:t>
      </w:r>
    </w:p>
    <w:p>
      <w:pPr>
        <w:pStyle w:val="ListNumber"/>
        <w:widowControl/>
      </w:pPr>
      <w:r>
        <w:t>Resolve the final state using the authoritative precedence rules.</w:t>
      </w:r>
    </w:p>
    <w:p>
      <w:pPr>
        <w:pStyle w:val="ListNumber"/>
        <w:widowControl/>
      </w:pPr>
      <w:r>
        <w:t>Construct DecisionEvidence describing decisive, contributory, unavailable, and non-decisive information.</w:t>
      </w:r>
    </w:p>
    <w:p>
      <w:pPr>
        <w:pStyle w:val="ListNumber"/>
        <w:widowControl/>
      </w:pPr>
      <w:r>
        <w:t>Compose a canonical ExplanationBundle with reasons, missing requirements, limitations, recommendations, workflow implications, and versions.</w:t>
      </w:r>
    </w:p>
    <w:p>
      <w:pPr>
        <w:pStyle w:val="ListNumber"/>
        <w:widowControl/>
      </w:pPr>
      <w:r>
        <w:t>Validate semantic consistency between the final state and explanation contents.</w:t>
      </w:r>
    </w:p>
    <w:p>
      <w:pPr>
        <w:pStyle w:val="ListNumber"/>
        <w:widowControl/>
      </w:pPr>
      <w:r>
        <w:t>Persist the assessment result and canonical explanation within the intended transaction boundary.</w:t>
      </w:r>
    </w:p>
    <w:p>
      <w:pPr>
        <w:pStyle w:val="ListNumber"/>
        <w:widowControl/>
      </w:pPr>
      <w:r>
        <w:t>Generate audience-specific projections without modifying the canonical evidence.</w:t>
      </w:r>
    </w:p>
    <w:p>
      <w:pPr>
        <w:pStyle w:val="ListNumber"/>
        <w:widowControl/>
      </w:pPr>
      <w:r>
        <w:t>Present the explanation and preserve user, timestamp, correlation, and audit links.</w:t>
      </w:r>
    </w:p>
    <w:p>
      <w:pPr>
        <w:pStyle w:val="ListNumber"/>
        <w:widowControl/>
      </w:pPr>
      <w:r>
        <w:t>Monitor explanation integrity and use approved governance processes for later rule, model, or wording changes.</w:t>
      </w:r>
    </w:p>
    <w:p>
      <w:pPr>
        <w:pStyle w:val="Heading1"/>
        <w:keepNext/>
        <w:keepLines/>
      </w:pPr>
      <w:r>
        <w:t>5. Canonical Data Contracts</w:t>
      </w:r>
    </w:p>
    <w:p>
      <w:pPr>
        <w:pStyle w:val="Heading2"/>
        <w:keepNext/>
        <w:keepLines/>
      </w:pPr>
      <w:r>
        <w:t>5.1 AssessmentSnapshot</w:t>
      </w:r>
    </w:p>
    <w:p>
      <w:pPr>
        <w:pStyle w:val="BodyText"/>
        <w:widowControl/>
      </w:pPr>
      <w:r>
        <w:t>The AssessmentSnapshot is an immutable representation of the data actually evaluated. It prevents explanations from being reconstructed later using values that may have changed after the assessment. It should contain only the minimum necessary fields, identifiers, and provenance required for decision reconstruction.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8"/>
            <w:vAlign w:val="center"/>
            <w:tcMar>
              <w:top w:w="80" w:type="dxa"/>
              <w:start w:w="100" w:type="dxa"/>
              <w:bottom w:w="80" w:type="dxa"/>
              <w:end w:w="100" w:type="dxa"/>
            </w:tcMar>
          </w:tcPr>
          <w:p>
            <w:r>
              <w:rPr>
                <w:b/>
                <w:color w:val="FFFFFF"/>
                <w:sz w:val="17"/>
              </w:rPr>
              <w:t>Field group</w:t>
            </w:r>
          </w:p>
        </w:tc>
        <w:tc>
          <w:tcPr>
            <w:tcW w:type="dxa" w:w="3331"/>
            <w:shd w:fill="1F4E78"/>
            <w:vAlign w:val="center"/>
            <w:tcMar>
              <w:top w:w="80" w:type="dxa"/>
              <w:start w:w="100" w:type="dxa"/>
              <w:bottom w:w="80" w:type="dxa"/>
              <w:end w:w="100" w:type="dxa"/>
            </w:tcMar>
          </w:tcPr>
          <w:p>
            <w:r>
              <w:rPr>
                <w:b/>
                <w:color w:val="FFFFFF"/>
                <w:sz w:val="17"/>
              </w:rPr>
              <w:t>Minimum contents</w:t>
            </w:r>
          </w:p>
        </w:tc>
        <w:tc>
          <w:tcPr>
            <w:tcW w:type="dxa" w:w="3331"/>
            <w:shd w:fill="1F4E78"/>
            <w:vAlign w:val="center"/>
            <w:tcMar>
              <w:top w:w="80" w:type="dxa"/>
              <w:start w:w="100" w:type="dxa"/>
              <w:bottom w:w="80" w:type="dxa"/>
              <w:end w:w="100" w:type="dxa"/>
            </w:tcMar>
          </w:tcPr>
          <w:p>
            <w:r>
              <w:rPr>
                <w:b/>
                <w:color w:val="FFFFFF"/>
                <w:sz w:val="17"/>
              </w:rPr>
              <w:t>Rationale</w:t>
            </w:r>
          </w:p>
        </w:tc>
      </w:tr>
      <w:tr>
        <w:trPr>
          <w:cantSplit/>
        </w:trPr>
        <w:tc>
          <w:tcPr>
            <w:tcW w:type="dxa" w:w="3331"/>
            <w:vAlign w:val="top"/>
            <w:tcMar>
              <w:top w:w="80" w:type="dxa"/>
              <w:start w:w="100" w:type="dxa"/>
              <w:bottom w:w="80" w:type="dxa"/>
              <w:end w:w="100" w:type="dxa"/>
            </w:tcMar>
          </w:tcPr>
          <w:p>
            <w:r>
              <w:rPr>
                <w:sz w:val="17"/>
              </w:rPr>
              <w:t>Identity linkage</w:t>
            </w:r>
          </w:p>
        </w:tc>
        <w:tc>
          <w:tcPr>
            <w:tcW w:type="dxa" w:w="3331"/>
            <w:vAlign w:val="top"/>
            <w:tcMar>
              <w:top w:w="80" w:type="dxa"/>
              <w:start w:w="100" w:type="dxa"/>
              <w:bottom w:w="80" w:type="dxa"/>
              <w:end w:w="100" w:type="dxa"/>
            </w:tcMar>
          </w:tcPr>
          <w:p>
            <w:r>
              <w:rPr>
                <w:sz w:val="17"/>
              </w:rPr>
              <w:t>patient_id, pregnancy_episode_id, prenatal_visit_id or assessment context identifier</w:t>
            </w:r>
          </w:p>
        </w:tc>
        <w:tc>
          <w:tcPr>
            <w:tcW w:type="dxa" w:w="3331"/>
            <w:vAlign w:val="top"/>
            <w:tcMar>
              <w:top w:w="80" w:type="dxa"/>
              <w:start w:w="100" w:type="dxa"/>
              <w:bottom w:w="80" w:type="dxa"/>
              <w:end w:w="100" w:type="dxa"/>
            </w:tcMar>
          </w:tcPr>
          <w:p>
            <w:r>
              <w:rPr>
                <w:sz w:val="17"/>
              </w:rPr>
              <w:t>Prevents cross-patient or cross-pregnancy explanation reuse.</w:t>
            </w:r>
          </w:p>
        </w:tc>
      </w:tr>
      <w:tr>
        <w:trPr>
          <w:cantSplit/>
        </w:trPr>
        <w:tc>
          <w:tcPr>
            <w:tcW w:type="dxa" w:w="3331"/>
            <w:vAlign w:val="top"/>
            <w:tcMar>
              <w:top w:w="80" w:type="dxa"/>
              <w:start w:w="100" w:type="dxa"/>
              <w:bottom w:w="80" w:type="dxa"/>
              <w:end w:w="100" w:type="dxa"/>
            </w:tcMar>
            <w:shd w:fill="F8FAFC"/>
          </w:tcPr>
          <w:p>
            <w:r>
              <w:rPr>
                <w:sz w:val="17"/>
              </w:rPr>
              <w:t>Clinical inputs</w:t>
            </w:r>
          </w:p>
        </w:tc>
        <w:tc>
          <w:tcPr>
            <w:tcW w:type="dxa" w:w="3331"/>
            <w:vAlign w:val="top"/>
            <w:tcMar>
              <w:top w:w="80" w:type="dxa"/>
              <w:start w:w="100" w:type="dxa"/>
              <w:bottom w:w="80" w:type="dxa"/>
              <w:end w:w="100" w:type="dxa"/>
            </w:tcMar>
            <w:shd w:fill="F8FAFC"/>
          </w:tcPr>
          <w:p>
            <w:r>
              <w:rPr>
                <w:sz w:val="17"/>
              </w:rPr>
              <w:t>Age, gravidity/first-pregnancy indicator, blood pressure values, diabetes, anemia, previous CS, miscarriage count, ultrasound presentation, fluid status, fetal heartbeat, and approved ML features.</w:t>
            </w:r>
          </w:p>
        </w:tc>
        <w:tc>
          <w:tcPr>
            <w:tcW w:type="dxa" w:w="3331"/>
            <w:vAlign w:val="top"/>
            <w:tcMar>
              <w:top w:w="80" w:type="dxa"/>
              <w:start w:w="100" w:type="dxa"/>
              <w:bottom w:w="80" w:type="dxa"/>
              <w:end w:w="100" w:type="dxa"/>
            </w:tcMar>
            <w:shd w:fill="F8FAFC"/>
          </w:tcPr>
          <w:p>
            <w:r>
              <w:rPr>
                <w:sz w:val="17"/>
              </w:rPr>
              <w:t>Records the exact values used by rules and model.</w:t>
            </w:r>
          </w:p>
        </w:tc>
      </w:tr>
      <w:tr>
        <w:trPr>
          <w:cantSplit/>
        </w:trPr>
        <w:tc>
          <w:tcPr>
            <w:tcW w:type="dxa" w:w="3331"/>
            <w:vAlign w:val="top"/>
            <w:tcMar>
              <w:top w:w="80" w:type="dxa"/>
              <w:start w:w="100" w:type="dxa"/>
              <w:bottom w:w="80" w:type="dxa"/>
              <w:end w:w="100" w:type="dxa"/>
            </w:tcMar>
          </w:tcPr>
          <w:p>
            <w:r>
              <w:rPr>
                <w:sz w:val="17"/>
              </w:rPr>
              <w:t>Record completeness</w:t>
            </w:r>
          </w:p>
        </w:tc>
        <w:tc>
          <w:tcPr>
            <w:tcW w:type="dxa" w:w="3331"/>
            <w:vAlign w:val="top"/>
            <w:tcMar>
              <w:top w:w="80" w:type="dxa"/>
              <w:start w:w="100" w:type="dxa"/>
              <w:bottom w:w="80" w:type="dxa"/>
              <w:end w:w="100" w:type="dxa"/>
            </w:tcMar>
          </w:tcPr>
          <w:p>
            <w:r>
              <w:rPr>
                <w:sz w:val="17"/>
              </w:rPr>
              <w:t>Presence and validity of Medical History, Ultrasound, and Birth Plan.</w:t>
            </w:r>
          </w:p>
        </w:tc>
        <w:tc>
          <w:tcPr>
            <w:tcW w:type="dxa" w:w="3331"/>
            <w:vAlign w:val="top"/>
            <w:tcMar>
              <w:top w:w="80" w:type="dxa"/>
              <w:start w:w="100" w:type="dxa"/>
              <w:bottom w:w="80" w:type="dxa"/>
              <w:end w:w="100" w:type="dxa"/>
            </w:tcMar>
          </w:tcPr>
          <w:p>
            <w:r>
              <w:rPr>
                <w:sz w:val="17"/>
              </w:rPr>
              <w:t>Supports precise incomplete explanations.</w:t>
            </w:r>
          </w:p>
        </w:tc>
      </w:tr>
      <w:tr>
        <w:trPr>
          <w:cantSplit/>
        </w:trPr>
        <w:tc>
          <w:tcPr>
            <w:tcW w:type="dxa" w:w="3331"/>
            <w:vAlign w:val="top"/>
            <w:tcMar>
              <w:top w:w="80" w:type="dxa"/>
              <w:start w:w="100" w:type="dxa"/>
              <w:bottom w:w="80" w:type="dxa"/>
              <w:end w:w="100" w:type="dxa"/>
            </w:tcMar>
            <w:shd w:fill="F8FAFC"/>
          </w:tcPr>
          <w:p>
            <w:r>
              <w:rPr>
                <w:sz w:val="17"/>
              </w:rPr>
              <w:t>Provenance</w:t>
            </w:r>
          </w:p>
        </w:tc>
        <w:tc>
          <w:tcPr>
            <w:tcW w:type="dxa" w:w="3331"/>
            <w:vAlign w:val="top"/>
            <w:tcMar>
              <w:top w:w="80" w:type="dxa"/>
              <w:start w:w="100" w:type="dxa"/>
              <w:bottom w:w="80" w:type="dxa"/>
              <w:end w:w="100" w:type="dxa"/>
            </w:tcMar>
            <w:shd w:fill="F8FAFC"/>
          </w:tcPr>
          <w:p>
            <w:r>
              <w:rPr>
                <w:sz w:val="17"/>
              </w:rPr>
              <w:t>Source table/record identifiers and last-updated timestamps where appropriate.</w:t>
            </w:r>
          </w:p>
        </w:tc>
        <w:tc>
          <w:tcPr>
            <w:tcW w:type="dxa" w:w="3331"/>
            <w:vAlign w:val="top"/>
            <w:tcMar>
              <w:top w:w="80" w:type="dxa"/>
              <w:start w:w="100" w:type="dxa"/>
              <w:bottom w:w="80" w:type="dxa"/>
              <w:end w:w="100" w:type="dxa"/>
            </w:tcMar>
            <w:shd w:fill="F8FAFC"/>
          </w:tcPr>
          <w:p>
            <w:r>
              <w:rPr>
                <w:sz w:val="17"/>
              </w:rPr>
              <w:t>Supports audit reconstruction and stale-data detection.</w:t>
            </w:r>
          </w:p>
        </w:tc>
      </w:tr>
      <w:tr>
        <w:trPr>
          <w:cantSplit/>
        </w:trPr>
        <w:tc>
          <w:tcPr>
            <w:tcW w:type="dxa" w:w="3331"/>
            <w:vAlign w:val="top"/>
            <w:tcMar>
              <w:top w:w="80" w:type="dxa"/>
              <w:start w:w="100" w:type="dxa"/>
              <w:bottom w:w="80" w:type="dxa"/>
              <w:end w:w="100" w:type="dxa"/>
            </w:tcMar>
          </w:tcPr>
          <w:p>
            <w:r>
              <w:rPr>
                <w:sz w:val="17"/>
              </w:rPr>
              <w:t>Execution metadata</w:t>
            </w:r>
          </w:p>
        </w:tc>
        <w:tc>
          <w:tcPr>
            <w:tcW w:type="dxa" w:w="3331"/>
            <w:vAlign w:val="top"/>
            <w:tcMar>
              <w:top w:w="80" w:type="dxa"/>
              <w:start w:w="100" w:type="dxa"/>
              <w:bottom w:w="80" w:type="dxa"/>
              <w:end w:w="100" w:type="dxa"/>
            </w:tcMar>
          </w:tcPr>
          <w:p>
            <w:r>
              <w:rPr>
                <w:sz w:val="17"/>
              </w:rPr>
              <w:t>captured_at, assessment correlation ID, application version.</w:t>
            </w:r>
          </w:p>
        </w:tc>
        <w:tc>
          <w:tcPr>
            <w:tcW w:type="dxa" w:w="3331"/>
            <w:vAlign w:val="top"/>
            <w:tcMar>
              <w:top w:w="80" w:type="dxa"/>
              <w:start w:w="100" w:type="dxa"/>
              <w:bottom w:w="80" w:type="dxa"/>
              <w:end w:w="100" w:type="dxa"/>
            </w:tcMar>
          </w:tcPr>
          <w:p>
            <w:r>
              <w:rPr>
                <w:sz w:val="17"/>
              </w:rPr>
              <w:t>Links all outputs produced by one assessment execution.</w:t>
            </w:r>
          </w:p>
        </w:tc>
      </w:tr>
    </w:tbl>
    <w:p>
      <w:pPr>
        <w:pStyle w:val="Heading2"/>
        <w:keepNext/>
        <w:keepLines/>
      </w:pPr>
      <w:r>
        <w:t>5.2 DecisionEvidence</w:t>
      </w:r>
    </w:p>
    <w:p>
      <w:pPr>
        <w:pStyle w:val="BodyText"/>
        <w:widowControl/>
      </w:pPr>
      <w:r>
        <w:t>DecisionEvidence is the authoritative bridge between assessment and explanation. It records what the engine found, not how the user interface chooses to phrase it.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8"/>
            <w:vAlign w:val="center"/>
            <w:tcMar>
              <w:top w:w="80" w:type="dxa"/>
              <w:start w:w="100" w:type="dxa"/>
              <w:bottom w:w="80" w:type="dxa"/>
              <w:end w:w="100" w:type="dxa"/>
            </w:tcMar>
          </w:tcPr>
          <w:p>
            <w:r>
              <w:rPr>
                <w:b/>
                <w:color w:val="FFFFFF"/>
                <w:sz w:val="17"/>
              </w:rPr>
              <w:t>Element</w:t>
            </w:r>
          </w:p>
        </w:tc>
        <w:tc>
          <w:tcPr>
            <w:tcW w:type="dxa" w:w="3331"/>
            <w:shd w:fill="1F4E78"/>
            <w:vAlign w:val="center"/>
            <w:tcMar>
              <w:top w:w="80" w:type="dxa"/>
              <w:start w:w="100" w:type="dxa"/>
              <w:bottom w:w="80" w:type="dxa"/>
              <w:end w:w="100" w:type="dxa"/>
            </w:tcMar>
          </w:tcPr>
          <w:p>
            <w:r>
              <w:rPr>
                <w:b/>
                <w:color w:val="FFFFFF"/>
                <w:sz w:val="17"/>
              </w:rPr>
              <w:t>Example</w:t>
            </w:r>
          </w:p>
        </w:tc>
        <w:tc>
          <w:tcPr>
            <w:tcW w:type="dxa" w:w="3331"/>
            <w:shd w:fill="1F4E78"/>
            <w:vAlign w:val="center"/>
            <w:tcMar>
              <w:top w:w="80" w:type="dxa"/>
              <w:start w:w="100" w:type="dxa"/>
              <w:bottom w:w="80" w:type="dxa"/>
              <w:end w:w="100" w:type="dxa"/>
            </w:tcMar>
          </w:tcPr>
          <w:p>
            <w:r>
              <w:rPr>
                <w:b/>
                <w:color w:val="FFFFFF"/>
                <w:sz w:val="17"/>
              </w:rPr>
              <w:t>Required property</w:t>
            </w:r>
          </w:p>
        </w:tc>
      </w:tr>
      <w:tr>
        <w:trPr>
          <w:cantSplit/>
        </w:trPr>
        <w:tc>
          <w:tcPr>
            <w:tcW w:type="dxa" w:w="3331"/>
            <w:vAlign w:val="top"/>
            <w:tcMar>
              <w:top w:w="80" w:type="dxa"/>
              <w:start w:w="100" w:type="dxa"/>
              <w:bottom w:w="80" w:type="dxa"/>
              <w:end w:w="100" w:type="dxa"/>
            </w:tcMar>
          </w:tcPr>
          <w:p>
            <w:r>
              <w:rPr>
                <w:sz w:val="17"/>
              </w:rPr>
              <w:t>Completeness findings</w:t>
            </w:r>
          </w:p>
        </w:tc>
        <w:tc>
          <w:tcPr>
            <w:tcW w:type="dxa" w:w="3331"/>
            <w:vAlign w:val="top"/>
            <w:tcMar>
              <w:top w:w="80" w:type="dxa"/>
              <w:start w:w="100" w:type="dxa"/>
              <w:bottom w:w="80" w:type="dxa"/>
              <w:end w:w="100" w:type="dxa"/>
            </w:tcMar>
          </w:tcPr>
          <w:p>
            <w:r>
              <w:rPr>
                <w:sz w:val="17"/>
              </w:rPr>
              <w:t>MISSING_ULTRASOUND; INVALID_ML_OUTPUT</w:t>
            </w:r>
          </w:p>
        </w:tc>
        <w:tc>
          <w:tcPr>
            <w:tcW w:type="dxa" w:w="3331"/>
            <w:vAlign w:val="top"/>
            <w:tcMar>
              <w:top w:w="80" w:type="dxa"/>
              <w:start w:w="100" w:type="dxa"/>
              <w:bottom w:w="80" w:type="dxa"/>
              <w:end w:w="100" w:type="dxa"/>
            </w:tcMar>
          </w:tcPr>
          <w:p>
            <w:r>
              <w:rPr>
                <w:sz w:val="17"/>
              </w:rPr>
              <w:t>Stable code plus human-safe description and remediation.</w:t>
            </w:r>
          </w:p>
        </w:tc>
      </w:tr>
      <w:tr>
        <w:trPr>
          <w:cantSplit/>
        </w:trPr>
        <w:tc>
          <w:tcPr>
            <w:tcW w:type="dxa" w:w="3331"/>
            <w:vAlign w:val="top"/>
            <w:tcMar>
              <w:top w:w="80" w:type="dxa"/>
              <w:start w:w="100" w:type="dxa"/>
              <w:bottom w:w="80" w:type="dxa"/>
              <w:end w:w="100" w:type="dxa"/>
            </w:tcMar>
            <w:shd w:fill="F8FAFC"/>
          </w:tcPr>
          <w:p>
            <w:r>
              <w:rPr>
                <w:sz w:val="17"/>
              </w:rPr>
              <w:t>Rule results</w:t>
            </w:r>
          </w:p>
        </w:tc>
        <w:tc>
          <w:tcPr>
            <w:tcW w:type="dxa" w:w="3331"/>
            <w:vAlign w:val="top"/>
            <w:tcMar>
              <w:top w:w="80" w:type="dxa"/>
              <w:start w:w="100" w:type="dxa"/>
              <w:bottom w:w="80" w:type="dxa"/>
              <w:end w:w="100" w:type="dxa"/>
            </w:tcMar>
            <w:shd w:fill="F8FAFC"/>
          </w:tcPr>
          <w:p>
            <w:r>
              <w:rPr>
                <w:sz w:val="17"/>
              </w:rPr>
              <w:t>R_BP_140_90 triggered by 148/96 mmHg</w:t>
            </w:r>
          </w:p>
        </w:tc>
        <w:tc>
          <w:tcPr>
            <w:tcW w:type="dxa" w:w="3331"/>
            <w:vAlign w:val="top"/>
            <w:tcMar>
              <w:top w:w="80" w:type="dxa"/>
              <w:start w:w="100" w:type="dxa"/>
              <w:bottom w:w="80" w:type="dxa"/>
              <w:end w:w="100" w:type="dxa"/>
            </w:tcMar>
            <w:shd w:fill="F8FAFC"/>
          </w:tcPr>
          <w:p>
            <w:r>
              <w:rPr>
                <w:sz w:val="17"/>
              </w:rPr>
              <w:t>Rule ID, version, threshold, observed evidence, urgency, and decisive flag.</w:t>
            </w:r>
          </w:p>
        </w:tc>
      </w:tr>
      <w:tr>
        <w:trPr>
          <w:cantSplit/>
        </w:trPr>
        <w:tc>
          <w:tcPr>
            <w:tcW w:type="dxa" w:w="3331"/>
            <w:vAlign w:val="top"/>
            <w:tcMar>
              <w:top w:w="80" w:type="dxa"/>
              <w:start w:w="100" w:type="dxa"/>
              <w:bottom w:w="80" w:type="dxa"/>
              <w:end w:w="100" w:type="dxa"/>
            </w:tcMar>
          </w:tcPr>
          <w:p>
            <w:r>
              <w:rPr>
                <w:sz w:val="17"/>
              </w:rPr>
              <w:t>ML evidence</w:t>
            </w:r>
          </w:p>
        </w:tc>
        <w:tc>
          <w:tcPr>
            <w:tcW w:type="dxa" w:w="3331"/>
            <w:vAlign w:val="top"/>
            <w:tcMar>
              <w:top w:w="80" w:type="dxa"/>
              <w:start w:w="100" w:type="dxa"/>
              <w:bottom w:w="80" w:type="dxa"/>
              <w:end w:w="100" w:type="dxa"/>
            </w:tcMar>
          </w:tcPr>
          <w:p>
            <w:r>
              <w:rPr>
                <w:sz w:val="17"/>
              </w:rPr>
              <w:t>Valid HIGH from model maternity_rf_v3</w:t>
            </w:r>
          </w:p>
        </w:tc>
        <w:tc>
          <w:tcPr>
            <w:tcW w:type="dxa" w:w="3331"/>
            <w:vAlign w:val="top"/>
            <w:tcMar>
              <w:top w:w="80" w:type="dxa"/>
              <w:start w:w="100" w:type="dxa"/>
              <w:bottom w:w="80" w:type="dxa"/>
              <w:end w:w="100" w:type="dxa"/>
            </w:tcMar>
          </w:tcPr>
          <w:p>
            <w:r>
              <w:rPr>
                <w:sz w:val="17"/>
              </w:rPr>
              <w:t>Model ID/version, output validity, normalized class, and adapter status.</w:t>
            </w:r>
          </w:p>
        </w:tc>
      </w:tr>
      <w:tr>
        <w:trPr>
          <w:cantSplit/>
        </w:trPr>
        <w:tc>
          <w:tcPr>
            <w:tcW w:type="dxa" w:w="3331"/>
            <w:vAlign w:val="top"/>
            <w:tcMar>
              <w:top w:w="80" w:type="dxa"/>
              <w:start w:w="100" w:type="dxa"/>
              <w:bottom w:w="80" w:type="dxa"/>
              <w:end w:w="100" w:type="dxa"/>
            </w:tcMar>
            <w:shd w:fill="F8FAFC"/>
          </w:tcPr>
          <w:p>
            <w:r>
              <w:rPr>
                <w:sz w:val="17"/>
              </w:rPr>
              <w:t>Resolution trace</w:t>
            </w:r>
          </w:p>
        </w:tc>
        <w:tc>
          <w:tcPr>
            <w:tcW w:type="dxa" w:w="3331"/>
            <w:vAlign w:val="top"/>
            <w:tcMar>
              <w:top w:w="80" w:type="dxa"/>
              <w:start w:w="100" w:type="dxa"/>
              <w:bottom w:w="80" w:type="dxa"/>
              <w:end w:w="100" w:type="dxa"/>
            </w:tcMar>
            <w:shd w:fill="F8FAFC"/>
          </w:tcPr>
          <w:p>
            <w:r>
              <w:rPr>
                <w:sz w:val="17"/>
              </w:rPr>
              <w:t>HIGH because deterministic rule triggered; ML LOW was non-decisive</w:t>
            </w:r>
          </w:p>
        </w:tc>
        <w:tc>
          <w:tcPr>
            <w:tcW w:type="dxa" w:w="3331"/>
            <w:vAlign w:val="top"/>
            <w:tcMar>
              <w:top w:w="80" w:type="dxa"/>
              <w:start w:w="100" w:type="dxa"/>
              <w:bottom w:w="80" w:type="dxa"/>
              <w:end w:w="100" w:type="dxa"/>
            </w:tcMar>
            <w:shd w:fill="F8FAFC"/>
          </w:tcPr>
          <w:p>
            <w:r>
              <w:rPr>
                <w:sz w:val="17"/>
              </w:rPr>
              <w:t>Explicit precedence path with no hidden override.</w:t>
            </w:r>
          </w:p>
        </w:tc>
      </w:tr>
      <w:tr>
        <w:trPr>
          <w:cantSplit/>
        </w:trPr>
        <w:tc>
          <w:tcPr>
            <w:tcW w:type="dxa" w:w="3331"/>
            <w:vAlign w:val="top"/>
            <w:tcMar>
              <w:top w:w="80" w:type="dxa"/>
              <w:start w:w="100" w:type="dxa"/>
              <w:bottom w:w="80" w:type="dxa"/>
              <w:end w:w="100" w:type="dxa"/>
            </w:tcMar>
          </w:tcPr>
          <w:p>
            <w:r>
              <w:rPr>
                <w:sz w:val="17"/>
              </w:rPr>
              <w:t>Recommendation links</w:t>
            </w:r>
          </w:p>
        </w:tc>
        <w:tc>
          <w:tcPr>
            <w:tcW w:type="dxa" w:w="3331"/>
            <w:vAlign w:val="top"/>
            <w:tcMar>
              <w:top w:w="80" w:type="dxa"/>
              <w:start w:w="100" w:type="dxa"/>
              <w:bottom w:w="80" w:type="dxa"/>
              <w:end w:w="100" w:type="dxa"/>
            </w:tcMar>
          </w:tcPr>
          <w:p>
            <w:r>
              <w:rPr>
                <w:sz w:val="17"/>
              </w:rPr>
              <w:t>REFERRAL_RECOMMENDED because HIGH</w:t>
            </w:r>
          </w:p>
        </w:tc>
        <w:tc>
          <w:tcPr>
            <w:tcW w:type="dxa" w:w="3331"/>
            <w:vAlign w:val="top"/>
            <w:tcMar>
              <w:top w:w="80" w:type="dxa"/>
              <w:start w:w="100" w:type="dxa"/>
              <w:bottom w:w="80" w:type="dxa"/>
              <w:end w:w="100" w:type="dxa"/>
            </w:tcMar>
          </w:tcPr>
          <w:p>
            <w:r>
              <w:rPr>
                <w:sz w:val="17"/>
              </w:rPr>
              <w:t>Catalog code and reason linkage, not free-form invention.</w:t>
            </w:r>
          </w:p>
        </w:tc>
      </w:tr>
    </w:tbl>
    <w:p>
      <w:pPr>
        <w:pStyle w:val="Heading2"/>
        <w:keepNext/>
        <w:keepLines/>
      </w:pPr>
      <w:r>
        <w:t>5.3 ExplanationBundle</w:t>
      </w:r>
    </w:p>
    <w:p>
      <w:pPr>
        <w:pStyle w:val="BodyText"/>
        <w:widowControl/>
      </w:pPr>
      <w:r>
        <w:t>The ExplanationBundle is the canonical explainability record. It must remain structured even when displayed as prose. A recommended minimum schema is shown below; exact database implementation may use normalized tables, JSON columns, or a hybrid design, provided queryability, versioning, and integrity are preserved.</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8"/>
            <w:vAlign w:val="center"/>
            <w:tcMar>
              <w:top w:w="80" w:type="dxa"/>
              <w:start w:w="100" w:type="dxa"/>
              <w:bottom w:w="80" w:type="dxa"/>
              <w:end w:w="100" w:type="dxa"/>
            </w:tcMar>
          </w:tcPr>
          <w:p>
            <w:r>
              <w:rPr>
                <w:b/>
                <w:color w:val="FFFFFF"/>
                <w:sz w:val="17"/>
              </w:rPr>
              <w:t>Field</w:t>
            </w:r>
          </w:p>
        </w:tc>
        <w:tc>
          <w:tcPr>
            <w:tcW w:type="dxa" w:w="3331"/>
            <w:shd w:fill="1F4E78"/>
            <w:vAlign w:val="center"/>
            <w:tcMar>
              <w:top w:w="80" w:type="dxa"/>
              <w:start w:w="100" w:type="dxa"/>
              <w:bottom w:w="80" w:type="dxa"/>
              <w:end w:w="100" w:type="dxa"/>
            </w:tcMar>
          </w:tcPr>
          <w:p>
            <w:r>
              <w:rPr>
                <w:b/>
                <w:color w:val="FFFFFF"/>
                <w:sz w:val="17"/>
              </w:rPr>
              <w:t>Type / example</w:t>
            </w:r>
          </w:p>
        </w:tc>
        <w:tc>
          <w:tcPr>
            <w:tcW w:type="dxa" w:w="3331"/>
            <w:shd w:fill="1F4E78"/>
            <w:vAlign w:val="center"/>
            <w:tcMar>
              <w:top w:w="80" w:type="dxa"/>
              <w:start w:w="100" w:type="dxa"/>
              <w:bottom w:w="80" w:type="dxa"/>
              <w:end w:w="100" w:type="dxa"/>
            </w:tcMar>
          </w:tcPr>
          <w:p>
            <w:r>
              <w:rPr>
                <w:b/>
                <w:color w:val="FFFFFF"/>
                <w:sz w:val="17"/>
              </w:rPr>
              <w:t>Meaning</w:t>
            </w:r>
          </w:p>
        </w:tc>
      </w:tr>
      <w:tr>
        <w:trPr>
          <w:cantSplit/>
        </w:trPr>
        <w:tc>
          <w:tcPr>
            <w:tcW w:type="dxa" w:w="3331"/>
            <w:vAlign w:val="top"/>
            <w:tcMar>
              <w:top w:w="80" w:type="dxa"/>
              <w:start w:w="100" w:type="dxa"/>
              <w:bottom w:w="80" w:type="dxa"/>
              <w:end w:w="100" w:type="dxa"/>
            </w:tcMar>
          </w:tcPr>
          <w:p>
            <w:r>
              <w:rPr>
                <w:sz w:val="17"/>
              </w:rPr>
              <w:t>explanation_id</w:t>
            </w:r>
          </w:p>
        </w:tc>
        <w:tc>
          <w:tcPr>
            <w:tcW w:type="dxa" w:w="3331"/>
            <w:vAlign w:val="top"/>
            <w:tcMar>
              <w:top w:w="80" w:type="dxa"/>
              <w:start w:w="100" w:type="dxa"/>
              <w:bottom w:w="80" w:type="dxa"/>
              <w:end w:w="100" w:type="dxa"/>
            </w:tcMar>
          </w:tcPr>
          <w:p>
            <w:r>
              <w:rPr>
                <w:sz w:val="17"/>
              </w:rPr>
              <w:t>UUID or immutable identifier</w:t>
            </w:r>
          </w:p>
        </w:tc>
        <w:tc>
          <w:tcPr>
            <w:tcW w:type="dxa" w:w="3331"/>
            <w:vAlign w:val="top"/>
            <w:tcMar>
              <w:top w:w="80" w:type="dxa"/>
              <w:start w:w="100" w:type="dxa"/>
              <w:bottom w:w="80" w:type="dxa"/>
              <w:end w:w="100" w:type="dxa"/>
            </w:tcMar>
          </w:tcPr>
          <w:p>
            <w:r>
              <w:rPr>
                <w:sz w:val="17"/>
              </w:rPr>
              <w:t>Unique explanation record.</w:t>
            </w:r>
          </w:p>
        </w:tc>
      </w:tr>
      <w:tr>
        <w:trPr>
          <w:cantSplit/>
        </w:trPr>
        <w:tc>
          <w:tcPr>
            <w:tcW w:type="dxa" w:w="3331"/>
            <w:vAlign w:val="top"/>
            <w:tcMar>
              <w:top w:w="80" w:type="dxa"/>
              <w:start w:w="100" w:type="dxa"/>
              <w:bottom w:w="80" w:type="dxa"/>
              <w:end w:w="100" w:type="dxa"/>
            </w:tcMar>
            <w:shd w:fill="F8FAFC"/>
          </w:tcPr>
          <w:p>
            <w:r>
              <w:rPr>
                <w:sz w:val="17"/>
              </w:rPr>
              <w:t>assessment_id</w:t>
            </w:r>
          </w:p>
        </w:tc>
        <w:tc>
          <w:tcPr>
            <w:tcW w:type="dxa" w:w="3331"/>
            <w:vAlign w:val="top"/>
            <w:tcMar>
              <w:top w:w="80" w:type="dxa"/>
              <w:start w:w="100" w:type="dxa"/>
              <w:bottom w:w="80" w:type="dxa"/>
              <w:end w:w="100" w:type="dxa"/>
            </w:tcMar>
            <w:shd w:fill="F8FAFC"/>
          </w:tcPr>
          <w:p>
            <w:r>
              <w:rPr>
                <w:sz w:val="17"/>
              </w:rPr>
              <w:t>Foreign key / correlation identifier</w:t>
            </w:r>
          </w:p>
        </w:tc>
        <w:tc>
          <w:tcPr>
            <w:tcW w:type="dxa" w:w="3331"/>
            <w:vAlign w:val="top"/>
            <w:tcMar>
              <w:top w:w="80" w:type="dxa"/>
              <w:start w:w="100" w:type="dxa"/>
              <w:bottom w:w="80" w:type="dxa"/>
              <w:end w:w="100" w:type="dxa"/>
            </w:tcMar>
            <w:shd w:fill="F8FAFC"/>
          </w:tcPr>
          <w:p>
            <w:r>
              <w:rPr>
                <w:sz w:val="17"/>
              </w:rPr>
              <w:t>Links the explanation to one resolved assessment.</w:t>
            </w:r>
          </w:p>
        </w:tc>
      </w:tr>
      <w:tr>
        <w:trPr>
          <w:cantSplit/>
        </w:trPr>
        <w:tc>
          <w:tcPr>
            <w:tcW w:type="dxa" w:w="3331"/>
            <w:vAlign w:val="top"/>
            <w:tcMar>
              <w:top w:w="80" w:type="dxa"/>
              <w:start w:w="100" w:type="dxa"/>
              <w:bottom w:w="80" w:type="dxa"/>
              <w:end w:w="100" w:type="dxa"/>
            </w:tcMar>
          </w:tcPr>
          <w:p>
            <w:r>
              <w:rPr>
                <w:sz w:val="17"/>
              </w:rPr>
              <w:t>final_state</w:t>
            </w:r>
          </w:p>
        </w:tc>
        <w:tc>
          <w:tcPr>
            <w:tcW w:type="dxa" w:w="3331"/>
            <w:vAlign w:val="top"/>
            <w:tcMar>
              <w:top w:w="80" w:type="dxa"/>
              <w:start w:w="100" w:type="dxa"/>
              <w:bottom w:w="80" w:type="dxa"/>
              <w:end w:w="100" w:type="dxa"/>
            </w:tcMar>
          </w:tcPr>
          <w:p>
            <w:r>
              <w:rPr>
                <w:sz w:val="17"/>
              </w:rPr>
              <w:t>HIGH | LOW | ASSESSMENT INCOMPLETE</w:t>
            </w:r>
          </w:p>
        </w:tc>
        <w:tc>
          <w:tcPr>
            <w:tcW w:type="dxa" w:w="3331"/>
            <w:vAlign w:val="top"/>
            <w:tcMar>
              <w:top w:w="80" w:type="dxa"/>
              <w:start w:w="100" w:type="dxa"/>
              <w:bottom w:w="80" w:type="dxa"/>
              <w:end w:w="100" w:type="dxa"/>
            </w:tcMar>
          </w:tcPr>
          <w:p>
            <w:r>
              <w:rPr>
                <w:sz w:val="17"/>
              </w:rPr>
              <w:t>Must exactly match the stored assessment result.</w:t>
            </w:r>
          </w:p>
        </w:tc>
      </w:tr>
      <w:tr>
        <w:trPr>
          <w:cantSplit/>
        </w:trPr>
        <w:tc>
          <w:tcPr>
            <w:tcW w:type="dxa" w:w="3331"/>
            <w:vAlign w:val="top"/>
            <w:tcMar>
              <w:top w:w="80" w:type="dxa"/>
              <w:start w:w="100" w:type="dxa"/>
              <w:bottom w:w="80" w:type="dxa"/>
              <w:end w:w="100" w:type="dxa"/>
            </w:tcMar>
            <w:shd w:fill="F8FAFC"/>
          </w:tcPr>
          <w:p>
            <w:r>
              <w:rPr>
                <w:sz w:val="17"/>
              </w:rPr>
              <w:t>headline_code</w:t>
            </w:r>
          </w:p>
        </w:tc>
        <w:tc>
          <w:tcPr>
            <w:tcW w:type="dxa" w:w="3331"/>
            <w:vAlign w:val="top"/>
            <w:tcMar>
              <w:top w:w="80" w:type="dxa"/>
              <w:start w:w="100" w:type="dxa"/>
              <w:bottom w:w="80" w:type="dxa"/>
              <w:end w:w="100" w:type="dxa"/>
            </w:tcMar>
            <w:shd w:fill="F8FAFC"/>
          </w:tcPr>
          <w:p>
            <w:r>
              <w:rPr>
                <w:sz w:val="17"/>
              </w:rPr>
              <w:t>HIGH_MULTIPLE_FACTORS</w:t>
            </w:r>
          </w:p>
        </w:tc>
        <w:tc>
          <w:tcPr>
            <w:tcW w:type="dxa" w:w="3331"/>
            <w:vAlign w:val="top"/>
            <w:tcMar>
              <w:top w:w="80" w:type="dxa"/>
              <w:start w:w="100" w:type="dxa"/>
              <w:bottom w:w="80" w:type="dxa"/>
              <w:end w:w="100" w:type="dxa"/>
            </w:tcMar>
            <w:shd w:fill="F8FAFC"/>
          </w:tcPr>
          <w:p>
            <w:r>
              <w:rPr>
                <w:sz w:val="17"/>
              </w:rPr>
              <w:t>Stable summary category.</w:t>
            </w:r>
          </w:p>
        </w:tc>
      </w:tr>
      <w:tr>
        <w:trPr>
          <w:cantSplit/>
        </w:trPr>
        <w:tc>
          <w:tcPr>
            <w:tcW w:type="dxa" w:w="3331"/>
            <w:vAlign w:val="top"/>
            <w:tcMar>
              <w:top w:w="80" w:type="dxa"/>
              <w:start w:w="100" w:type="dxa"/>
              <w:bottom w:w="80" w:type="dxa"/>
              <w:end w:w="100" w:type="dxa"/>
            </w:tcMar>
          </w:tcPr>
          <w:p>
            <w:r>
              <w:rPr>
                <w:sz w:val="17"/>
              </w:rPr>
              <w:t>reasons[]</w:t>
            </w:r>
          </w:p>
        </w:tc>
        <w:tc>
          <w:tcPr>
            <w:tcW w:type="dxa" w:w="3331"/>
            <w:vAlign w:val="top"/>
            <w:tcMar>
              <w:top w:w="80" w:type="dxa"/>
              <w:start w:w="100" w:type="dxa"/>
              <w:bottom w:w="80" w:type="dxa"/>
              <w:end w:w="100" w:type="dxa"/>
            </w:tcMar>
          </w:tcPr>
          <w:p>
            <w:r>
              <w:rPr>
                <w:sz w:val="17"/>
              </w:rPr>
              <w:t>Structured reason objects</w:t>
            </w:r>
          </w:p>
        </w:tc>
        <w:tc>
          <w:tcPr>
            <w:tcW w:type="dxa" w:w="3331"/>
            <w:vAlign w:val="top"/>
            <w:tcMar>
              <w:top w:w="80" w:type="dxa"/>
              <w:start w:w="100" w:type="dxa"/>
              <w:bottom w:w="80" w:type="dxa"/>
              <w:end w:w="100" w:type="dxa"/>
            </w:tcMar>
          </w:tcPr>
          <w:p>
            <w:r>
              <w:rPr>
                <w:sz w:val="17"/>
              </w:rPr>
              <w:t>Patient-specific decisive and contributory evidence.</w:t>
            </w:r>
          </w:p>
        </w:tc>
      </w:tr>
      <w:tr>
        <w:trPr>
          <w:cantSplit/>
        </w:trPr>
        <w:tc>
          <w:tcPr>
            <w:tcW w:type="dxa" w:w="3331"/>
            <w:vAlign w:val="top"/>
            <w:tcMar>
              <w:top w:w="80" w:type="dxa"/>
              <w:start w:w="100" w:type="dxa"/>
              <w:bottom w:w="80" w:type="dxa"/>
              <w:end w:w="100" w:type="dxa"/>
            </w:tcMar>
            <w:shd w:fill="F8FAFC"/>
          </w:tcPr>
          <w:p>
            <w:r>
              <w:rPr>
                <w:sz w:val="17"/>
              </w:rPr>
              <w:t>missing_requirements[]</w:t>
            </w:r>
          </w:p>
        </w:tc>
        <w:tc>
          <w:tcPr>
            <w:tcW w:type="dxa" w:w="3331"/>
            <w:vAlign w:val="top"/>
            <w:tcMar>
              <w:top w:w="80" w:type="dxa"/>
              <w:start w:w="100" w:type="dxa"/>
              <w:bottom w:w="80" w:type="dxa"/>
              <w:end w:w="100" w:type="dxa"/>
            </w:tcMar>
            <w:shd w:fill="F8FAFC"/>
          </w:tcPr>
          <w:p>
            <w:r>
              <w:rPr>
                <w:sz w:val="17"/>
              </w:rPr>
              <w:t>Structured requirement objects</w:t>
            </w:r>
          </w:p>
        </w:tc>
        <w:tc>
          <w:tcPr>
            <w:tcW w:type="dxa" w:w="3331"/>
            <w:vAlign w:val="top"/>
            <w:tcMar>
              <w:top w:w="80" w:type="dxa"/>
              <w:start w:w="100" w:type="dxa"/>
              <w:bottom w:w="80" w:type="dxa"/>
              <w:end w:w="100" w:type="dxa"/>
            </w:tcMar>
            <w:shd w:fill="F8FAFC"/>
          </w:tcPr>
          <w:p>
            <w:r>
              <w:rPr>
                <w:sz w:val="17"/>
              </w:rPr>
              <w:t>Present for incomplete assessments.</w:t>
            </w:r>
          </w:p>
        </w:tc>
      </w:tr>
      <w:tr>
        <w:trPr>
          <w:cantSplit/>
        </w:trPr>
        <w:tc>
          <w:tcPr>
            <w:tcW w:type="dxa" w:w="3331"/>
            <w:vAlign w:val="top"/>
            <w:tcMar>
              <w:top w:w="80" w:type="dxa"/>
              <w:start w:w="100" w:type="dxa"/>
              <w:bottom w:w="80" w:type="dxa"/>
              <w:end w:w="100" w:type="dxa"/>
            </w:tcMar>
          </w:tcPr>
          <w:p>
            <w:r>
              <w:rPr>
                <w:sz w:val="17"/>
              </w:rPr>
              <w:t>ml_contribution</w:t>
            </w:r>
          </w:p>
        </w:tc>
        <w:tc>
          <w:tcPr>
            <w:tcW w:type="dxa" w:w="3331"/>
            <w:vAlign w:val="top"/>
            <w:tcMar>
              <w:top w:w="80" w:type="dxa"/>
              <w:start w:w="100" w:type="dxa"/>
              <w:bottom w:w="80" w:type="dxa"/>
              <w:end w:w="100" w:type="dxa"/>
            </w:tcMar>
          </w:tcPr>
          <w:p>
            <w:r>
              <w:rPr>
                <w:sz w:val="17"/>
              </w:rPr>
              <w:t>validity, class, model version, contribution role</w:t>
            </w:r>
          </w:p>
        </w:tc>
        <w:tc>
          <w:tcPr>
            <w:tcW w:type="dxa" w:w="3331"/>
            <w:vAlign w:val="top"/>
            <w:tcMar>
              <w:top w:w="80" w:type="dxa"/>
              <w:start w:w="100" w:type="dxa"/>
              <w:bottom w:w="80" w:type="dxa"/>
              <w:end w:w="100" w:type="dxa"/>
            </w:tcMar>
          </w:tcPr>
          <w:p>
            <w:r>
              <w:rPr>
                <w:sz w:val="17"/>
              </w:rPr>
              <w:t>Discloses ML role without overstating certainty.</w:t>
            </w:r>
          </w:p>
        </w:tc>
      </w:tr>
      <w:tr>
        <w:trPr>
          <w:cantSplit/>
        </w:trPr>
        <w:tc>
          <w:tcPr>
            <w:tcW w:type="dxa" w:w="3331"/>
            <w:vAlign w:val="top"/>
            <w:tcMar>
              <w:top w:w="80" w:type="dxa"/>
              <w:start w:w="100" w:type="dxa"/>
              <w:bottom w:w="80" w:type="dxa"/>
              <w:end w:w="100" w:type="dxa"/>
            </w:tcMar>
            <w:shd w:fill="F8FAFC"/>
          </w:tcPr>
          <w:p>
            <w:r>
              <w:rPr>
                <w:sz w:val="17"/>
              </w:rPr>
              <w:t>resolution_trace[]</w:t>
            </w:r>
          </w:p>
        </w:tc>
        <w:tc>
          <w:tcPr>
            <w:tcW w:type="dxa" w:w="3331"/>
            <w:vAlign w:val="top"/>
            <w:tcMar>
              <w:top w:w="80" w:type="dxa"/>
              <w:start w:w="100" w:type="dxa"/>
              <w:bottom w:w="80" w:type="dxa"/>
              <w:end w:w="100" w:type="dxa"/>
            </w:tcMar>
            <w:shd w:fill="F8FAFC"/>
          </w:tcPr>
          <w:p>
            <w:r>
              <w:rPr>
                <w:sz w:val="17"/>
              </w:rPr>
              <w:t>Ordered steps</w:t>
            </w:r>
          </w:p>
        </w:tc>
        <w:tc>
          <w:tcPr>
            <w:tcW w:type="dxa" w:w="3331"/>
            <w:vAlign w:val="top"/>
            <w:tcMar>
              <w:top w:w="80" w:type="dxa"/>
              <w:start w:w="100" w:type="dxa"/>
              <w:bottom w:w="80" w:type="dxa"/>
              <w:end w:w="100" w:type="dxa"/>
            </w:tcMar>
            <w:shd w:fill="F8FAFC"/>
          </w:tcPr>
          <w:p>
            <w:r>
              <w:rPr>
                <w:sz w:val="17"/>
              </w:rPr>
              <w:t>Shows how precedence produced the final state.</w:t>
            </w:r>
          </w:p>
        </w:tc>
      </w:tr>
      <w:tr>
        <w:trPr>
          <w:cantSplit/>
        </w:trPr>
        <w:tc>
          <w:tcPr>
            <w:tcW w:type="dxa" w:w="3331"/>
            <w:vAlign w:val="top"/>
            <w:tcMar>
              <w:top w:w="80" w:type="dxa"/>
              <w:start w:w="100" w:type="dxa"/>
              <w:bottom w:w="80" w:type="dxa"/>
              <w:end w:w="100" w:type="dxa"/>
            </w:tcMar>
          </w:tcPr>
          <w:p>
            <w:r>
              <w:rPr>
                <w:sz w:val="17"/>
              </w:rPr>
              <w:t>limitations[]</w:t>
            </w:r>
          </w:p>
        </w:tc>
        <w:tc>
          <w:tcPr>
            <w:tcW w:type="dxa" w:w="3331"/>
            <w:vAlign w:val="top"/>
            <w:tcMar>
              <w:top w:w="80" w:type="dxa"/>
              <w:start w:w="100" w:type="dxa"/>
              <w:bottom w:w="80" w:type="dxa"/>
              <w:end w:w="100" w:type="dxa"/>
            </w:tcMar>
          </w:tcPr>
          <w:p>
            <w:r>
              <w:rPr>
                <w:sz w:val="17"/>
              </w:rPr>
              <w:t>Scope and uncertainty statements</w:t>
            </w:r>
          </w:p>
        </w:tc>
        <w:tc>
          <w:tcPr>
            <w:tcW w:type="dxa" w:w="3331"/>
            <w:vAlign w:val="top"/>
            <w:tcMar>
              <w:top w:w="80" w:type="dxa"/>
              <w:start w:w="100" w:type="dxa"/>
              <w:bottom w:w="80" w:type="dxa"/>
              <w:end w:w="100" w:type="dxa"/>
            </w:tcMar>
          </w:tcPr>
          <w:p>
            <w:r>
              <w:rPr>
                <w:sz w:val="17"/>
              </w:rPr>
              <w:t>Supports appropriate reliance.</w:t>
            </w:r>
          </w:p>
        </w:tc>
      </w:tr>
      <w:tr>
        <w:trPr>
          <w:cantSplit/>
        </w:trPr>
        <w:tc>
          <w:tcPr>
            <w:tcW w:type="dxa" w:w="3331"/>
            <w:vAlign w:val="top"/>
            <w:tcMar>
              <w:top w:w="80" w:type="dxa"/>
              <w:start w:w="100" w:type="dxa"/>
              <w:bottom w:w="80" w:type="dxa"/>
              <w:end w:w="100" w:type="dxa"/>
            </w:tcMar>
            <w:shd w:fill="F8FAFC"/>
          </w:tcPr>
          <w:p>
            <w:r>
              <w:rPr>
                <w:sz w:val="17"/>
              </w:rPr>
              <w:t>recommendation_codes[]</w:t>
            </w:r>
          </w:p>
        </w:tc>
        <w:tc>
          <w:tcPr>
            <w:tcW w:type="dxa" w:w="3331"/>
            <w:vAlign w:val="top"/>
            <w:tcMar>
              <w:top w:w="80" w:type="dxa"/>
              <w:start w:w="100" w:type="dxa"/>
              <w:bottom w:w="80" w:type="dxa"/>
              <w:end w:w="100" w:type="dxa"/>
            </w:tcMar>
            <w:shd w:fill="F8FAFC"/>
          </w:tcPr>
          <w:p>
            <w:r>
              <w:rPr>
                <w:sz w:val="17"/>
              </w:rPr>
              <w:t>Catalog identifiers</w:t>
            </w:r>
          </w:p>
        </w:tc>
        <w:tc>
          <w:tcPr>
            <w:tcW w:type="dxa" w:w="3331"/>
            <w:vAlign w:val="top"/>
            <w:tcMar>
              <w:top w:w="80" w:type="dxa"/>
              <w:start w:w="100" w:type="dxa"/>
              <w:bottom w:w="80" w:type="dxa"/>
              <w:end w:w="100" w:type="dxa"/>
            </w:tcMar>
            <w:shd w:fill="F8FAFC"/>
          </w:tcPr>
          <w:p>
            <w:r>
              <w:rPr>
                <w:sz w:val="17"/>
              </w:rPr>
              <w:t>Links explanation to approved action wording.</w:t>
            </w:r>
          </w:p>
        </w:tc>
      </w:tr>
      <w:tr>
        <w:trPr>
          <w:cantSplit/>
        </w:trPr>
        <w:tc>
          <w:tcPr>
            <w:tcW w:type="dxa" w:w="3331"/>
            <w:vAlign w:val="top"/>
            <w:tcMar>
              <w:top w:w="80" w:type="dxa"/>
              <w:start w:w="100" w:type="dxa"/>
              <w:bottom w:w="80" w:type="dxa"/>
              <w:end w:w="100" w:type="dxa"/>
            </w:tcMar>
          </w:tcPr>
          <w:p>
            <w:r>
              <w:rPr>
                <w:sz w:val="17"/>
              </w:rPr>
              <w:t>workflow_implications[]</w:t>
            </w:r>
          </w:p>
        </w:tc>
        <w:tc>
          <w:tcPr>
            <w:tcW w:type="dxa" w:w="3331"/>
            <w:vAlign w:val="top"/>
            <w:tcMar>
              <w:top w:w="80" w:type="dxa"/>
              <w:start w:w="100" w:type="dxa"/>
              <w:bottom w:w="80" w:type="dxa"/>
              <w:end w:w="100" w:type="dxa"/>
            </w:tcMar>
          </w:tcPr>
          <w:p>
            <w:r>
              <w:rPr>
                <w:sz w:val="17"/>
              </w:rPr>
              <w:t>Referral, follow-up, documentation needs</w:t>
            </w:r>
          </w:p>
        </w:tc>
        <w:tc>
          <w:tcPr>
            <w:tcW w:type="dxa" w:w="3331"/>
            <w:vAlign w:val="top"/>
            <w:tcMar>
              <w:top w:w="80" w:type="dxa"/>
              <w:start w:w="100" w:type="dxa"/>
              <w:bottom w:w="80" w:type="dxa"/>
              <w:end w:w="100" w:type="dxa"/>
            </w:tcMar>
          </w:tcPr>
          <w:p>
            <w:r>
              <w:rPr>
                <w:sz w:val="17"/>
              </w:rPr>
              <w:t>Explains operational consequences.</w:t>
            </w:r>
          </w:p>
        </w:tc>
      </w:tr>
      <w:tr>
        <w:trPr>
          <w:cantSplit/>
        </w:trPr>
        <w:tc>
          <w:tcPr>
            <w:tcW w:type="dxa" w:w="3331"/>
            <w:vAlign w:val="top"/>
            <w:tcMar>
              <w:top w:w="80" w:type="dxa"/>
              <w:start w:w="100" w:type="dxa"/>
              <w:bottom w:w="80" w:type="dxa"/>
              <w:end w:w="100" w:type="dxa"/>
            </w:tcMar>
            <w:shd w:fill="F8FAFC"/>
          </w:tcPr>
          <w:p>
            <w:r>
              <w:rPr>
                <w:sz w:val="17"/>
              </w:rPr>
              <w:t>versions</w:t>
            </w:r>
          </w:p>
        </w:tc>
        <w:tc>
          <w:tcPr>
            <w:tcW w:type="dxa" w:w="3331"/>
            <w:vAlign w:val="top"/>
            <w:tcMar>
              <w:top w:w="80" w:type="dxa"/>
              <w:start w:w="100" w:type="dxa"/>
              <w:bottom w:w="80" w:type="dxa"/>
              <w:end w:w="100" w:type="dxa"/>
            </w:tcMar>
            <w:shd w:fill="F8FAFC"/>
          </w:tcPr>
          <w:p>
            <w:r>
              <w:rPr>
                <w:sz w:val="17"/>
              </w:rPr>
              <w:t>rule set, model, explanation schema, wording catalog, app</w:t>
            </w:r>
          </w:p>
        </w:tc>
        <w:tc>
          <w:tcPr>
            <w:tcW w:type="dxa" w:w="3331"/>
            <w:vAlign w:val="top"/>
            <w:tcMar>
              <w:top w:w="80" w:type="dxa"/>
              <w:start w:w="100" w:type="dxa"/>
              <w:bottom w:w="80" w:type="dxa"/>
              <w:end w:w="100" w:type="dxa"/>
            </w:tcMar>
            <w:shd w:fill="F8FAFC"/>
          </w:tcPr>
          <w:p>
            <w:r>
              <w:rPr>
                <w:sz w:val="17"/>
              </w:rPr>
              <w:t>Enables reproducibility and governance.</w:t>
            </w:r>
          </w:p>
        </w:tc>
      </w:tr>
      <w:tr>
        <w:trPr>
          <w:cantSplit/>
        </w:trPr>
        <w:tc>
          <w:tcPr>
            <w:tcW w:type="dxa" w:w="3331"/>
            <w:vAlign w:val="top"/>
            <w:tcMar>
              <w:top w:w="80" w:type="dxa"/>
              <w:start w:w="100" w:type="dxa"/>
              <w:bottom w:w="80" w:type="dxa"/>
              <w:end w:w="100" w:type="dxa"/>
            </w:tcMar>
          </w:tcPr>
          <w:p>
            <w:r>
              <w:rPr>
                <w:sz w:val="17"/>
              </w:rPr>
              <w:t>created_at / actor</w:t>
            </w:r>
          </w:p>
        </w:tc>
        <w:tc>
          <w:tcPr>
            <w:tcW w:type="dxa" w:w="3331"/>
            <w:vAlign w:val="top"/>
            <w:tcMar>
              <w:top w:w="80" w:type="dxa"/>
              <w:start w:w="100" w:type="dxa"/>
              <w:bottom w:w="80" w:type="dxa"/>
              <w:end w:w="100" w:type="dxa"/>
            </w:tcMar>
          </w:tcPr>
          <w:p>
            <w:r>
              <w:rPr>
                <w:sz w:val="17"/>
              </w:rPr>
              <w:t>Timestamp and system/user context</w:t>
            </w:r>
          </w:p>
        </w:tc>
        <w:tc>
          <w:tcPr>
            <w:tcW w:type="dxa" w:w="3331"/>
            <w:vAlign w:val="top"/>
            <w:tcMar>
              <w:top w:w="80" w:type="dxa"/>
              <w:start w:w="100" w:type="dxa"/>
              <w:bottom w:w="80" w:type="dxa"/>
              <w:end w:w="100" w:type="dxa"/>
            </w:tcMar>
          </w:tcPr>
          <w:p>
            <w:r>
              <w:rPr>
                <w:sz w:val="17"/>
              </w:rPr>
              <w:t>Supports audit accountability.</w:t>
            </w:r>
          </w:p>
        </w:tc>
      </w:tr>
    </w:tbl>
    <w:p>
      <w:pPr>
        <w:pStyle w:val="Heading1"/>
        <w:keepNext/>
        <w:keepLines/>
      </w:pPr>
      <w:r>
        <w:t>6. Structured Reason Object</w:t>
      </w:r>
    </w:p>
    <w:p>
      <w:pPr>
        <w:pStyle w:val="BodyText"/>
        <w:widowControl/>
      </w:pPr>
      <w:r>
        <w:t>Each reason must be represented as data before it becomes text. This prevents important details from being lost in a single narrative string and allows different views to use the same evidence safely.</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8"/>
            <w:vAlign w:val="center"/>
            <w:tcMar>
              <w:top w:w="80" w:type="dxa"/>
              <w:start w:w="100" w:type="dxa"/>
              <w:bottom w:w="80" w:type="dxa"/>
              <w:end w:w="100" w:type="dxa"/>
            </w:tcMar>
          </w:tcPr>
          <w:p>
            <w:r>
              <w:rPr>
                <w:b/>
                <w:color w:val="FFFFFF"/>
                <w:sz w:val="17"/>
              </w:rPr>
              <w:t>Attribute</w:t>
            </w:r>
          </w:p>
        </w:tc>
        <w:tc>
          <w:tcPr>
            <w:tcW w:type="dxa" w:w="3331"/>
            <w:shd w:fill="1F4E78"/>
            <w:vAlign w:val="center"/>
            <w:tcMar>
              <w:top w:w="80" w:type="dxa"/>
              <w:start w:w="100" w:type="dxa"/>
              <w:bottom w:w="80" w:type="dxa"/>
              <w:end w:w="100" w:type="dxa"/>
            </w:tcMar>
          </w:tcPr>
          <w:p>
            <w:r>
              <w:rPr>
                <w:b/>
                <w:color w:val="FFFFFF"/>
                <w:sz w:val="17"/>
              </w:rPr>
              <w:t>Purpose</w:t>
            </w:r>
          </w:p>
        </w:tc>
        <w:tc>
          <w:tcPr>
            <w:tcW w:type="dxa" w:w="3331"/>
            <w:shd w:fill="1F4E78"/>
            <w:vAlign w:val="center"/>
            <w:tcMar>
              <w:top w:w="80" w:type="dxa"/>
              <w:start w:w="100" w:type="dxa"/>
              <w:bottom w:w="80" w:type="dxa"/>
              <w:end w:w="100" w:type="dxa"/>
            </w:tcMar>
          </w:tcPr>
          <w:p>
            <w:r>
              <w:rPr>
                <w:b/>
                <w:color w:val="FFFFFF"/>
                <w:sz w:val="17"/>
              </w:rPr>
              <w:t>Example</w:t>
            </w:r>
          </w:p>
        </w:tc>
      </w:tr>
      <w:tr>
        <w:trPr>
          <w:cantSplit/>
        </w:trPr>
        <w:tc>
          <w:tcPr>
            <w:tcW w:type="dxa" w:w="3331"/>
            <w:vAlign w:val="top"/>
            <w:tcMar>
              <w:top w:w="80" w:type="dxa"/>
              <w:start w:w="100" w:type="dxa"/>
              <w:bottom w:w="80" w:type="dxa"/>
              <w:end w:w="100" w:type="dxa"/>
            </w:tcMar>
          </w:tcPr>
          <w:p>
            <w:r>
              <w:rPr>
                <w:sz w:val="17"/>
              </w:rPr>
              <w:t>reason_code</w:t>
            </w:r>
          </w:p>
        </w:tc>
        <w:tc>
          <w:tcPr>
            <w:tcW w:type="dxa" w:w="3331"/>
            <w:vAlign w:val="top"/>
            <w:tcMar>
              <w:top w:w="80" w:type="dxa"/>
              <w:start w:w="100" w:type="dxa"/>
              <w:bottom w:w="80" w:type="dxa"/>
              <w:end w:w="100" w:type="dxa"/>
            </w:tcMar>
          </w:tcPr>
          <w:p>
            <w:r>
              <w:rPr>
                <w:sz w:val="17"/>
              </w:rPr>
              <w:t>Stable machine-readable identifier.</w:t>
            </w:r>
          </w:p>
        </w:tc>
        <w:tc>
          <w:tcPr>
            <w:tcW w:type="dxa" w:w="3331"/>
            <w:vAlign w:val="top"/>
            <w:tcMar>
              <w:top w:w="80" w:type="dxa"/>
              <w:start w:w="100" w:type="dxa"/>
              <w:bottom w:w="80" w:type="dxa"/>
              <w:end w:w="100" w:type="dxa"/>
            </w:tcMar>
          </w:tcPr>
          <w:p>
            <w:r>
              <w:rPr>
                <w:sz w:val="17"/>
              </w:rPr>
              <w:t>RISK_BP_ELEVATED</w:t>
            </w:r>
          </w:p>
        </w:tc>
      </w:tr>
      <w:tr>
        <w:trPr>
          <w:cantSplit/>
        </w:trPr>
        <w:tc>
          <w:tcPr>
            <w:tcW w:type="dxa" w:w="3331"/>
            <w:vAlign w:val="top"/>
            <w:tcMar>
              <w:top w:w="80" w:type="dxa"/>
              <w:start w:w="100" w:type="dxa"/>
              <w:bottom w:w="80" w:type="dxa"/>
              <w:end w:w="100" w:type="dxa"/>
            </w:tcMar>
            <w:shd w:fill="F8FAFC"/>
          </w:tcPr>
          <w:p>
            <w:r>
              <w:rPr>
                <w:sz w:val="17"/>
              </w:rPr>
              <w:t>source_type</w:t>
            </w:r>
          </w:p>
        </w:tc>
        <w:tc>
          <w:tcPr>
            <w:tcW w:type="dxa" w:w="3331"/>
            <w:vAlign w:val="top"/>
            <w:tcMar>
              <w:top w:w="80" w:type="dxa"/>
              <w:start w:w="100" w:type="dxa"/>
              <w:bottom w:w="80" w:type="dxa"/>
              <w:end w:w="100" w:type="dxa"/>
            </w:tcMar>
            <w:shd w:fill="F8FAFC"/>
          </w:tcPr>
          <w:p>
            <w:r>
              <w:rPr>
                <w:sz w:val="17"/>
              </w:rPr>
              <w:t>Rule, ML, completeness, workflow, or recommendation.</w:t>
            </w:r>
          </w:p>
        </w:tc>
        <w:tc>
          <w:tcPr>
            <w:tcW w:type="dxa" w:w="3331"/>
            <w:vAlign w:val="top"/>
            <w:tcMar>
              <w:top w:w="80" w:type="dxa"/>
              <w:start w:w="100" w:type="dxa"/>
              <w:bottom w:w="80" w:type="dxa"/>
              <w:end w:w="100" w:type="dxa"/>
            </w:tcMar>
            <w:shd w:fill="F8FAFC"/>
          </w:tcPr>
          <w:p>
            <w:r>
              <w:rPr>
                <w:sz w:val="17"/>
              </w:rPr>
              <w:t>RULE</w:t>
            </w:r>
          </w:p>
        </w:tc>
      </w:tr>
      <w:tr>
        <w:trPr>
          <w:cantSplit/>
        </w:trPr>
        <w:tc>
          <w:tcPr>
            <w:tcW w:type="dxa" w:w="3331"/>
            <w:vAlign w:val="top"/>
            <w:tcMar>
              <w:top w:w="80" w:type="dxa"/>
              <w:start w:w="100" w:type="dxa"/>
              <w:bottom w:w="80" w:type="dxa"/>
              <w:end w:w="100" w:type="dxa"/>
            </w:tcMar>
          </w:tcPr>
          <w:p>
            <w:r>
              <w:rPr>
                <w:sz w:val="17"/>
              </w:rPr>
              <w:t>source_id / version</w:t>
            </w:r>
          </w:p>
        </w:tc>
        <w:tc>
          <w:tcPr>
            <w:tcW w:type="dxa" w:w="3331"/>
            <w:vAlign w:val="top"/>
            <w:tcMar>
              <w:top w:w="80" w:type="dxa"/>
              <w:start w:w="100" w:type="dxa"/>
              <w:bottom w:w="80" w:type="dxa"/>
              <w:end w:w="100" w:type="dxa"/>
            </w:tcMar>
          </w:tcPr>
          <w:p>
            <w:r>
              <w:rPr>
                <w:sz w:val="17"/>
              </w:rPr>
              <w:t>Exact rule or model reference.</w:t>
            </w:r>
          </w:p>
        </w:tc>
        <w:tc>
          <w:tcPr>
            <w:tcW w:type="dxa" w:w="3331"/>
            <w:vAlign w:val="top"/>
            <w:tcMar>
              <w:top w:w="80" w:type="dxa"/>
              <w:start w:w="100" w:type="dxa"/>
              <w:bottom w:w="80" w:type="dxa"/>
              <w:end w:w="100" w:type="dxa"/>
            </w:tcMar>
          </w:tcPr>
          <w:p>
            <w:r>
              <w:rPr>
                <w:sz w:val="17"/>
              </w:rPr>
              <w:t>R_BP_140_90 v1.2</w:t>
            </w:r>
          </w:p>
        </w:tc>
      </w:tr>
      <w:tr>
        <w:trPr>
          <w:cantSplit/>
        </w:trPr>
        <w:tc>
          <w:tcPr>
            <w:tcW w:type="dxa" w:w="3331"/>
            <w:vAlign w:val="top"/>
            <w:tcMar>
              <w:top w:w="80" w:type="dxa"/>
              <w:start w:w="100" w:type="dxa"/>
              <w:bottom w:w="80" w:type="dxa"/>
              <w:end w:w="100" w:type="dxa"/>
            </w:tcMar>
            <w:shd w:fill="F8FAFC"/>
          </w:tcPr>
          <w:p>
            <w:r>
              <w:rPr>
                <w:sz w:val="17"/>
              </w:rPr>
              <w:t>label</w:t>
            </w:r>
          </w:p>
        </w:tc>
        <w:tc>
          <w:tcPr>
            <w:tcW w:type="dxa" w:w="3331"/>
            <w:vAlign w:val="top"/>
            <w:tcMar>
              <w:top w:w="80" w:type="dxa"/>
              <w:start w:w="100" w:type="dxa"/>
              <w:bottom w:w="80" w:type="dxa"/>
              <w:end w:w="100" w:type="dxa"/>
            </w:tcMar>
            <w:shd w:fill="F8FAFC"/>
          </w:tcPr>
          <w:p>
            <w:r>
              <w:rPr>
                <w:sz w:val="17"/>
              </w:rPr>
              <w:t>Clinically understandable short label.</w:t>
            </w:r>
          </w:p>
        </w:tc>
        <w:tc>
          <w:tcPr>
            <w:tcW w:type="dxa" w:w="3331"/>
            <w:vAlign w:val="top"/>
            <w:tcMar>
              <w:top w:w="80" w:type="dxa"/>
              <w:start w:w="100" w:type="dxa"/>
              <w:bottom w:w="80" w:type="dxa"/>
              <w:end w:w="100" w:type="dxa"/>
            </w:tcMar>
            <w:shd w:fill="F8FAFC"/>
          </w:tcPr>
          <w:p>
            <w:r>
              <w:rPr>
                <w:sz w:val="17"/>
              </w:rPr>
              <w:t>Elevated blood pressure</w:t>
            </w:r>
          </w:p>
        </w:tc>
      </w:tr>
      <w:tr>
        <w:trPr>
          <w:cantSplit/>
        </w:trPr>
        <w:tc>
          <w:tcPr>
            <w:tcW w:type="dxa" w:w="3331"/>
            <w:vAlign w:val="top"/>
            <w:tcMar>
              <w:top w:w="80" w:type="dxa"/>
              <w:start w:w="100" w:type="dxa"/>
              <w:bottom w:w="80" w:type="dxa"/>
              <w:end w:w="100" w:type="dxa"/>
            </w:tcMar>
          </w:tcPr>
          <w:p>
            <w:r>
              <w:rPr>
                <w:sz w:val="17"/>
              </w:rPr>
              <w:t>observed_value</w:t>
            </w:r>
          </w:p>
        </w:tc>
        <w:tc>
          <w:tcPr>
            <w:tcW w:type="dxa" w:w="3331"/>
            <w:vAlign w:val="top"/>
            <w:tcMar>
              <w:top w:w="80" w:type="dxa"/>
              <w:start w:w="100" w:type="dxa"/>
              <w:bottom w:w="80" w:type="dxa"/>
              <w:end w:w="100" w:type="dxa"/>
            </w:tcMar>
          </w:tcPr>
          <w:p>
            <w:r>
              <w:rPr>
                <w:sz w:val="17"/>
              </w:rPr>
              <w:t>Patient-specific value, minimized for the audience.</w:t>
            </w:r>
          </w:p>
        </w:tc>
        <w:tc>
          <w:tcPr>
            <w:tcW w:type="dxa" w:w="3331"/>
            <w:vAlign w:val="top"/>
            <w:tcMar>
              <w:top w:w="80" w:type="dxa"/>
              <w:start w:w="100" w:type="dxa"/>
              <w:bottom w:w="80" w:type="dxa"/>
              <w:end w:w="100" w:type="dxa"/>
            </w:tcMar>
          </w:tcPr>
          <w:p>
            <w:r>
              <w:rPr>
                <w:sz w:val="17"/>
              </w:rPr>
              <w:t>148/96 mmHg</w:t>
            </w:r>
          </w:p>
        </w:tc>
      </w:tr>
      <w:tr>
        <w:trPr>
          <w:cantSplit/>
        </w:trPr>
        <w:tc>
          <w:tcPr>
            <w:tcW w:type="dxa" w:w="3331"/>
            <w:vAlign w:val="top"/>
            <w:tcMar>
              <w:top w:w="80" w:type="dxa"/>
              <w:start w:w="100" w:type="dxa"/>
              <w:bottom w:w="80" w:type="dxa"/>
              <w:end w:w="100" w:type="dxa"/>
            </w:tcMar>
            <w:shd w:fill="F8FAFC"/>
          </w:tcPr>
          <w:p>
            <w:r>
              <w:rPr>
                <w:sz w:val="17"/>
              </w:rPr>
              <w:t>criterion</w:t>
            </w:r>
          </w:p>
        </w:tc>
        <w:tc>
          <w:tcPr>
            <w:tcW w:type="dxa" w:w="3331"/>
            <w:vAlign w:val="top"/>
            <w:tcMar>
              <w:top w:w="80" w:type="dxa"/>
              <w:start w:w="100" w:type="dxa"/>
              <w:bottom w:w="80" w:type="dxa"/>
              <w:end w:w="100" w:type="dxa"/>
            </w:tcMar>
            <w:shd w:fill="F8FAFC"/>
          </w:tcPr>
          <w:p>
            <w:r>
              <w:rPr>
                <w:sz w:val="17"/>
              </w:rPr>
              <w:t>Configured condition that was met.</w:t>
            </w:r>
          </w:p>
        </w:tc>
        <w:tc>
          <w:tcPr>
            <w:tcW w:type="dxa" w:w="3331"/>
            <w:vAlign w:val="top"/>
            <w:tcMar>
              <w:top w:w="80" w:type="dxa"/>
              <w:start w:w="100" w:type="dxa"/>
              <w:bottom w:w="80" w:type="dxa"/>
              <w:end w:w="100" w:type="dxa"/>
            </w:tcMar>
            <w:shd w:fill="F8FAFC"/>
          </w:tcPr>
          <w:p>
            <w:r>
              <w:rPr>
                <w:sz w:val="17"/>
              </w:rPr>
              <w:t>Systolic &gt;=140 or diastolic &gt;=90</w:t>
            </w:r>
          </w:p>
        </w:tc>
      </w:tr>
      <w:tr>
        <w:trPr>
          <w:cantSplit/>
        </w:trPr>
        <w:tc>
          <w:tcPr>
            <w:tcW w:type="dxa" w:w="3331"/>
            <w:vAlign w:val="top"/>
            <w:tcMar>
              <w:top w:w="80" w:type="dxa"/>
              <w:start w:w="100" w:type="dxa"/>
              <w:bottom w:w="80" w:type="dxa"/>
              <w:end w:w="100" w:type="dxa"/>
            </w:tcMar>
          </w:tcPr>
          <w:p>
            <w:r>
              <w:rPr>
                <w:sz w:val="17"/>
              </w:rPr>
              <w:t>decisive</w:t>
            </w:r>
          </w:p>
        </w:tc>
        <w:tc>
          <w:tcPr>
            <w:tcW w:type="dxa" w:w="3331"/>
            <w:vAlign w:val="top"/>
            <w:tcMar>
              <w:top w:w="80" w:type="dxa"/>
              <w:start w:w="100" w:type="dxa"/>
              <w:bottom w:w="80" w:type="dxa"/>
              <w:end w:w="100" w:type="dxa"/>
            </w:tcMar>
          </w:tcPr>
          <w:p>
            <w:r>
              <w:rPr>
                <w:sz w:val="17"/>
              </w:rPr>
              <w:t>Whether this evidence determined the final state.</w:t>
            </w:r>
          </w:p>
        </w:tc>
        <w:tc>
          <w:tcPr>
            <w:tcW w:type="dxa" w:w="3331"/>
            <w:vAlign w:val="top"/>
            <w:tcMar>
              <w:top w:w="80" w:type="dxa"/>
              <w:start w:w="100" w:type="dxa"/>
              <w:bottom w:w="80" w:type="dxa"/>
              <w:end w:w="100" w:type="dxa"/>
            </w:tcMar>
          </w:tcPr>
          <w:p>
            <w:r>
              <w:rPr>
                <w:sz w:val="17"/>
              </w:rPr>
              <w:t>true</w:t>
            </w:r>
          </w:p>
        </w:tc>
      </w:tr>
      <w:tr>
        <w:trPr>
          <w:cantSplit/>
        </w:trPr>
        <w:tc>
          <w:tcPr>
            <w:tcW w:type="dxa" w:w="3331"/>
            <w:vAlign w:val="top"/>
            <w:tcMar>
              <w:top w:w="80" w:type="dxa"/>
              <w:start w:w="100" w:type="dxa"/>
              <w:bottom w:w="80" w:type="dxa"/>
              <w:end w:w="100" w:type="dxa"/>
            </w:tcMar>
            <w:shd w:fill="F8FAFC"/>
          </w:tcPr>
          <w:p>
            <w:r>
              <w:rPr>
                <w:sz w:val="17"/>
              </w:rPr>
              <w:t>urgency</w:t>
            </w:r>
          </w:p>
        </w:tc>
        <w:tc>
          <w:tcPr>
            <w:tcW w:type="dxa" w:w="3331"/>
            <w:vAlign w:val="top"/>
            <w:tcMar>
              <w:top w:w="80" w:type="dxa"/>
              <w:start w:w="100" w:type="dxa"/>
              <w:bottom w:w="80" w:type="dxa"/>
              <w:end w:w="100" w:type="dxa"/>
            </w:tcMar>
            <w:shd w:fill="F8FAFC"/>
          </w:tcPr>
          <w:p>
            <w:r>
              <w:rPr>
                <w:sz w:val="17"/>
              </w:rPr>
              <w:t>Routine, priority, urgent.</w:t>
            </w:r>
          </w:p>
        </w:tc>
        <w:tc>
          <w:tcPr>
            <w:tcW w:type="dxa" w:w="3331"/>
            <w:vAlign w:val="top"/>
            <w:tcMar>
              <w:top w:w="80" w:type="dxa"/>
              <w:start w:w="100" w:type="dxa"/>
              <w:bottom w:w="80" w:type="dxa"/>
              <w:end w:w="100" w:type="dxa"/>
            </w:tcMar>
            <w:shd w:fill="F8FAFC"/>
          </w:tcPr>
          <w:p>
            <w:r>
              <w:rPr>
                <w:sz w:val="17"/>
              </w:rPr>
              <w:t>priority</w:t>
            </w:r>
          </w:p>
        </w:tc>
      </w:tr>
      <w:tr>
        <w:trPr>
          <w:cantSplit/>
        </w:trPr>
        <w:tc>
          <w:tcPr>
            <w:tcW w:type="dxa" w:w="3331"/>
            <w:vAlign w:val="top"/>
            <w:tcMar>
              <w:top w:w="80" w:type="dxa"/>
              <w:start w:w="100" w:type="dxa"/>
              <w:bottom w:w="80" w:type="dxa"/>
              <w:end w:w="100" w:type="dxa"/>
            </w:tcMar>
          </w:tcPr>
          <w:p>
            <w:r>
              <w:rPr>
                <w:sz w:val="17"/>
              </w:rPr>
              <w:t>clinical_significance</w:t>
            </w:r>
          </w:p>
        </w:tc>
        <w:tc>
          <w:tcPr>
            <w:tcW w:type="dxa" w:w="3331"/>
            <w:vAlign w:val="top"/>
            <w:tcMar>
              <w:top w:w="80" w:type="dxa"/>
              <w:start w:w="100" w:type="dxa"/>
              <w:bottom w:w="80" w:type="dxa"/>
              <w:end w:w="100" w:type="dxa"/>
            </w:tcMar>
          </w:tcPr>
          <w:p>
            <w:r>
              <w:rPr>
                <w:sz w:val="17"/>
              </w:rPr>
              <w:t>Approved concise rationale.</w:t>
            </w:r>
          </w:p>
        </w:tc>
        <w:tc>
          <w:tcPr>
            <w:tcW w:type="dxa" w:w="3331"/>
            <w:vAlign w:val="top"/>
            <w:tcMar>
              <w:top w:w="80" w:type="dxa"/>
              <w:start w:w="100" w:type="dxa"/>
              <w:bottom w:w="80" w:type="dxa"/>
              <w:end w:w="100" w:type="dxa"/>
            </w:tcMar>
          </w:tcPr>
          <w:p>
            <w:r>
              <w:rPr>
                <w:sz w:val="17"/>
              </w:rPr>
              <w:t>Requires evaluation beyond routine low-risk management.</w:t>
            </w:r>
          </w:p>
        </w:tc>
      </w:tr>
      <w:tr>
        <w:trPr>
          <w:cantSplit/>
        </w:trPr>
        <w:tc>
          <w:tcPr>
            <w:tcW w:type="dxa" w:w="3331"/>
            <w:vAlign w:val="top"/>
            <w:tcMar>
              <w:top w:w="80" w:type="dxa"/>
              <w:start w:w="100" w:type="dxa"/>
              <w:bottom w:w="80" w:type="dxa"/>
              <w:end w:w="100" w:type="dxa"/>
            </w:tcMar>
            <w:shd w:fill="F8FAFC"/>
          </w:tcPr>
          <w:p>
            <w:r>
              <w:rPr>
                <w:sz w:val="17"/>
              </w:rPr>
              <w:t>source_record</w:t>
            </w:r>
          </w:p>
        </w:tc>
        <w:tc>
          <w:tcPr>
            <w:tcW w:type="dxa" w:w="3331"/>
            <w:vAlign w:val="top"/>
            <w:tcMar>
              <w:top w:w="80" w:type="dxa"/>
              <w:start w:w="100" w:type="dxa"/>
              <w:bottom w:w="80" w:type="dxa"/>
              <w:end w:w="100" w:type="dxa"/>
            </w:tcMar>
            <w:shd w:fill="F8FAFC"/>
          </w:tcPr>
          <w:p>
            <w:r>
              <w:rPr>
                <w:sz w:val="17"/>
              </w:rPr>
              <w:t>Record identifier/provenance pointer.</w:t>
            </w:r>
          </w:p>
        </w:tc>
        <w:tc>
          <w:tcPr>
            <w:tcW w:type="dxa" w:w="3331"/>
            <w:vAlign w:val="top"/>
            <w:tcMar>
              <w:top w:w="80" w:type="dxa"/>
              <w:start w:w="100" w:type="dxa"/>
              <w:bottom w:w="80" w:type="dxa"/>
              <w:end w:w="100" w:type="dxa"/>
            </w:tcMar>
            <w:shd w:fill="F8FAFC"/>
          </w:tcPr>
          <w:p>
            <w:r>
              <w:rPr>
                <w:sz w:val="17"/>
              </w:rPr>
              <w:t>prenatal_visit: 420</w:t>
            </w:r>
          </w:p>
        </w:tc>
      </w:tr>
      <w:tr>
        <w:trPr>
          <w:cantSplit/>
        </w:trPr>
        <w:tc>
          <w:tcPr>
            <w:tcW w:type="dxa" w:w="3331"/>
            <w:vAlign w:val="top"/>
            <w:tcMar>
              <w:top w:w="80" w:type="dxa"/>
              <w:start w:w="100" w:type="dxa"/>
              <w:bottom w:w="80" w:type="dxa"/>
              <w:end w:w="100" w:type="dxa"/>
            </w:tcMar>
          </w:tcPr>
          <w:p>
            <w:r>
              <w:rPr>
                <w:sz w:val="17"/>
              </w:rPr>
              <w:t>privacy_class</w:t>
            </w:r>
          </w:p>
        </w:tc>
        <w:tc>
          <w:tcPr>
            <w:tcW w:type="dxa" w:w="3331"/>
            <w:vAlign w:val="top"/>
            <w:tcMar>
              <w:top w:w="80" w:type="dxa"/>
              <w:start w:w="100" w:type="dxa"/>
              <w:bottom w:w="80" w:type="dxa"/>
              <w:end w:w="100" w:type="dxa"/>
            </w:tcMar>
          </w:tcPr>
          <w:p>
            <w:r>
              <w:rPr>
                <w:sz w:val="17"/>
              </w:rPr>
              <w:t>Controls where detail may be displayed.</w:t>
            </w:r>
          </w:p>
        </w:tc>
        <w:tc>
          <w:tcPr>
            <w:tcW w:type="dxa" w:w="3331"/>
            <w:vAlign w:val="top"/>
            <w:tcMar>
              <w:top w:w="80" w:type="dxa"/>
              <w:start w:w="100" w:type="dxa"/>
              <w:bottom w:w="80" w:type="dxa"/>
              <w:end w:w="100" w:type="dxa"/>
            </w:tcMar>
          </w:tcPr>
          <w:p>
            <w:r>
              <w:rPr>
                <w:sz w:val="17"/>
              </w:rPr>
              <w:t>clinical-confidential</w:t>
            </w:r>
          </w:p>
        </w:tc>
      </w:tr>
    </w:tbl>
    <w:tbl>
      <w:tblPr>
        <w:tblStyle w:val="TableGrid"/>
        <w:tblW w:type="auto" w:w="0"/>
        <w:jc w:val="center"/>
        <w:tblLook w:firstColumn="1" w:firstRow="1" w:lastColumn="0" w:lastRow="0" w:noHBand="0" w:noVBand="1" w:val="04A0"/>
      </w:tblPr>
      <w:tblGrid>
        <w:gridCol w:w="9994"/>
      </w:tblGrid>
      <w:tr>
        <w:tc>
          <w:tcPr>
            <w:tcW w:type="dxa" w:w="9994"/>
            <w:shd w:fill="FCE4D6"/>
            <w:tcMar>
              <w:top w:w="120" w:type="dxa"/>
              <w:start w:w="140" w:type="dxa"/>
              <w:bottom w:w="120" w:type="dxa"/>
              <w:end w:w="140" w:type="dxa"/>
            </w:tcMar>
          </w:tcPr>
          <w:p>
            <w:r>
              <w:rPr>
                <w:b/>
                <w:color w:val="9C0006"/>
              </w:rPr>
              <w:t>No free-floating reasons</w:t>
            </w:r>
            <w:r>
              <w:br/>
              <w:t>A sentence such as “The patient is high risk because the AI detected complications” is not acceptable. It lacks patient-specific evidence, source identity, decision role, and a bounded clinical meaning.</w:t>
            </w:r>
          </w:p>
        </w:tc>
      </w:tr>
    </w:tbl>
    <w:p>
      <w:pPr>
        <w:pStyle w:val="Heading1"/>
        <w:keepNext/>
        <w:keepLines/>
      </w:pPr>
      <w:r>
        <w:t>7. Decision-to-Explanation Mapping</w:t>
      </w:r>
    </w:p>
    <w:p>
      <w:pPr>
        <w:pStyle w:val="Heading2"/>
        <w:keepNext/>
        <w:keepLines/>
      </w:pPr>
      <w:r>
        <w:t>7.1 HIGH mapping</w:t>
      </w:r>
    </w:p>
    <w:p>
      <w:pPr>
        <w:pStyle w:val="BodyText"/>
        <w:widowControl/>
      </w:pPr>
      <w:r>
        <w:t>A HIGH explanation must enumerate every detected configured factor, identify which factors were decisive, distinguish urgent findings, state the ML contribution, and connect the result to appropriate escalation wording. Where the ML output is LOW but a deterministic rule is HIGH, the explanation must explicitly show that the rule took precedence rather than hiding the disagreement.</w:t>
      </w:r>
    </w:p>
    <w:p>
      <w:pPr>
        <w:pStyle w:val="Heading2"/>
        <w:keepNext/>
        <w:keepLines/>
      </w:pPr>
      <w:r>
        <w:t>7.2 LOW mapping</w:t>
      </w:r>
    </w:p>
    <w:p>
      <w:pPr>
        <w:pStyle w:val="BodyText"/>
        <w:widowControl/>
      </w:pPr>
      <w:r>
        <w:t>A LOW explanation must record the gates that permitted LOW: all required records were present, the ML output was valid LOW, and no configured rule-based high-risk factor was detected. It must state that the result applies only to the assessed information and time. It must not imply guaranteed safety, normal pregnancy, or absence of conditions outside the configured scope.</w:t>
      </w:r>
    </w:p>
    <w:p>
      <w:pPr>
        <w:pStyle w:val="Heading2"/>
        <w:keepNext/>
        <w:keepLines/>
      </w:pPr>
      <w:r>
        <w:t>7.3 ASSESSMENT INCOMPLETE mapping</w:t>
      </w:r>
    </w:p>
    <w:p>
      <w:pPr>
        <w:pStyle w:val="BodyText"/>
        <w:widowControl/>
      </w:pPr>
      <w:r>
        <w:t>An incomplete explanation must identify every missing or invalid requirement and describe the next data or technical step needed. Clinical incompleteness, such as a missing ultrasound record, must be distinguishable from technical incompleteness, such as a model timeout or malformed output. The display must not substitute LOW or HIGH when the authoritative resolution is incomplete.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8"/>
            <w:vAlign w:val="center"/>
            <w:tcMar>
              <w:top w:w="80" w:type="dxa"/>
              <w:start w:w="100" w:type="dxa"/>
              <w:bottom w:w="80" w:type="dxa"/>
              <w:end w:w="100" w:type="dxa"/>
            </w:tcMar>
          </w:tcPr>
          <w:p>
            <w:r>
              <w:rPr>
                <w:b/>
                <w:color w:val="FFFFFF"/>
                <w:sz w:val="17"/>
              </w:rPr>
              <w:t>Final state</w:t>
            </w:r>
          </w:p>
        </w:tc>
        <w:tc>
          <w:tcPr>
            <w:tcW w:type="dxa" w:w="3331"/>
            <w:shd w:fill="1F4E78"/>
            <w:vAlign w:val="center"/>
            <w:tcMar>
              <w:top w:w="80" w:type="dxa"/>
              <w:start w:w="100" w:type="dxa"/>
              <w:bottom w:w="80" w:type="dxa"/>
              <w:end w:w="100" w:type="dxa"/>
            </w:tcMar>
          </w:tcPr>
          <w:p>
            <w:r>
              <w:rPr>
                <w:b/>
                <w:color w:val="FFFFFF"/>
                <w:sz w:val="17"/>
              </w:rPr>
              <w:t>Minimum explanation content</w:t>
            </w:r>
          </w:p>
        </w:tc>
        <w:tc>
          <w:tcPr>
            <w:tcW w:type="dxa" w:w="3331"/>
            <w:shd w:fill="1F4E78"/>
            <w:vAlign w:val="center"/>
            <w:tcMar>
              <w:top w:w="80" w:type="dxa"/>
              <w:start w:w="100" w:type="dxa"/>
              <w:bottom w:w="80" w:type="dxa"/>
              <w:end w:w="100" w:type="dxa"/>
            </w:tcMar>
          </w:tcPr>
          <w:p>
            <w:r>
              <w:rPr>
                <w:b/>
                <w:color w:val="FFFFFF"/>
                <w:sz w:val="17"/>
              </w:rPr>
              <w:t>Prohibited interpretation</w:t>
            </w:r>
          </w:p>
        </w:tc>
      </w:tr>
      <w:tr>
        <w:trPr>
          <w:cantSplit/>
        </w:trPr>
        <w:tc>
          <w:tcPr>
            <w:tcW w:type="dxa" w:w="3331"/>
            <w:vAlign w:val="top"/>
            <w:tcMar>
              <w:top w:w="80" w:type="dxa"/>
              <w:start w:w="100" w:type="dxa"/>
              <w:bottom w:w="80" w:type="dxa"/>
              <w:end w:w="100" w:type="dxa"/>
            </w:tcMar>
          </w:tcPr>
          <w:p>
            <w:r>
              <w:rPr>
                <w:sz w:val="17"/>
              </w:rPr>
              <w:t>HIGH</w:t>
            </w:r>
          </w:p>
        </w:tc>
        <w:tc>
          <w:tcPr>
            <w:tcW w:type="dxa" w:w="3331"/>
            <w:vAlign w:val="top"/>
            <w:tcMar>
              <w:top w:w="80" w:type="dxa"/>
              <w:start w:w="100" w:type="dxa"/>
              <w:bottom w:w="80" w:type="dxa"/>
              <w:end w:w="100" w:type="dxa"/>
            </w:tcMar>
          </w:tcPr>
          <w:p>
            <w:r>
              <w:rPr>
                <w:sz w:val="17"/>
              </w:rPr>
              <w:t>Detected factors; values; urgent markers; ML role; precedence; referral/follow-up rationale; limitations.</w:t>
            </w:r>
          </w:p>
        </w:tc>
        <w:tc>
          <w:tcPr>
            <w:tcW w:type="dxa" w:w="3331"/>
            <w:vAlign w:val="top"/>
            <w:tcMar>
              <w:top w:w="80" w:type="dxa"/>
              <w:start w:w="100" w:type="dxa"/>
              <w:bottom w:w="80" w:type="dxa"/>
              <w:end w:w="100" w:type="dxa"/>
            </w:tcMar>
          </w:tcPr>
          <w:p>
            <w:r>
              <w:rPr>
                <w:sz w:val="17"/>
              </w:rPr>
              <w:t>“The system diagnosed a complication” or “referral is automatically complete.”</w:t>
            </w:r>
          </w:p>
        </w:tc>
      </w:tr>
      <w:tr>
        <w:trPr>
          <w:cantSplit/>
        </w:trPr>
        <w:tc>
          <w:tcPr>
            <w:tcW w:type="dxa" w:w="3331"/>
            <w:vAlign w:val="top"/>
            <w:tcMar>
              <w:top w:w="80" w:type="dxa"/>
              <w:start w:w="100" w:type="dxa"/>
              <w:bottom w:w="80" w:type="dxa"/>
              <w:end w:w="100" w:type="dxa"/>
            </w:tcMar>
            <w:shd w:fill="F8FAFC"/>
          </w:tcPr>
          <w:p>
            <w:r>
              <w:rPr>
                <w:sz w:val="17"/>
              </w:rPr>
              <w:t>LOW</w:t>
            </w:r>
          </w:p>
        </w:tc>
        <w:tc>
          <w:tcPr>
            <w:tcW w:type="dxa" w:w="3331"/>
            <w:vAlign w:val="top"/>
            <w:tcMar>
              <w:top w:w="80" w:type="dxa"/>
              <w:start w:w="100" w:type="dxa"/>
              <w:bottom w:w="80" w:type="dxa"/>
              <w:end w:w="100" w:type="dxa"/>
            </w:tcMar>
            <w:shd w:fill="F8FAFC"/>
          </w:tcPr>
          <w:p>
            <w:r>
              <w:rPr>
                <w:sz w:val="17"/>
              </w:rPr>
              <w:t>Completeness passed; valid ML LOW; no configured HIGH rules; time/scope limitation; continue routine professional review.</w:t>
            </w:r>
          </w:p>
        </w:tc>
        <w:tc>
          <w:tcPr>
            <w:tcW w:type="dxa" w:w="3331"/>
            <w:vAlign w:val="top"/>
            <w:tcMar>
              <w:top w:w="80" w:type="dxa"/>
              <w:start w:w="100" w:type="dxa"/>
              <w:bottom w:w="80" w:type="dxa"/>
              <w:end w:w="100" w:type="dxa"/>
            </w:tcMar>
            <w:shd w:fill="F8FAFC"/>
          </w:tcPr>
          <w:p>
            <w:r>
              <w:rPr>
                <w:sz w:val="17"/>
              </w:rPr>
              <w:t>“No risk exists” or “the mother and baby are guaranteed safe.”</w:t>
            </w:r>
          </w:p>
        </w:tc>
      </w:tr>
      <w:tr>
        <w:trPr>
          <w:cantSplit/>
        </w:trPr>
        <w:tc>
          <w:tcPr>
            <w:tcW w:type="dxa" w:w="3331"/>
            <w:vAlign w:val="top"/>
            <w:tcMar>
              <w:top w:w="80" w:type="dxa"/>
              <w:start w:w="100" w:type="dxa"/>
              <w:bottom w:w="80" w:type="dxa"/>
              <w:end w:w="100" w:type="dxa"/>
            </w:tcMar>
          </w:tcPr>
          <w:p>
            <w:r>
              <w:rPr>
                <w:sz w:val="17"/>
              </w:rPr>
              <w:t>ASSESSMENT INCOMPLETE</w:t>
            </w:r>
          </w:p>
        </w:tc>
        <w:tc>
          <w:tcPr>
            <w:tcW w:type="dxa" w:w="3331"/>
            <w:vAlign w:val="top"/>
            <w:tcMar>
              <w:top w:w="80" w:type="dxa"/>
              <w:start w:w="100" w:type="dxa"/>
              <w:bottom w:w="80" w:type="dxa"/>
              <w:end w:w="100" w:type="dxa"/>
            </w:tcMar>
          </w:tcPr>
          <w:p>
            <w:r>
              <w:rPr>
                <w:sz w:val="17"/>
              </w:rPr>
              <w:t>All missing/invalid items; category of failure; corrective step; no false reassurance.</w:t>
            </w:r>
          </w:p>
        </w:tc>
        <w:tc>
          <w:tcPr>
            <w:tcW w:type="dxa" w:w="3331"/>
            <w:vAlign w:val="top"/>
            <w:tcMar>
              <w:top w:w="80" w:type="dxa"/>
              <w:start w:w="100" w:type="dxa"/>
              <w:bottom w:w="80" w:type="dxa"/>
              <w:end w:w="100" w:type="dxa"/>
            </w:tcMar>
          </w:tcPr>
          <w:p>
            <w:r>
              <w:rPr>
                <w:sz w:val="17"/>
              </w:rPr>
              <w:t>Treating incomplete as LOW, or presenting a technical error as a clinical conclusion.</w:t>
            </w:r>
          </w:p>
        </w:tc>
      </w:tr>
    </w:tbl>
    <w:p>
      <w:pPr>
        <w:pStyle w:val="Heading1"/>
        <w:keepNext/>
        <w:keepLines/>
      </w:pPr>
      <w:r>
        <w:t>8. Rule-Based and Machine-Learning Synthesis</w:t>
      </w:r>
    </w:p>
    <w:p>
      <w:pPr>
        <w:pStyle w:val="BodyText"/>
        <w:widowControl/>
      </w:pPr>
      <w:r>
        <w:t>The system is hybrid, but the explanation must not blur the distinct roles of its components. Deterministic rules are directly traceable to configured thresholds and categorical findings. The Random Forest contributes a class produced from approved features, subject to model validation and operational validity. The final explanation must show both contributions and the resolution rule that combined them.</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8"/>
            <w:vAlign w:val="center"/>
            <w:tcMar>
              <w:top w:w="80" w:type="dxa"/>
              <w:start w:w="100" w:type="dxa"/>
              <w:bottom w:w="80" w:type="dxa"/>
              <w:end w:w="100" w:type="dxa"/>
            </w:tcMar>
          </w:tcPr>
          <w:p>
            <w:r>
              <w:rPr>
                <w:b/>
                <w:color w:val="FFFFFF"/>
                <w:sz w:val="17"/>
              </w:rPr>
              <w:t>Scenario</w:t>
            </w:r>
          </w:p>
        </w:tc>
        <w:tc>
          <w:tcPr>
            <w:tcW w:type="dxa" w:w="3331"/>
            <w:shd w:fill="1F4E78"/>
            <w:vAlign w:val="center"/>
            <w:tcMar>
              <w:top w:w="80" w:type="dxa"/>
              <w:start w:w="100" w:type="dxa"/>
              <w:bottom w:w="80" w:type="dxa"/>
              <w:end w:w="100" w:type="dxa"/>
            </w:tcMar>
          </w:tcPr>
          <w:p>
            <w:r>
              <w:rPr>
                <w:b/>
                <w:color w:val="FFFFFF"/>
                <w:sz w:val="17"/>
              </w:rPr>
              <w:t>Authoritative resolution</w:t>
            </w:r>
          </w:p>
        </w:tc>
        <w:tc>
          <w:tcPr>
            <w:tcW w:type="dxa" w:w="3331"/>
            <w:shd w:fill="1F4E78"/>
            <w:vAlign w:val="center"/>
            <w:tcMar>
              <w:top w:w="80" w:type="dxa"/>
              <w:start w:w="100" w:type="dxa"/>
              <w:bottom w:w="80" w:type="dxa"/>
              <w:end w:w="100" w:type="dxa"/>
            </w:tcMar>
          </w:tcPr>
          <w:p>
            <w:r>
              <w:rPr>
                <w:b/>
                <w:color w:val="FFFFFF"/>
                <w:sz w:val="17"/>
              </w:rPr>
              <w:t>Required explanation pattern</w:t>
            </w:r>
          </w:p>
        </w:tc>
      </w:tr>
      <w:tr>
        <w:trPr>
          <w:cantSplit/>
        </w:trPr>
        <w:tc>
          <w:tcPr>
            <w:tcW w:type="dxa" w:w="3331"/>
            <w:vAlign w:val="top"/>
            <w:tcMar>
              <w:top w:w="80" w:type="dxa"/>
              <w:start w:w="100" w:type="dxa"/>
              <w:bottom w:w="80" w:type="dxa"/>
              <w:end w:w="100" w:type="dxa"/>
            </w:tcMar>
          </w:tcPr>
          <w:p>
            <w:r>
              <w:rPr>
                <w:sz w:val="17"/>
              </w:rPr>
              <w:t>Rule HIGH + ML HIGH</w:t>
            </w:r>
          </w:p>
        </w:tc>
        <w:tc>
          <w:tcPr>
            <w:tcW w:type="dxa" w:w="3331"/>
            <w:vAlign w:val="top"/>
            <w:tcMar>
              <w:top w:w="80" w:type="dxa"/>
              <w:start w:w="100" w:type="dxa"/>
              <w:bottom w:w="80" w:type="dxa"/>
              <w:end w:w="100" w:type="dxa"/>
            </w:tcMar>
          </w:tcPr>
          <w:p>
            <w:r>
              <w:rPr>
                <w:sz w:val="17"/>
              </w:rPr>
              <w:t>HIGH</w:t>
            </w:r>
          </w:p>
        </w:tc>
        <w:tc>
          <w:tcPr>
            <w:tcW w:type="dxa" w:w="3331"/>
            <w:vAlign w:val="top"/>
            <w:tcMar>
              <w:top w:w="80" w:type="dxa"/>
              <w:start w:w="100" w:type="dxa"/>
              <w:bottom w:w="80" w:type="dxa"/>
              <w:end w:w="100" w:type="dxa"/>
            </w:tcMar>
          </w:tcPr>
          <w:p>
            <w:r>
              <w:rPr>
                <w:sz w:val="17"/>
              </w:rPr>
              <w:t>List rule evidence; state that ML also returned HIGH; avoid double-counting the same factor as two independent clinical facts.</w:t>
            </w:r>
          </w:p>
        </w:tc>
      </w:tr>
      <w:tr>
        <w:trPr>
          <w:cantSplit/>
        </w:trPr>
        <w:tc>
          <w:tcPr>
            <w:tcW w:type="dxa" w:w="3331"/>
            <w:vAlign w:val="top"/>
            <w:tcMar>
              <w:top w:w="80" w:type="dxa"/>
              <w:start w:w="100" w:type="dxa"/>
              <w:bottom w:w="80" w:type="dxa"/>
              <w:end w:w="100" w:type="dxa"/>
            </w:tcMar>
            <w:shd w:fill="F8FAFC"/>
          </w:tcPr>
          <w:p>
            <w:r>
              <w:rPr>
                <w:sz w:val="17"/>
              </w:rPr>
              <w:t>Rule HIGH + ML LOW</w:t>
            </w:r>
          </w:p>
        </w:tc>
        <w:tc>
          <w:tcPr>
            <w:tcW w:type="dxa" w:w="3331"/>
            <w:vAlign w:val="top"/>
            <w:tcMar>
              <w:top w:w="80" w:type="dxa"/>
              <w:start w:w="100" w:type="dxa"/>
              <w:bottom w:w="80" w:type="dxa"/>
              <w:end w:w="100" w:type="dxa"/>
            </w:tcMar>
            <w:shd w:fill="F8FAFC"/>
          </w:tcPr>
          <w:p>
            <w:r>
              <w:rPr>
                <w:sz w:val="17"/>
              </w:rPr>
              <w:t>HIGH</w:t>
            </w:r>
          </w:p>
        </w:tc>
        <w:tc>
          <w:tcPr>
            <w:tcW w:type="dxa" w:w="3331"/>
            <w:vAlign w:val="top"/>
            <w:tcMar>
              <w:top w:w="80" w:type="dxa"/>
              <w:start w:w="100" w:type="dxa"/>
              <w:bottom w:w="80" w:type="dxa"/>
              <w:end w:w="100" w:type="dxa"/>
            </w:tcMar>
            <w:shd w:fill="F8FAFC"/>
          </w:tcPr>
          <w:p>
            <w:r>
              <w:rPr>
                <w:sz w:val="17"/>
              </w:rPr>
              <w:t>List decisive rule; disclose ML LOW as non-decisive; state that safety precedence retained HIGH.</w:t>
            </w:r>
          </w:p>
        </w:tc>
      </w:tr>
      <w:tr>
        <w:trPr>
          <w:cantSplit/>
        </w:trPr>
        <w:tc>
          <w:tcPr>
            <w:tcW w:type="dxa" w:w="3331"/>
            <w:vAlign w:val="top"/>
            <w:tcMar>
              <w:top w:w="80" w:type="dxa"/>
              <w:start w:w="100" w:type="dxa"/>
              <w:bottom w:w="80" w:type="dxa"/>
              <w:end w:w="100" w:type="dxa"/>
            </w:tcMar>
          </w:tcPr>
          <w:p>
            <w:r>
              <w:rPr>
                <w:sz w:val="17"/>
              </w:rPr>
              <w:t>No rule HIGH + ML HIGH</w:t>
            </w:r>
          </w:p>
        </w:tc>
        <w:tc>
          <w:tcPr>
            <w:tcW w:type="dxa" w:w="3331"/>
            <w:vAlign w:val="top"/>
            <w:tcMar>
              <w:top w:w="80" w:type="dxa"/>
              <w:start w:w="100" w:type="dxa"/>
              <w:bottom w:w="80" w:type="dxa"/>
              <w:end w:w="100" w:type="dxa"/>
            </w:tcMar>
          </w:tcPr>
          <w:p>
            <w:r>
              <w:rPr>
                <w:sz w:val="17"/>
              </w:rPr>
              <w:t>HIGH</w:t>
            </w:r>
          </w:p>
        </w:tc>
        <w:tc>
          <w:tcPr>
            <w:tcW w:type="dxa" w:w="3331"/>
            <w:vAlign w:val="top"/>
            <w:tcMar>
              <w:top w:w="80" w:type="dxa"/>
              <w:start w:w="100" w:type="dxa"/>
              <w:bottom w:w="80" w:type="dxa"/>
              <w:end w:w="100" w:type="dxa"/>
            </w:tcMar>
          </w:tcPr>
          <w:p>
            <w:r>
              <w:rPr>
                <w:sz w:val="17"/>
              </w:rPr>
              <w:t>State that no configured deterministic HIGH factor was detected and that valid ML HIGH contributed the decisive classification; include model limitations and professional-review wording.</w:t>
            </w:r>
          </w:p>
        </w:tc>
      </w:tr>
      <w:tr>
        <w:trPr>
          <w:cantSplit/>
        </w:trPr>
        <w:tc>
          <w:tcPr>
            <w:tcW w:type="dxa" w:w="3331"/>
            <w:vAlign w:val="top"/>
            <w:tcMar>
              <w:top w:w="80" w:type="dxa"/>
              <w:start w:w="100" w:type="dxa"/>
              <w:bottom w:w="80" w:type="dxa"/>
              <w:end w:w="100" w:type="dxa"/>
            </w:tcMar>
            <w:shd w:fill="F8FAFC"/>
          </w:tcPr>
          <w:p>
            <w:r>
              <w:rPr>
                <w:sz w:val="17"/>
              </w:rPr>
              <w:t>No rule HIGH + ML LOW + complete</w:t>
            </w:r>
          </w:p>
        </w:tc>
        <w:tc>
          <w:tcPr>
            <w:tcW w:type="dxa" w:w="3331"/>
            <w:vAlign w:val="top"/>
            <w:tcMar>
              <w:top w:w="80" w:type="dxa"/>
              <w:start w:w="100" w:type="dxa"/>
              <w:bottom w:w="80" w:type="dxa"/>
              <w:end w:w="100" w:type="dxa"/>
            </w:tcMar>
            <w:shd w:fill="F8FAFC"/>
          </w:tcPr>
          <w:p>
            <w:r>
              <w:rPr>
                <w:sz w:val="17"/>
              </w:rPr>
              <w:t>LOW</w:t>
            </w:r>
          </w:p>
        </w:tc>
        <w:tc>
          <w:tcPr>
            <w:tcW w:type="dxa" w:w="3331"/>
            <w:vAlign w:val="top"/>
            <w:tcMar>
              <w:top w:w="80" w:type="dxa"/>
              <w:start w:w="100" w:type="dxa"/>
              <w:bottom w:w="80" w:type="dxa"/>
              <w:end w:w="100" w:type="dxa"/>
            </w:tcMar>
            <w:shd w:fill="F8FAFC"/>
          </w:tcPr>
          <w:p>
            <w:r>
              <w:rPr>
                <w:sz w:val="17"/>
              </w:rPr>
              <w:t>State all LOW gates and bounded scope.</w:t>
            </w:r>
          </w:p>
        </w:tc>
      </w:tr>
      <w:tr>
        <w:trPr>
          <w:cantSplit/>
        </w:trPr>
        <w:tc>
          <w:tcPr>
            <w:tcW w:type="dxa" w:w="3331"/>
            <w:vAlign w:val="top"/>
            <w:tcMar>
              <w:top w:w="80" w:type="dxa"/>
              <w:start w:w="100" w:type="dxa"/>
              <w:bottom w:w="80" w:type="dxa"/>
              <w:end w:w="100" w:type="dxa"/>
            </w:tcMar>
          </w:tcPr>
          <w:p>
            <w:r>
              <w:rPr>
                <w:sz w:val="17"/>
              </w:rPr>
              <w:t>Any required record missing</w:t>
            </w:r>
          </w:p>
        </w:tc>
        <w:tc>
          <w:tcPr>
            <w:tcW w:type="dxa" w:w="3331"/>
            <w:vAlign w:val="top"/>
            <w:tcMar>
              <w:top w:w="80" w:type="dxa"/>
              <w:start w:w="100" w:type="dxa"/>
              <w:bottom w:w="80" w:type="dxa"/>
              <w:end w:w="100" w:type="dxa"/>
            </w:tcMar>
          </w:tcPr>
          <w:p>
            <w:r>
              <w:rPr>
                <w:sz w:val="17"/>
              </w:rPr>
              <w:t>ASSESSMENT INCOMPLETE</w:t>
            </w:r>
          </w:p>
        </w:tc>
        <w:tc>
          <w:tcPr>
            <w:tcW w:type="dxa" w:w="3331"/>
            <w:vAlign w:val="top"/>
            <w:tcMar>
              <w:top w:w="80" w:type="dxa"/>
              <w:start w:w="100" w:type="dxa"/>
              <w:bottom w:w="80" w:type="dxa"/>
              <w:end w:w="100" w:type="dxa"/>
            </w:tcMar>
          </w:tcPr>
          <w:p>
            <w:r>
              <w:rPr>
                <w:sz w:val="17"/>
              </w:rPr>
              <w:t>List missing records; do not allow an available ML class to override incompleteness.</w:t>
            </w:r>
          </w:p>
        </w:tc>
      </w:tr>
      <w:tr>
        <w:trPr>
          <w:cantSplit/>
        </w:trPr>
        <w:tc>
          <w:tcPr>
            <w:tcW w:type="dxa" w:w="3331"/>
            <w:vAlign w:val="top"/>
            <w:tcMar>
              <w:top w:w="80" w:type="dxa"/>
              <w:start w:w="100" w:type="dxa"/>
              <w:bottom w:w="80" w:type="dxa"/>
              <w:end w:w="100" w:type="dxa"/>
            </w:tcMar>
            <w:shd w:fill="F8FAFC"/>
          </w:tcPr>
          <w:p>
            <w:r>
              <w:rPr>
                <w:sz w:val="17"/>
              </w:rPr>
              <w:t>ML invalid or unavailable</w:t>
            </w:r>
          </w:p>
        </w:tc>
        <w:tc>
          <w:tcPr>
            <w:tcW w:type="dxa" w:w="3331"/>
            <w:vAlign w:val="top"/>
            <w:tcMar>
              <w:top w:w="80" w:type="dxa"/>
              <w:start w:w="100" w:type="dxa"/>
              <w:bottom w:w="80" w:type="dxa"/>
              <w:end w:w="100" w:type="dxa"/>
            </w:tcMar>
            <w:shd w:fill="F8FAFC"/>
          </w:tcPr>
          <w:p>
            <w:r>
              <w:rPr>
                <w:sz w:val="17"/>
              </w:rPr>
              <w:t>ASSESSMENT INCOMPLETE</w:t>
            </w:r>
          </w:p>
        </w:tc>
        <w:tc>
          <w:tcPr>
            <w:tcW w:type="dxa" w:w="3331"/>
            <w:vAlign w:val="top"/>
            <w:tcMar>
              <w:top w:w="80" w:type="dxa"/>
              <w:start w:w="100" w:type="dxa"/>
              <w:bottom w:w="80" w:type="dxa"/>
              <w:end w:w="100" w:type="dxa"/>
            </w:tcMar>
            <w:shd w:fill="F8FAFC"/>
          </w:tcPr>
          <w:p>
            <w:r>
              <w:rPr>
                <w:sz w:val="17"/>
              </w:rPr>
              <w:t>Describe technical invalidity; do not infer a class or reuse a previous prediction.</w:t>
            </w:r>
          </w:p>
        </w:tc>
      </w:tr>
    </w:tbl>
    <w:p>
      <w:pPr>
        <w:pStyle w:val="Heading2"/>
        <w:keepNext/>
        <w:keepLines/>
      </w:pPr>
      <w:r>
        <w:t>8.1 Local versus global ML information</w:t>
      </w:r>
    </w:p>
    <w:p>
      <w:pPr>
        <w:pStyle w:val="BodyText"/>
        <w:widowControl/>
      </w:pPr>
      <w:r>
        <w:t>Global model documentation, such as training population, feature list, performance, and aggregate feature importance, explains the model generally. Patient-specific explanation requires evidence linked to the current inference. Global importance must not be presented as the reason for an individual prediction unless a validated local method supports that statement. Until such a method is implemented and verified, the patient-level explanation should disclose the model output, approved input set, model version, and known limitations without fabricating feature contributions.</w:t>
      </w:r>
    </w:p>
    <w:p>
      <w:pPr>
        <w:pStyle w:val="Heading1"/>
        <w:keepNext/>
        <w:keepLines/>
      </w:pPr>
      <w:r>
        <w:t>9. Audience Projection Architecture</w:t>
      </w:r>
    </w:p>
    <w:p>
      <w:pPr>
        <w:pStyle w:val="BodyText"/>
        <w:widowControl/>
      </w:pPr>
      <w:r>
        <w:t>The canonical ExplanationBundle should be transformed through controlled projectors. A projector selects approved fields and wording for a particular context. It may simplify language or omit technical identifiers, but it may not change the final state, remove a decisive safety factor, or reverse the meaning of a limitation.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8"/>
            <w:vAlign w:val="center"/>
            <w:tcMar>
              <w:top w:w="80" w:type="dxa"/>
              <w:start w:w="100" w:type="dxa"/>
              <w:bottom w:w="80" w:type="dxa"/>
              <w:end w:w="100" w:type="dxa"/>
            </w:tcMar>
          </w:tcPr>
          <w:p>
            <w:r>
              <w:rPr>
                <w:b/>
                <w:color w:val="FFFFFF"/>
                <w:sz w:val="17"/>
              </w:rPr>
              <w:t>Projection</w:t>
            </w:r>
          </w:p>
        </w:tc>
        <w:tc>
          <w:tcPr>
            <w:tcW w:type="dxa" w:w="3331"/>
            <w:shd w:fill="1F4E78"/>
            <w:vAlign w:val="center"/>
            <w:tcMar>
              <w:top w:w="80" w:type="dxa"/>
              <w:start w:w="100" w:type="dxa"/>
              <w:bottom w:w="80" w:type="dxa"/>
              <w:end w:w="100" w:type="dxa"/>
            </w:tcMar>
          </w:tcPr>
          <w:p>
            <w:r>
              <w:rPr>
                <w:b/>
                <w:color w:val="FFFFFF"/>
                <w:sz w:val="17"/>
              </w:rPr>
              <w:t>Primary content</w:t>
            </w:r>
          </w:p>
        </w:tc>
        <w:tc>
          <w:tcPr>
            <w:tcW w:type="dxa" w:w="3331"/>
            <w:shd w:fill="1F4E78"/>
            <w:vAlign w:val="center"/>
            <w:tcMar>
              <w:top w:w="80" w:type="dxa"/>
              <w:start w:w="100" w:type="dxa"/>
              <w:bottom w:w="80" w:type="dxa"/>
              <w:end w:w="100" w:type="dxa"/>
            </w:tcMar>
          </w:tcPr>
          <w:p>
            <w:r>
              <w:rPr>
                <w:b/>
                <w:color w:val="FFFFFF"/>
                <w:sz w:val="17"/>
              </w:rPr>
              <w:t>Privacy/detail rule</w:t>
            </w:r>
          </w:p>
        </w:tc>
      </w:tr>
      <w:tr>
        <w:trPr>
          <w:cantSplit/>
        </w:trPr>
        <w:tc>
          <w:tcPr>
            <w:tcW w:type="dxa" w:w="3331"/>
            <w:vAlign w:val="top"/>
            <w:tcMar>
              <w:top w:w="80" w:type="dxa"/>
              <w:start w:w="100" w:type="dxa"/>
              <w:bottom w:w="80" w:type="dxa"/>
              <w:end w:w="100" w:type="dxa"/>
            </w:tcMar>
          </w:tcPr>
          <w:p>
            <w:r>
              <w:rPr>
                <w:sz w:val="17"/>
              </w:rPr>
              <w:t>Midwife clinical view</w:t>
            </w:r>
          </w:p>
        </w:tc>
        <w:tc>
          <w:tcPr>
            <w:tcW w:type="dxa" w:w="3331"/>
            <w:vAlign w:val="top"/>
            <w:tcMar>
              <w:top w:w="80" w:type="dxa"/>
              <w:start w:w="100" w:type="dxa"/>
              <w:bottom w:w="80" w:type="dxa"/>
              <w:end w:w="100" w:type="dxa"/>
            </w:tcMar>
          </w:tcPr>
          <w:p>
            <w:r>
              <w:rPr>
                <w:sz w:val="17"/>
              </w:rPr>
              <w:t>Final state, ordered reasons, observed values, urgency, missing items, recommended next steps, limitations.</w:t>
            </w:r>
          </w:p>
        </w:tc>
        <w:tc>
          <w:tcPr>
            <w:tcW w:type="dxa" w:w="3331"/>
            <w:vAlign w:val="top"/>
            <w:tcMar>
              <w:top w:w="80" w:type="dxa"/>
              <w:start w:w="100" w:type="dxa"/>
              <w:bottom w:w="80" w:type="dxa"/>
              <w:end w:w="100" w:type="dxa"/>
            </w:tcMar>
          </w:tcPr>
          <w:p>
            <w:r>
              <w:rPr>
                <w:sz w:val="17"/>
              </w:rPr>
              <w:t>Full clinical detail needed for care, subject to role authorization.</w:t>
            </w:r>
          </w:p>
        </w:tc>
      </w:tr>
      <w:tr>
        <w:trPr>
          <w:cantSplit/>
        </w:trPr>
        <w:tc>
          <w:tcPr>
            <w:tcW w:type="dxa" w:w="3331"/>
            <w:vAlign w:val="top"/>
            <w:tcMar>
              <w:top w:w="80" w:type="dxa"/>
              <w:start w:w="100" w:type="dxa"/>
              <w:bottom w:w="80" w:type="dxa"/>
              <w:end w:w="100" w:type="dxa"/>
            </w:tcMar>
            <w:shd w:fill="F8FAFC"/>
          </w:tcPr>
          <w:p>
            <w:r>
              <w:rPr>
                <w:sz w:val="17"/>
              </w:rPr>
              <w:t>Administrator view</w:t>
            </w:r>
          </w:p>
        </w:tc>
        <w:tc>
          <w:tcPr>
            <w:tcW w:type="dxa" w:w="3331"/>
            <w:vAlign w:val="top"/>
            <w:tcMar>
              <w:top w:w="80" w:type="dxa"/>
              <w:start w:w="100" w:type="dxa"/>
              <w:bottom w:w="80" w:type="dxa"/>
              <w:end w:w="100" w:type="dxa"/>
            </w:tcMar>
            <w:shd w:fill="F8FAFC"/>
          </w:tcPr>
          <w:p>
            <w:r>
              <w:rPr>
                <w:sz w:val="17"/>
              </w:rPr>
              <w:t>Status, workflow completeness, system/model validity, audit links, operational exceptions.</w:t>
            </w:r>
          </w:p>
        </w:tc>
        <w:tc>
          <w:tcPr>
            <w:tcW w:type="dxa" w:w="3331"/>
            <w:vAlign w:val="top"/>
            <w:tcMar>
              <w:top w:w="80" w:type="dxa"/>
              <w:start w:w="100" w:type="dxa"/>
              <w:bottom w:w="80" w:type="dxa"/>
              <w:end w:w="100" w:type="dxa"/>
            </w:tcMar>
            <w:shd w:fill="F8FAFC"/>
          </w:tcPr>
          <w:p>
            <w:r>
              <w:rPr>
                <w:sz w:val="17"/>
              </w:rPr>
              <w:t>Avoid unnecessary clinical details when administrative role does not require them.</w:t>
            </w:r>
          </w:p>
        </w:tc>
      </w:tr>
      <w:tr>
        <w:trPr>
          <w:cantSplit/>
        </w:trPr>
        <w:tc>
          <w:tcPr>
            <w:tcW w:type="dxa" w:w="3331"/>
            <w:vAlign w:val="top"/>
            <w:tcMar>
              <w:top w:w="80" w:type="dxa"/>
              <w:start w:w="100" w:type="dxa"/>
              <w:bottom w:w="80" w:type="dxa"/>
              <w:end w:w="100" w:type="dxa"/>
            </w:tcMar>
          </w:tcPr>
          <w:p>
            <w:r>
              <w:rPr>
                <w:sz w:val="17"/>
              </w:rPr>
              <w:t>Patient communication</w:t>
            </w:r>
          </w:p>
        </w:tc>
        <w:tc>
          <w:tcPr>
            <w:tcW w:type="dxa" w:w="3331"/>
            <w:vAlign w:val="top"/>
            <w:tcMar>
              <w:top w:w="80" w:type="dxa"/>
              <w:start w:w="100" w:type="dxa"/>
              <w:bottom w:w="80" w:type="dxa"/>
              <w:end w:w="100" w:type="dxa"/>
            </w:tcMar>
          </w:tcPr>
          <w:p>
            <w:r>
              <w:rPr>
                <w:sz w:val="17"/>
              </w:rPr>
              <w:t>Plain-language concern, what happens next, reassurance without certainty, encouragement to ask questions.</w:t>
            </w:r>
          </w:p>
        </w:tc>
        <w:tc>
          <w:tcPr>
            <w:tcW w:type="dxa" w:w="3331"/>
            <w:vAlign w:val="top"/>
            <w:tcMar>
              <w:top w:w="80" w:type="dxa"/>
              <w:start w:w="100" w:type="dxa"/>
              <w:bottom w:w="80" w:type="dxa"/>
              <w:end w:w="100" w:type="dxa"/>
            </w:tcMar>
          </w:tcPr>
          <w:p>
            <w:r>
              <w:rPr>
                <w:sz w:val="17"/>
              </w:rPr>
              <w:t>Minimum necessary information; avoid technical scores and stigmatizing language.</w:t>
            </w:r>
          </w:p>
        </w:tc>
      </w:tr>
      <w:tr>
        <w:trPr>
          <w:cantSplit/>
        </w:trPr>
        <w:tc>
          <w:tcPr>
            <w:tcW w:type="dxa" w:w="3331"/>
            <w:vAlign w:val="top"/>
            <w:tcMar>
              <w:top w:w="80" w:type="dxa"/>
              <w:start w:w="100" w:type="dxa"/>
              <w:bottom w:w="80" w:type="dxa"/>
              <w:end w:w="100" w:type="dxa"/>
            </w:tcMar>
            <w:shd w:fill="F8FAFC"/>
          </w:tcPr>
          <w:p>
            <w:r>
              <w:rPr>
                <w:sz w:val="17"/>
              </w:rPr>
              <w:t>Referral view</w:t>
            </w:r>
          </w:p>
        </w:tc>
        <w:tc>
          <w:tcPr>
            <w:tcW w:type="dxa" w:w="3331"/>
            <w:vAlign w:val="top"/>
            <w:tcMar>
              <w:top w:w="80" w:type="dxa"/>
              <w:start w:w="100" w:type="dxa"/>
              <w:bottom w:w="80" w:type="dxa"/>
              <w:end w:w="100" w:type="dxa"/>
            </w:tcMar>
            <w:shd w:fill="F8FAFC"/>
          </w:tcPr>
          <w:p>
            <w:r>
              <w:rPr>
                <w:sz w:val="17"/>
              </w:rPr>
              <w:t>Transfer-relevant findings, values, urgency, date/time, source clinic, assessment limitations.</w:t>
            </w:r>
          </w:p>
        </w:tc>
        <w:tc>
          <w:tcPr>
            <w:tcW w:type="dxa" w:w="3331"/>
            <w:vAlign w:val="top"/>
            <w:tcMar>
              <w:top w:w="80" w:type="dxa"/>
              <w:start w:w="100" w:type="dxa"/>
              <w:bottom w:w="80" w:type="dxa"/>
              <w:end w:w="100" w:type="dxa"/>
            </w:tcMar>
            <w:shd w:fill="F8FAFC"/>
          </w:tcPr>
          <w:p>
            <w:r>
              <w:rPr>
                <w:sz w:val="17"/>
              </w:rPr>
              <w:t>Include necessary clinical context; exclude unrelated administrative metadata.</w:t>
            </w:r>
          </w:p>
        </w:tc>
      </w:tr>
      <w:tr>
        <w:trPr>
          <w:cantSplit/>
        </w:trPr>
        <w:tc>
          <w:tcPr>
            <w:tcW w:type="dxa" w:w="3331"/>
            <w:vAlign w:val="top"/>
            <w:tcMar>
              <w:top w:w="80" w:type="dxa"/>
              <w:start w:w="100" w:type="dxa"/>
              <w:bottom w:w="80" w:type="dxa"/>
              <w:end w:w="100" w:type="dxa"/>
            </w:tcMar>
          </w:tcPr>
          <w:p>
            <w:r>
              <w:rPr>
                <w:sz w:val="17"/>
              </w:rPr>
              <w:t>Print/report view</w:t>
            </w:r>
          </w:p>
        </w:tc>
        <w:tc>
          <w:tcPr>
            <w:tcW w:type="dxa" w:w="3331"/>
            <w:vAlign w:val="top"/>
            <w:tcMar>
              <w:top w:w="80" w:type="dxa"/>
              <w:start w:w="100" w:type="dxa"/>
              <w:bottom w:w="80" w:type="dxa"/>
              <w:end w:w="100" w:type="dxa"/>
            </w:tcMar>
          </w:tcPr>
          <w:p>
            <w:r>
              <w:rPr>
                <w:sz w:val="17"/>
              </w:rPr>
              <w:t>Stable summary plus reasons, versions where appropriate, timestamp, professional-review notice.</w:t>
            </w:r>
          </w:p>
        </w:tc>
        <w:tc>
          <w:tcPr>
            <w:tcW w:type="dxa" w:w="3331"/>
            <w:vAlign w:val="top"/>
            <w:tcMar>
              <w:top w:w="80" w:type="dxa"/>
              <w:start w:w="100" w:type="dxa"/>
              <w:bottom w:w="80" w:type="dxa"/>
              <w:end w:w="100" w:type="dxa"/>
            </w:tcMar>
          </w:tcPr>
          <w:p>
            <w:r>
              <w:rPr>
                <w:sz w:val="17"/>
              </w:rPr>
              <w:t>Prevent stale or contextless printouts; show assessment date and episode.</w:t>
            </w:r>
          </w:p>
        </w:tc>
      </w:tr>
      <w:tr>
        <w:trPr>
          <w:cantSplit/>
        </w:trPr>
        <w:tc>
          <w:tcPr>
            <w:tcW w:type="dxa" w:w="3331"/>
            <w:vAlign w:val="top"/>
            <w:tcMar>
              <w:top w:w="80" w:type="dxa"/>
              <w:start w:w="100" w:type="dxa"/>
              <w:bottom w:w="80" w:type="dxa"/>
              <w:end w:w="100" w:type="dxa"/>
            </w:tcMar>
            <w:shd w:fill="F8FAFC"/>
          </w:tcPr>
          <w:p>
            <w:r>
              <w:rPr>
                <w:sz w:val="17"/>
              </w:rPr>
              <w:t>Audit/developer view</w:t>
            </w:r>
          </w:p>
        </w:tc>
        <w:tc>
          <w:tcPr>
            <w:tcW w:type="dxa" w:w="3331"/>
            <w:vAlign w:val="top"/>
            <w:tcMar>
              <w:top w:w="80" w:type="dxa"/>
              <w:start w:w="100" w:type="dxa"/>
              <w:bottom w:w="80" w:type="dxa"/>
              <w:end w:w="100" w:type="dxa"/>
            </w:tcMar>
            <w:shd w:fill="F8FAFC"/>
          </w:tcPr>
          <w:p>
            <w:r>
              <w:rPr>
                <w:sz w:val="17"/>
              </w:rPr>
              <w:t>Codes, versions, raw normalized ML response, resolution trace, correlation IDs, validation errors.</w:t>
            </w:r>
          </w:p>
        </w:tc>
        <w:tc>
          <w:tcPr>
            <w:tcW w:type="dxa" w:w="3331"/>
            <w:vAlign w:val="top"/>
            <w:tcMar>
              <w:top w:w="80" w:type="dxa"/>
              <w:start w:w="100" w:type="dxa"/>
              <w:bottom w:w="80" w:type="dxa"/>
              <w:end w:w="100" w:type="dxa"/>
            </w:tcMar>
            <w:shd w:fill="F8FAFC"/>
          </w:tcPr>
          <w:p>
            <w:r>
              <w:rPr>
                <w:sz w:val="17"/>
              </w:rPr>
              <w:t>Restricted access; never expose secrets, command lines, or unnecessary identifiers.</w:t>
            </w:r>
          </w:p>
        </w:tc>
      </w:tr>
      <w:tr>
        <w:trPr>
          <w:cantSplit/>
        </w:trPr>
        <w:tc>
          <w:tcPr>
            <w:tcW w:type="dxa" w:w="3331"/>
            <w:vAlign w:val="top"/>
            <w:tcMar>
              <w:top w:w="80" w:type="dxa"/>
              <w:start w:w="100" w:type="dxa"/>
              <w:bottom w:w="80" w:type="dxa"/>
              <w:end w:w="100" w:type="dxa"/>
            </w:tcMar>
          </w:tcPr>
          <w:p>
            <w:r>
              <w:rPr>
                <w:sz w:val="17"/>
              </w:rPr>
              <w:t>Research view</w:t>
            </w:r>
          </w:p>
        </w:tc>
        <w:tc>
          <w:tcPr>
            <w:tcW w:type="dxa" w:w="3331"/>
            <w:vAlign w:val="top"/>
            <w:tcMar>
              <w:top w:w="80" w:type="dxa"/>
              <w:start w:w="100" w:type="dxa"/>
              <w:bottom w:w="80" w:type="dxa"/>
              <w:end w:w="100" w:type="dxa"/>
            </w:tcMar>
          </w:tcPr>
          <w:p>
            <w:r>
              <w:rPr>
                <w:sz w:val="17"/>
              </w:rPr>
              <w:t>De-identified reason distributions and evaluation metrics.</w:t>
            </w:r>
          </w:p>
        </w:tc>
        <w:tc>
          <w:tcPr>
            <w:tcW w:type="dxa" w:w="3331"/>
            <w:vAlign w:val="top"/>
            <w:tcMar>
              <w:top w:w="80" w:type="dxa"/>
              <w:start w:w="100" w:type="dxa"/>
              <w:bottom w:w="80" w:type="dxa"/>
              <w:end w:w="100" w:type="dxa"/>
            </w:tcMar>
          </w:tcPr>
          <w:p>
            <w:r>
              <w:rPr>
                <w:sz w:val="17"/>
              </w:rPr>
              <w:t>Apply approved de-identification and governance; no direct identifiers.</w:t>
            </w:r>
          </w:p>
        </w:tc>
      </w:tr>
    </w:tbl>
    <w:p>
      <w:pPr>
        <w:pStyle w:val="Heading2"/>
        <w:keepNext/>
        <w:keepLines/>
      </w:pPr>
      <w:r>
        <w:t>9.1 Projection invariants</w:t>
      </w:r>
    </w:p>
    <w:p>
      <w:pPr>
        <w:pStyle w:val="ListBullet"/>
        <w:widowControl/>
      </w:pPr>
      <w:r>
        <w:t>Every projection must retain the authoritative final state.</w:t>
      </w:r>
    </w:p>
    <w:p>
      <w:pPr>
        <w:pStyle w:val="ListBullet"/>
        <w:widowControl/>
      </w:pPr>
      <w:r>
        <w:t>Every decisive reason must be represented or safely summarized in clinical and referral views.</w:t>
      </w:r>
    </w:p>
    <w:p>
      <w:pPr>
        <w:pStyle w:val="ListBullet"/>
        <w:widowControl/>
      </w:pPr>
      <w:r>
        <w:t>Patient-facing simplification must not become false reassurance or an unsupported diagnosis.</w:t>
      </w:r>
    </w:p>
    <w:p>
      <w:pPr>
        <w:pStyle w:val="ListBullet"/>
        <w:widowControl/>
      </w:pPr>
      <w:r>
        <w:t>Technical details may be restricted, but their omission must not conceal a safety-relevant system failure from authorized staff.</w:t>
      </w:r>
    </w:p>
    <w:p>
      <w:pPr>
        <w:pStyle w:val="ListBullet"/>
        <w:widowControl/>
      </w:pPr>
      <w:r>
        <w:t>All projections must carry the assessment date/time and pregnancy-episode context where reuse or printing could cause confusion.</w:t>
      </w:r>
    </w:p>
    <w:p>
      <w:pPr>
        <w:pStyle w:val="Heading1"/>
        <w:keepNext/>
        <w:keepLines/>
      </w:pPr>
      <w:r>
        <w:t>10. Laravel Component Model</w:t>
      </w:r>
    </w:p>
    <w:p>
      <w:pPr>
        <w:pStyle w:val="BodyText"/>
        <w:widowControl/>
      </w:pPr>
      <w:r>
        <w:t>A service-oriented Laravel design is recommended so that controller actions do not contain duplicated explanation logic. Names below are architectural recommendations and may be adapted to the project’s namespace conventions.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8"/>
            <w:vAlign w:val="center"/>
            <w:tcMar>
              <w:top w:w="80" w:type="dxa"/>
              <w:start w:w="100" w:type="dxa"/>
              <w:bottom w:w="80" w:type="dxa"/>
              <w:end w:w="100" w:type="dxa"/>
            </w:tcMar>
          </w:tcPr>
          <w:p>
            <w:r>
              <w:rPr>
                <w:b/>
                <w:color w:val="FFFFFF"/>
                <w:sz w:val="17"/>
              </w:rPr>
              <w:t>Component</w:t>
            </w:r>
          </w:p>
        </w:tc>
        <w:tc>
          <w:tcPr>
            <w:tcW w:type="dxa" w:w="3331"/>
            <w:shd w:fill="1F4E78"/>
            <w:vAlign w:val="center"/>
            <w:tcMar>
              <w:top w:w="80" w:type="dxa"/>
              <w:start w:w="100" w:type="dxa"/>
              <w:bottom w:w="80" w:type="dxa"/>
              <w:end w:w="100" w:type="dxa"/>
            </w:tcMar>
          </w:tcPr>
          <w:p>
            <w:r>
              <w:rPr>
                <w:b/>
                <w:color w:val="FFFFFF"/>
                <w:sz w:val="17"/>
              </w:rPr>
              <w:t>Responsibility</w:t>
            </w:r>
          </w:p>
        </w:tc>
        <w:tc>
          <w:tcPr>
            <w:tcW w:type="dxa" w:w="3331"/>
            <w:shd w:fill="1F4E78"/>
            <w:vAlign w:val="center"/>
            <w:tcMar>
              <w:top w:w="80" w:type="dxa"/>
              <w:start w:w="100" w:type="dxa"/>
              <w:bottom w:w="80" w:type="dxa"/>
              <w:end w:w="100" w:type="dxa"/>
            </w:tcMar>
          </w:tcPr>
          <w:p>
            <w:r>
              <w:rPr>
                <w:b/>
                <w:color w:val="FFFFFF"/>
                <w:sz w:val="17"/>
              </w:rPr>
              <w:t>Must not do</w:t>
            </w:r>
          </w:p>
        </w:tc>
      </w:tr>
      <w:tr>
        <w:trPr>
          <w:cantSplit/>
        </w:trPr>
        <w:tc>
          <w:tcPr>
            <w:tcW w:type="dxa" w:w="3331"/>
            <w:vAlign w:val="top"/>
            <w:tcMar>
              <w:top w:w="80" w:type="dxa"/>
              <w:start w:w="100" w:type="dxa"/>
              <w:bottom w:w="80" w:type="dxa"/>
              <w:end w:w="100" w:type="dxa"/>
            </w:tcMar>
          </w:tcPr>
          <w:p>
            <w:r>
              <w:rPr>
                <w:sz w:val="17"/>
              </w:rPr>
              <w:t>AssessmentSnapshotFactory</w:t>
            </w:r>
          </w:p>
        </w:tc>
        <w:tc>
          <w:tcPr>
            <w:tcW w:type="dxa" w:w="3331"/>
            <w:vAlign w:val="top"/>
            <w:tcMar>
              <w:top w:w="80" w:type="dxa"/>
              <w:start w:w="100" w:type="dxa"/>
              <w:bottom w:w="80" w:type="dxa"/>
              <w:end w:w="100" w:type="dxa"/>
            </w:tcMar>
          </w:tcPr>
          <w:p>
            <w:r>
              <w:rPr>
                <w:sz w:val="17"/>
              </w:rPr>
              <w:t>Build immutable normalized input and provenance object.</w:t>
            </w:r>
          </w:p>
        </w:tc>
        <w:tc>
          <w:tcPr>
            <w:tcW w:type="dxa" w:w="3331"/>
            <w:vAlign w:val="top"/>
            <w:tcMar>
              <w:top w:w="80" w:type="dxa"/>
              <w:start w:w="100" w:type="dxa"/>
              <w:bottom w:w="80" w:type="dxa"/>
              <w:end w:w="100" w:type="dxa"/>
            </w:tcMar>
          </w:tcPr>
          <w:p>
            <w:r>
              <w:rPr>
                <w:sz w:val="17"/>
              </w:rPr>
              <w:t>Query unrelated pregnancy episodes or mutate clinical records.</w:t>
            </w:r>
          </w:p>
        </w:tc>
      </w:tr>
      <w:tr>
        <w:trPr>
          <w:cantSplit/>
        </w:trPr>
        <w:tc>
          <w:tcPr>
            <w:tcW w:type="dxa" w:w="3331"/>
            <w:vAlign w:val="top"/>
            <w:tcMar>
              <w:top w:w="80" w:type="dxa"/>
              <w:start w:w="100" w:type="dxa"/>
              <w:bottom w:w="80" w:type="dxa"/>
              <w:end w:w="100" w:type="dxa"/>
            </w:tcMar>
            <w:shd w:fill="F8FAFC"/>
          </w:tcPr>
          <w:p>
            <w:r>
              <w:rPr>
                <w:sz w:val="17"/>
              </w:rPr>
              <w:t>CompletenessEvaluator</w:t>
            </w:r>
          </w:p>
        </w:tc>
        <w:tc>
          <w:tcPr>
            <w:tcW w:type="dxa" w:w="3331"/>
            <w:vAlign w:val="top"/>
            <w:tcMar>
              <w:top w:w="80" w:type="dxa"/>
              <w:start w:w="100" w:type="dxa"/>
              <w:bottom w:w="80" w:type="dxa"/>
              <w:end w:w="100" w:type="dxa"/>
            </w:tcMar>
            <w:shd w:fill="F8FAFC"/>
          </w:tcPr>
          <w:p>
            <w:r>
              <w:rPr>
                <w:sz w:val="17"/>
              </w:rPr>
              <w:t>Return all missing/invalid requirements.</w:t>
            </w:r>
          </w:p>
        </w:tc>
        <w:tc>
          <w:tcPr>
            <w:tcW w:type="dxa" w:w="3331"/>
            <w:vAlign w:val="top"/>
            <w:tcMar>
              <w:top w:w="80" w:type="dxa"/>
              <w:start w:w="100" w:type="dxa"/>
              <w:bottom w:w="80" w:type="dxa"/>
              <w:end w:w="100" w:type="dxa"/>
            </w:tcMar>
            <w:shd w:fill="F8FAFC"/>
          </w:tcPr>
          <w:p>
            <w:r>
              <w:rPr>
                <w:sz w:val="17"/>
              </w:rPr>
              <w:t>Resolve HIGH or LOW.</w:t>
            </w:r>
          </w:p>
        </w:tc>
      </w:tr>
      <w:tr>
        <w:trPr>
          <w:cantSplit/>
        </w:trPr>
        <w:tc>
          <w:tcPr>
            <w:tcW w:type="dxa" w:w="3331"/>
            <w:vAlign w:val="top"/>
            <w:tcMar>
              <w:top w:w="80" w:type="dxa"/>
              <w:start w:w="100" w:type="dxa"/>
              <w:bottom w:w="80" w:type="dxa"/>
              <w:end w:w="100" w:type="dxa"/>
            </w:tcMar>
          </w:tcPr>
          <w:p>
            <w:r>
              <w:rPr>
                <w:sz w:val="17"/>
              </w:rPr>
              <w:t>RiskRuleEvaluator</w:t>
            </w:r>
          </w:p>
        </w:tc>
        <w:tc>
          <w:tcPr>
            <w:tcW w:type="dxa" w:w="3331"/>
            <w:vAlign w:val="top"/>
            <w:tcMar>
              <w:top w:w="80" w:type="dxa"/>
              <w:start w:w="100" w:type="dxa"/>
              <w:bottom w:w="80" w:type="dxa"/>
              <w:end w:w="100" w:type="dxa"/>
            </w:tcMar>
          </w:tcPr>
          <w:p>
            <w:r>
              <w:rPr>
                <w:sz w:val="17"/>
              </w:rPr>
              <w:t>Evaluate the approved rule catalog and emit RuleResult objects.</w:t>
            </w:r>
          </w:p>
        </w:tc>
        <w:tc>
          <w:tcPr>
            <w:tcW w:type="dxa" w:w="3331"/>
            <w:vAlign w:val="top"/>
            <w:tcMar>
              <w:top w:w="80" w:type="dxa"/>
              <w:start w:w="100" w:type="dxa"/>
              <w:bottom w:w="80" w:type="dxa"/>
              <w:end w:w="100" w:type="dxa"/>
            </w:tcMar>
          </w:tcPr>
          <w:p>
            <w:r>
              <w:rPr>
                <w:sz w:val="17"/>
              </w:rPr>
              <w:t>Generate audience prose or invoke the UI.</w:t>
            </w:r>
          </w:p>
        </w:tc>
      </w:tr>
      <w:tr>
        <w:trPr>
          <w:cantSplit/>
        </w:trPr>
        <w:tc>
          <w:tcPr>
            <w:tcW w:type="dxa" w:w="3331"/>
            <w:vAlign w:val="top"/>
            <w:tcMar>
              <w:top w:w="80" w:type="dxa"/>
              <w:start w:w="100" w:type="dxa"/>
              <w:bottom w:w="80" w:type="dxa"/>
              <w:end w:w="100" w:type="dxa"/>
            </w:tcMar>
            <w:shd w:fill="F8FAFC"/>
          </w:tcPr>
          <w:p>
            <w:r>
              <w:rPr>
                <w:sz w:val="17"/>
              </w:rPr>
              <w:t>MlInferenceAdapter</w:t>
            </w:r>
          </w:p>
        </w:tc>
        <w:tc>
          <w:tcPr>
            <w:tcW w:type="dxa" w:w="3331"/>
            <w:vAlign w:val="top"/>
            <w:tcMar>
              <w:top w:w="80" w:type="dxa"/>
              <w:start w:w="100" w:type="dxa"/>
              <w:bottom w:w="80" w:type="dxa"/>
              <w:end w:w="100" w:type="dxa"/>
            </w:tcMar>
            <w:shd w:fill="F8FAFC"/>
          </w:tcPr>
          <w:p>
            <w:r>
              <w:rPr>
                <w:sz w:val="17"/>
              </w:rPr>
              <w:t>Invoke Python safely, validate schema/output, and return typed MLResult.</w:t>
            </w:r>
          </w:p>
        </w:tc>
        <w:tc>
          <w:tcPr>
            <w:tcW w:type="dxa" w:w="3331"/>
            <w:vAlign w:val="top"/>
            <w:tcMar>
              <w:top w:w="80" w:type="dxa"/>
              <w:start w:w="100" w:type="dxa"/>
              <w:bottom w:w="80" w:type="dxa"/>
              <w:end w:w="100" w:type="dxa"/>
            </w:tcMar>
            <w:shd w:fill="F8FAFC"/>
          </w:tcPr>
          <w:p>
            <w:r>
              <w:rPr>
                <w:sz w:val="17"/>
              </w:rPr>
              <w:t>Silently coerce unknown output to LOW/HIGH.</w:t>
            </w:r>
          </w:p>
        </w:tc>
      </w:tr>
      <w:tr>
        <w:trPr>
          <w:cantSplit/>
        </w:trPr>
        <w:tc>
          <w:tcPr>
            <w:tcW w:type="dxa" w:w="3331"/>
            <w:vAlign w:val="top"/>
            <w:tcMar>
              <w:top w:w="80" w:type="dxa"/>
              <w:start w:w="100" w:type="dxa"/>
              <w:bottom w:w="80" w:type="dxa"/>
              <w:end w:w="100" w:type="dxa"/>
            </w:tcMar>
          </w:tcPr>
          <w:p>
            <w:r>
              <w:rPr>
                <w:sz w:val="17"/>
              </w:rPr>
              <w:t>AssessmentResolver</w:t>
            </w:r>
          </w:p>
        </w:tc>
        <w:tc>
          <w:tcPr>
            <w:tcW w:type="dxa" w:w="3331"/>
            <w:vAlign w:val="top"/>
            <w:tcMar>
              <w:top w:w="80" w:type="dxa"/>
              <w:start w:w="100" w:type="dxa"/>
              <w:bottom w:w="80" w:type="dxa"/>
              <w:end w:w="100" w:type="dxa"/>
            </w:tcMar>
          </w:tcPr>
          <w:p>
            <w:r>
              <w:rPr>
                <w:sz w:val="17"/>
              </w:rPr>
              <w:t>Apply authoritative precedence and return final state plus resolution trace.</w:t>
            </w:r>
          </w:p>
        </w:tc>
        <w:tc>
          <w:tcPr>
            <w:tcW w:type="dxa" w:w="3331"/>
            <w:vAlign w:val="top"/>
            <w:tcMar>
              <w:top w:w="80" w:type="dxa"/>
              <w:start w:w="100" w:type="dxa"/>
              <w:bottom w:w="80" w:type="dxa"/>
              <w:end w:w="100" w:type="dxa"/>
            </w:tcMar>
          </w:tcPr>
          <w:p>
            <w:r>
              <w:rPr>
                <w:sz w:val="17"/>
              </w:rPr>
              <w:t>Write ad hoc text.</w:t>
            </w:r>
          </w:p>
        </w:tc>
      </w:tr>
      <w:tr>
        <w:trPr>
          <w:cantSplit/>
        </w:trPr>
        <w:tc>
          <w:tcPr>
            <w:tcW w:type="dxa" w:w="3331"/>
            <w:vAlign w:val="top"/>
            <w:tcMar>
              <w:top w:w="80" w:type="dxa"/>
              <w:start w:w="100" w:type="dxa"/>
              <w:bottom w:w="80" w:type="dxa"/>
              <w:end w:w="100" w:type="dxa"/>
            </w:tcMar>
            <w:shd w:fill="F8FAFC"/>
          </w:tcPr>
          <w:p>
            <w:r>
              <w:rPr>
                <w:sz w:val="17"/>
              </w:rPr>
              <w:t>ExplanationComposer</w:t>
            </w:r>
          </w:p>
        </w:tc>
        <w:tc>
          <w:tcPr>
            <w:tcW w:type="dxa" w:w="3331"/>
            <w:vAlign w:val="top"/>
            <w:tcMar>
              <w:top w:w="80" w:type="dxa"/>
              <w:start w:w="100" w:type="dxa"/>
              <w:bottom w:w="80" w:type="dxa"/>
              <w:end w:w="100" w:type="dxa"/>
            </w:tcMar>
            <w:shd w:fill="F8FAFC"/>
          </w:tcPr>
          <w:p>
            <w:r>
              <w:rPr>
                <w:sz w:val="17"/>
              </w:rPr>
              <w:t>Create canonical ExplanationBundle from evidence.</w:t>
            </w:r>
          </w:p>
        </w:tc>
        <w:tc>
          <w:tcPr>
            <w:tcW w:type="dxa" w:w="3331"/>
            <w:vAlign w:val="top"/>
            <w:tcMar>
              <w:top w:w="80" w:type="dxa"/>
              <w:start w:w="100" w:type="dxa"/>
              <w:bottom w:w="80" w:type="dxa"/>
              <w:end w:w="100" w:type="dxa"/>
            </w:tcMar>
            <w:shd w:fill="F8FAFC"/>
          </w:tcPr>
          <w:p>
            <w:r>
              <w:rPr>
                <w:sz w:val="17"/>
              </w:rPr>
              <w:t>Recalculate or override final state.</w:t>
            </w:r>
          </w:p>
        </w:tc>
      </w:tr>
      <w:tr>
        <w:trPr>
          <w:cantSplit/>
        </w:trPr>
        <w:tc>
          <w:tcPr>
            <w:tcW w:type="dxa" w:w="3331"/>
            <w:vAlign w:val="top"/>
            <w:tcMar>
              <w:top w:w="80" w:type="dxa"/>
              <w:start w:w="100" w:type="dxa"/>
              <w:bottom w:w="80" w:type="dxa"/>
              <w:end w:w="100" w:type="dxa"/>
            </w:tcMar>
          </w:tcPr>
          <w:p>
            <w:r>
              <w:rPr>
                <w:sz w:val="17"/>
              </w:rPr>
              <w:t>ExplanationValidator</w:t>
            </w:r>
          </w:p>
        </w:tc>
        <w:tc>
          <w:tcPr>
            <w:tcW w:type="dxa" w:w="3331"/>
            <w:vAlign w:val="top"/>
            <w:tcMar>
              <w:top w:w="80" w:type="dxa"/>
              <w:start w:w="100" w:type="dxa"/>
              <w:bottom w:w="80" w:type="dxa"/>
              <w:end w:w="100" w:type="dxa"/>
            </w:tcMar>
          </w:tcPr>
          <w:p>
            <w:r>
              <w:rPr>
                <w:sz w:val="17"/>
              </w:rPr>
              <w:t>Enforce state-reason consistency and required fields.</w:t>
            </w:r>
          </w:p>
        </w:tc>
        <w:tc>
          <w:tcPr>
            <w:tcW w:type="dxa" w:w="3331"/>
            <w:vAlign w:val="top"/>
            <w:tcMar>
              <w:top w:w="80" w:type="dxa"/>
              <w:start w:w="100" w:type="dxa"/>
              <w:bottom w:w="80" w:type="dxa"/>
              <w:end w:w="100" w:type="dxa"/>
            </w:tcMar>
          </w:tcPr>
          <w:p>
            <w:r>
              <w:rPr>
                <w:sz w:val="17"/>
              </w:rPr>
              <w:t>Repair contradictions silently.</w:t>
            </w:r>
          </w:p>
        </w:tc>
      </w:tr>
      <w:tr>
        <w:trPr>
          <w:cantSplit/>
        </w:trPr>
        <w:tc>
          <w:tcPr>
            <w:tcW w:type="dxa" w:w="3331"/>
            <w:vAlign w:val="top"/>
            <w:tcMar>
              <w:top w:w="80" w:type="dxa"/>
              <w:start w:w="100" w:type="dxa"/>
              <w:bottom w:w="80" w:type="dxa"/>
              <w:end w:w="100" w:type="dxa"/>
            </w:tcMar>
            <w:shd w:fill="F8FAFC"/>
          </w:tcPr>
          <w:p>
            <w:r>
              <w:rPr>
                <w:sz w:val="17"/>
              </w:rPr>
              <w:t>ExplanationProjectorRegistry</w:t>
            </w:r>
          </w:p>
        </w:tc>
        <w:tc>
          <w:tcPr>
            <w:tcW w:type="dxa" w:w="3331"/>
            <w:vAlign w:val="top"/>
            <w:tcMar>
              <w:top w:w="80" w:type="dxa"/>
              <w:start w:w="100" w:type="dxa"/>
              <w:bottom w:w="80" w:type="dxa"/>
              <w:end w:w="100" w:type="dxa"/>
            </w:tcMar>
            <w:shd w:fill="F8FAFC"/>
          </w:tcPr>
          <w:p>
            <w:r>
              <w:rPr>
                <w:sz w:val="17"/>
              </w:rPr>
              <w:t>Select projector by audience/output context.</w:t>
            </w:r>
          </w:p>
        </w:tc>
        <w:tc>
          <w:tcPr>
            <w:tcW w:type="dxa" w:w="3331"/>
            <w:vAlign w:val="top"/>
            <w:tcMar>
              <w:top w:w="80" w:type="dxa"/>
              <w:start w:w="100" w:type="dxa"/>
              <w:bottom w:w="80" w:type="dxa"/>
              <w:end w:w="100" w:type="dxa"/>
            </w:tcMar>
            <w:shd w:fill="F8FAFC"/>
          </w:tcPr>
          <w:p>
            <w:r>
              <w:rPr>
                <w:sz w:val="17"/>
              </w:rPr>
              <w:t>Bypass authorization.</w:t>
            </w:r>
          </w:p>
        </w:tc>
      </w:tr>
      <w:tr>
        <w:trPr>
          <w:cantSplit/>
        </w:trPr>
        <w:tc>
          <w:tcPr>
            <w:tcW w:type="dxa" w:w="3331"/>
            <w:vAlign w:val="top"/>
            <w:tcMar>
              <w:top w:w="80" w:type="dxa"/>
              <w:start w:w="100" w:type="dxa"/>
              <w:bottom w:w="80" w:type="dxa"/>
              <w:end w:w="100" w:type="dxa"/>
            </w:tcMar>
          </w:tcPr>
          <w:p>
            <w:r>
              <w:rPr>
                <w:sz w:val="17"/>
              </w:rPr>
              <w:t>ExplanationRepository</w:t>
            </w:r>
          </w:p>
        </w:tc>
        <w:tc>
          <w:tcPr>
            <w:tcW w:type="dxa" w:w="3331"/>
            <w:vAlign w:val="top"/>
            <w:tcMar>
              <w:top w:w="80" w:type="dxa"/>
              <w:start w:w="100" w:type="dxa"/>
              <w:bottom w:w="80" w:type="dxa"/>
              <w:end w:w="100" w:type="dxa"/>
            </w:tcMar>
          </w:tcPr>
          <w:p>
            <w:r>
              <w:rPr>
                <w:sz w:val="17"/>
              </w:rPr>
              <w:t>Persist and retrieve immutable explanation records.</w:t>
            </w:r>
          </w:p>
        </w:tc>
        <w:tc>
          <w:tcPr>
            <w:tcW w:type="dxa" w:w="3331"/>
            <w:vAlign w:val="top"/>
            <w:tcMar>
              <w:top w:w="80" w:type="dxa"/>
              <w:start w:w="100" w:type="dxa"/>
              <w:bottom w:w="80" w:type="dxa"/>
              <w:end w:w="100" w:type="dxa"/>
            </w:tcMar>
          </w:tcPr>
          <w:p>
            <w:r>
              <w:rPr>
                <w:sz w:val="17"/>
              </w:rPr>
              <w:t>Overwrite historical evidence without versioned supersession.</w:t>
            </w:r>
          </w:p>
        </w:tc>
      </w:tr>
      <w:tr>
        <w:trPr>
          <w:cantSplit/>
        </w:trPr>
        <w:tc>
          <w:tcPr>
            <w:tcW w:type="dxa" w:w="3331"/>
            <w:vAlign w:val="top"/>
            <w:tcMar>
              <w:top w:w="80" w:type="dxa"/>
              <w:start w:w="100" w:type="dxa"/>
              <w:bottom w:w="80" w:type="dxa"/>
              <w:end w:w="100" w:type="dxa"/>
            </w:tcMar>
            <w:shd w:fill="F8FAFC"/>
          </w:tcPr>
          <w:p>
            <w:r>
              <w:rPr>
                <w:sz w:val="17"/>
              </w:rPr>
              <w:t>ExplanationAuditService</w:t>
            </w:r>
          </w:p>
        </w:tc>
        <w:tc>
          <w:tcPr>
            <w:tcW w:type="dxa" w:w="3331"/>
            <w:vAlign w:val="top"/>
            <w:tcMar>
              <w:top w:w="80" w:type="dxa"/>
              <w:start w:w="100" w:type="dxa"/>
              <w:bottom w:w="80" w:type="dxa"/>
              <w:end w:w="100" w:type="dxa"/>
            </w:tcMar>
            <w:shd w:fill="F8FAFC"/>
          </w:tcPr>
          <w:p>
            <w:r>
              <w:rPr>
                <w:sz w:val="17"/>
              </w:rPr>
              <w:t>Record creation, viewing where required, export, and governance events.</w:t>
            </w:r>
          </w:p>
        </w:tc>
        <w:tc>
          <w:tcPr>
            <w:tcW w:type="dxa" w:w="3331"/>
            <w:vAlign w:val="top"/>
            <w:tcMar>
              <w:top w:w="80" w:type="dxa"/>
              <w:start w:w="100" w:type="dxa"/>
              <w:bottom w:w="80" w:type="dxa"/>
              <w:end w:w="100" w:type="dxa"/>
            </w:tcMar>
            <w:shd w:fill="F8FAFC"/>
          </w:tcPr>
          <w:p>
            <w:r>
              <w:rPr>
                <w:sz w:val="17"/>
              </w:rPr>
              <w:t>Store secrets or excessive patient data.</w:t>
            </w:r>
          </w:p>
        </w:tc>
      </w:tr>
    </w:tbl>
    <w:p>
      <w:pPr>
        <w:pStyle w:val="Heading2"/>
        <w:keepNext/>
        <w:keepLines/>
      </w:pPr>
      <w:r>
        <w:t>10.1 Illustrative interfaces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F4E78"/>
            <w:vAlign w:val="center"/>
            <w:tcMar>
              <w:top w:w="80" w:type="dxa"/>
              <w:start w:w="100" w:type="dxa"/>
              <w:bottom w:w="80" w:type="dxa"/>
              <w:end w:w="100" w:type="dxa"/>
            </w:tcMar>
          </w:tcPr>
          <w:p>
            <w:r>
              <w:rPr>
                <w:b/>
                <w:color w:val="FFFFFF"/>
                <w:sz w:val="17"/>
              </w:rPr>
              <w:t>Interface</w:t>
            </w:r>
          </w:p>
        </w:tc>
        <w:tc>
          <w:tcPr>
            <w:tcW w:type="dxa" w:w="4997"/>
            <w:shd w:fill="1F4E78"/>
            <w:vAlign w:val="center"/>
            <w:tcMar>
              <w:top w:w="80" w:type="dxa"/>
              <w:start w:w="100" w:type="dxa"/>
              <w:bottom w:w="80" w:type="dxa"/>
              <w:end w:w="100" w:type="dxa"/>
            </w:tcMar>
          </w:tcPr>
          <w:p>
            <w:r>
              <w:rPr>
                <w:b/>
                <w:color w:val="FFFFFF"/>
                <w:sz w:val="17"/>
              </w:rPr>
              <w:t>Illustrative signature</w:t>
            </w:r>
          </w:p>
        </w:tc>
      </w:tr>
      <w:tr>
        <w:trPr>
          <w:cantSplit/>
        </w:trPr>
        <w:tc>
          <w:tcPr>
            <w:tcW w:type="dxa" w:w="4997"/>
            <w:vAlign w:val="top"/>
            <w:tcMar>
              <w:top w:w="80" w:type="dxa"/>
              <w:start w:w="100" w:type="dxa"/>
              <w:bottom w:w="80" w:type="dxa"/>
              <w:end w:w="100" w:type="dxa"/>
            </w:tcMar>
          </w:tcPr>
          <w:p>
            <w:r>
              <w:rPr>
                <w:sz w:val="17"/>
              </w:rPr>
              <w:t>Snapshot factory</w:t>
            </w:r>
          </w:p>
        </w:tc>
        <w:tc>
          <w:tcPr>
            <w:tcW w:type="dxa" w:w="4997"/>
            <w:vAlign w:val="top"/>
            <w:tcMar>
              <w:top w:w="80" w:type="dxa"/>
              <w:start w:w="100" w:type="dxa"/>
              <w:bottom w:w="80" w:type="dxa"/>
              <w:end w:w="100" w:type="dxa"/>
            </w:tcMar>
          </w:tcPr>
          <w:p>
            <w:r>
              <w:rPr>
                <w:sz w:val="17"/>
              </w:rPr>
              <w:t>build(Patient $patient, AssessmentContext $context): AssessmentSnapshot</w:t>
            </w:r>
          </w:p>
        </w:tc>
      </w:tr>
      <w:tr>
        <w:trPr>
          <w:cantSplit/>
        </w:trPr>
        <w:tc>
          <w:tcPr>
            <w:tcW w:type="dxa" w:w="4997"/>
            <w:vAlign w:val="top"/>
            <w:tcMar>
              <w:top w:w="80" w:type="dxa"/>
              <w:start w:w="100" w:type="dxa"/>
              <w:bottom w:w="80" w:type="dxa"/>
              <w:end w:w="100" w:type="dxa"/>
            </w:tcMar>
            <w:shd w:fill="F8FAFC"/>
          </w:tcPr>
          <w:p>
            <w:r>
              <w:rPr>
                <w:sz w:val="17"/>
              </w:rPr>
              <w:t>Rule evaluator</w:t>
            </w:r>
          </w:p>
        </w:tc>
        <w:tc>
          <w:tcPr>
            <w:tcW w:type="dxa" w:w="4997"/>
            <w:vAlign w:val="top"/>
            <w:tcMar>
              <w:top w:w="80" w:type="dxa"/>
              <w:start w:w="100" w:type="dxa"/>
              <w:bottom w:w="80" w:type="dxa"/>
              <w:end w:w="100" w:type="dxa"/>
            </w:tcMar>
            <w:shd w:fill="F8FAFC"/>
          </w:tcPr>
          <w:p>
            <w:r>
              <w:rPr>
                <w:sz w:val="17"/>
              </w:rPr>
              <w:t>evaluate(AssessmentSnapshot $snapshot): RuleEvaluationSet</w:t>
            </w:r>
          </w:p>
        </w:tc>
      </w:tr>
      <w:tr>
        <w:trPr>
          <w:cantSplit/>
        </w:trPr>
        <w:tc>
          <w:tcPr>
            <w:tcW w:type="dxa" w:w="4997"/>
            <w:vAlign w:val="top"/>
            <w:tcMar>
              <w:top w:w="80" w:type="dxa"/>
              <w:start w:w="100" w:type="dxa"/>
              <w:bottom w:w="80" w:type="dxa"/>
              <w:end w:w="100" w:type="dxa"/>
            </w:tcMar>
          </w:tcPr>
          <w:p>
            <w:r>
              <w:rPr>
                <w:sz w:val="17"/>
              </w:rPr>
              <w:t>ML adapter</w:t>
            </w:r>
          </w:p>
        </w:tc>
        <w:tc>
          <w:tcPr>
            <w:tcW w:type="dxa" w:w="4997"/>
            <w:vAlign w:val="top"/>
            <w:tcMar>
              <w:top w:w="80" w:type="dxa"/>
              <w:start w:w="100" w:type="dxa"/>
              <w:bottom w:w="80" w:type="dxa"/>
              <w:end w:w="100" w:type="dxa"/>
            </w:tcMar>
          </w:tcPr>
          <w:p>
            <w:r>
              <w:rPr>
                <w:sz w:val="17"/>
              </w:rPr>
              <w:t>predict(AssessmentSnapshot $snapshot): MlResult</w:t>
            </w:r>
          </w:p>
        </w:tc>
      </w:tr>
      <w:tr>
        <w:trPr>
          <w:cantSplit/>
        </w:trPr>
        <w:tc>
          <w:tcPr>
            <w:tcW w:type="dxa" w:w="4997"/>
            <w:vAlign w:val="top"/>
            <w:tcMar>
              <w:top w:w="80" w:type="dxa"/>
              <w:start w:w="100" w:type="dxa"/>
              <w:bottom w:w="80" w:type="dxa"/>
              <w:end w:w="100" w:type="dxa"/>
            </w:tcMar>
            <w:shd w:fill="F8FAFC"/>
          </w:tcPr>
          <w:p>
            <w:r>
              <w:rPr>
                <w:sz w:val="17"/>
              </w:rPr>
              <w:t>Resolver</w:t>
            </w:r>
          </w:p>
        </w:tc>
        <w:tc>
          <w:tcPr>
            <w:tcW w:type="dxa" w:w="4997"/>
            <w:vAlign w:val="top"/>
            <w:tcMar>
              <w:top w:w="80" w:type="dxa"/>
              <w:start w:w="100" w:type="dxa"/>
              <w:bottom w:w="80" w:type="dxa"/>
              <w:end w:w="100" w:type="dxa"/>
            </w:tcMar>
            <w:shd w:fill="F8FAFC"/>
          </w:tcPr>
          <w:p>
            <w:r>
              <w:rPr>
                <w:sz w:val="17"/>
              </w:rPr>
              <w:t>resolve(CompletenessResult $c, RuleEvaluationSet $r, MlResult $m): ResolvedAssessment</w:t>
            </w:r>
          </w:p>
        </w:tc>
      </w:tr>
      <w:tr>
        <w:trPr>
          <w:cantSplit/>
        </w:trPr>
        <w:tc>
          <w:tcPr>
            <w:tcW w:type="dxa" w:w="4997"/>
            <w:vAlign w:val="top"/>
            <w:tcMar>
              <w:top w:w="80" w:type="dxa"/>
              <w:start w:w="100" w:type="dxa"/>
              <w:bottom w:w="80" w:type="dxa"/>
              <w:end w:w="100" w:type="dxa"/>
            </w:tcMar>
          </w:tcPr>
          <w:p>
            <w:r>
              <w:rPr>
                <w:sz w:val="17"/>
              </w:rPr>
              <w:t>Composer</w:t>
            </w:r>
          </w:p>
        </w:tc>
        <w:tc>
          <w:tcPr>
            <w:tcW w:type="dxa" w:w="4997"/>
            <w:vAlign w:val="top"/>
            <w:tcMar>
              <w:top w:w="80" w:type="dxa"/>
              <w:start w:w="100" w:type="dxa"/>
              <w:bottom w:w="80" w:type="dxa"/>
              <w:end w:w="100" w:type="dxa"/>
            </w:tcMar>
          </w:tcPr>
          <w:p>
            <w:r>
              <w:rPr>
                <w:sz w:val="17"/>
              </w:rPr>
              <w:t>compose(AssessmentSnapshot $s, ResolvedAssessment $a): ExplanationBundle</w:t>
            </w:r>
          </w:p>
        </w:tc>
      </w:tr>
      <w:tr>
        <w:trPr>
          <w:cantSplit/>
        </w:trPr>
        <w:tc>
          <w:tcPr>
            <w:tcW w:type="dxa" w:w="4997"/>
            <w:vAlign w:val="top"/>
            <w:tcMar>
              <w:top w:w="80" w:type="dxa"/>
              <w:start w:w="100" w:type="dxa"/>
              <w:bottom w:w="80" w:type="dxa"/>
              <w:end w:w="100" w:type="dxa"/>
            </w:tcMar>
            <w:shd w:fill="F8FAFC"/>
          </w:tcPr>
          <w:p>
            <w:r>
              <w:rPr>
                <w:sz w:val="17"/>
              </w:rPr>
              <w:t>Projector</w:t>
            </w:r>
          </w:p>
        </w:tc>
        <w:tc>
          <w:tcPr>
            <w:tcW w:type="dxa" w:w="4997"/>
            <w:vAlign w:val="top"/>
            <w:tcMar>
              <w:top w:w="80" w:type="dxa"/>
              <w:start w:w="100" w:type="dxa"/>
              <w:bottom w:w="80" w:type="dxa"/>
              <w:end w:w="100" w:type="dxa"/>
            </w:tcMar>
            <w:shd w:fill="F8FAFC"/>
          </w:tcPr>
          <w:p>
            <w:r>
              <w:rPr>
                <w:sz w:val="17"/>
              </w:rPr>
              <w:t>project(ExplanationBundle $bundle, AudienceContext $audience): ExplanationView</w:t>
            </w:r>
          </w:p>
        </w:tc>
      </w:tr>
      <w:tr>
        <w:trPr>
          <w:cantSplit/>
        </w:trPr>
        <w:tc>
          <w:tcPr>
            <w:tcW w:type="dxa" w:w="4997"/>
            <w:vAlign w:val="top"/>
            <w:tcMar>
              <w:top w:w="80" w:type="dxa"/>
              <w:start w:w="100" w:type="dxa"/>
              <w:bottom w:w="80" w:type="dxa"/>
              <w:end w:w="100" w:type="dxa"/>
            </w:tcMar>
          </w:tcPr>
          <w:p>
            <w:r>
              <w:rPr>
                <w:sz w:val="17"/>
              </w:rPr>
              <w:t>Validator</w:t>
            </w:r>
          </w:p>
        </w:tc>
        <w:tc>
          <w:tcPr>
            <w:tcW w:type="dxa" w:w="4997"/>
            <w:vAlign w:val="top"/>
            <w:tcMar>
              <w:top w:w="80" w:type="dxa"/>
              <w:start w:w="100" w:type="dxa"/>
              <w:bottom w:w="80" w:type="dxa"/>
              <w:end w:w="100" w:type="dxa"/>
            </w:tcMar>
          </w:tcPr>
          <w:p>
            <w:r>
              <w:rPr>
                <w:sz w:val="17"/>
              </w:rPr>
              <w:t>validate(ExplanationBundle $bundle, ResolvedAssessment $assessment): ValidationReport</w:t>
            </w:r>
          </w:p>
        </w:tc>
      </w:tr>
    </w:tbl>
    <w:p>
      <w:pPr>
        <w:pStyle w:val="Heading1"/>
        <w:keepNext/>
        <w:keepLines/>
      </w:pPr>
      <w:r>
        <w:t>11. Python Integration Contract</w:t>
      </w:r>
    </w:p>
    <w:p>
      <w:pPr>
        <w:pStyle w:val="BodyText"/>
        <w:widowControl/>
      </w:pPr>
      <w:r>
        <w:t>The Python boundary must remain narrow, deterministic in format, and independently testable. Laravel should pass a versioned JSON payload containing only approved normalized model features and a request correlation identifier. Python should return one JSON object with an explicit schema version, model identifier/version, status, and class when valid. Standard output should not mix logs with the response payload; diagnostic logs belong in a controlled error channel or file.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8"/>
            <w:vAlign w:val="center"/>
            <w:tcMar>
              <w:top w:w="80" w:type="dxa"/>
              <w:start w:w="100" w:type="dxa"/>
              <w:bottom w:w="80" w:type="dxa"/>
              <w:end w:w="100" w:type="dxa"/>
            </w:tcMar>
          </w:tcPr>
          <w:p>
            <w:r>
              <w:rPr>
                <w:b/>
                <w:color w:val="FFFFFF"/>
                <w:sz w:val="17"/>
              </w:rPr>
              <w:t>Response condition</w:t>
            </w:r>
          </w:p>
        </w:tc>
        <w:tc>
          <w:tcPr>
            <w:tcW w:type="dxa" w:w="3331"/>
            <w:shd w:fill="1F4E78"/>
            <w:vAlign w:val="center"/>
            <w:tcMar>
              <w:top w:w="80" w:type="dxa"/>
              <w:start w:w="100" w:type="dxa"/>
              <w:bottom w:w="80" w:type="dxa"/>
              <w:end w:w="100" w:type="dxa"/>
            </w:tcMar>
          </w:tcPr>
          <w:p>
            <w:r>
              <w:rPr>
                <w:b/>
                <w:color w:val="FFFFFF"/>
                <w:sz w:val="17"/>
              </w:rPr>
              <w:t>Adapter classification</w:t>
            </w:r>
          </w:p>
        </w:tc>
        <w:tc>
          <w:tcPr>
            <w:tcW w:type="dxa" w:w="3331"/>
            <w:shd w:fill="1F4E78"/>
            <w:vAlign w:val="center"/>
            <w:tcMar>
              <w:top w:w="80" w:type="dxa"/>
              <w:start w:w="100" w:type="dxa"/>
              <w:bottom w:w="80" w:type="dxa"/>
              <w:end w:w="100" w:type="dxa"/>
            </w:tcMar>
          </w:tcPr>
          <w:p>
            <w:r>
              <w:rPr>
                <w:b/>
                <w:color w:val="FFFFFF"/>
                <w:sz w:val="17"/>
              </w:rPr>
              <w:t>Explainability behavior</w:t>
            </w:r>
          </w:p>
        </w:tc>
      </w:tr>
      <w:tr>
        <w:trPr>
          <w:cantSplit/>
        </w:trPr>
        <w:tc>
          <w:tcPr>
            <w:tcW w:type="dxa" w:w="3331"/>
            <w:vAlign w:val="top"/>
            <w:tcMar>
              <w:top w:w="80" w:type="dxa"/>
              <w:start w:w="100" w:type="dxa"/>
              <w:bottom w:w="80" w:type="dxa"/>
              <w:end w:w="100" w:type="dxa"/>
            </w:tcMar>
          </w:tcPr>
          <w:p>
            <w:r>
              <w:rPr>
                <w:sz w:val="17"/>
              </w:rPr>
              <w:t>status=ok, class=HIGH</w:t>
            </w:r>
          </w:p>
        </w:tc>
        <w:tc>
          <w:tcPr>
            <w:tcW w:type="dxa" w:w="3331"/>
            <w:vAlign w:val="top"/>
            <w:tcMar>
              <w:top w:w="80" w:type="dxa"/>
              <w:start w:w="100" w:type="dxa"/>
              <w:bottom w:w="80" w:type="dxa"/>
              <w:end w:w="100" w:type="dxa"/>
            </w:tcMar>
          </w:tcPr>
          <w:p>
            <w:r>
              <w:rPr>
                <w:sz w:val="17"/>
              </w:rPr>
              <w:t>Valid HIGH</w:t>
            </w:r>
          </w:p>
        </w:tc>
        <w:tc>
          <w:tcPr>
            <w:tcW w:type="dxa" w:w="3331"/>
            <w:vAlign w:val="top"/>
            <w:tcMar>
              <w:top w:w="80" w:type="dxa"/>
              <w:start w:w="100" w:type="dxa"/>
              <w:bottom w:w="80" w:type="dxa"/>
              <w:end w:w="100" w:type="dxa"/>
            </w:tcMar>
          </w:tcPr>
          <w:p>
            <w:r>
              <w:rPr>
                <w:sz w:val="17"/>
              </w:rPr>
              <w:t>Record model/version and HIGH contribution.</w:t>
            </w:r>
          </w:p>
        </w:tc>
      </w:tr>
      <w:tr>
        <w:trPr>
          <w:cantSplit/>
        </w:trPr>
        <w:tc>
          <w:tcPr>
            <w:tcW w:type="dxa" w:w="3331"/>
            <w:vAlign w:val="top"/>
            <w:tcMar>
              <w:top w:w="80" w:type="dxa"/>
              <w:start w:w="100" w:type="dxa"/>
              <w:bottom w:w="80" w:type="dxa"/>
              <w:end w:w="100" w:type="dxa"/>
            </w:tcMar>
            <w:shd w:fill="F8FAFC"/>
          </w:tcPr>
          <w:p>
            <w:r>
              <w:rPr>
                <w:sz w:val="17"/>
              </w:rPr>
              <w:t>status=ok, class=LOW</w:t>
            </w:r>
          </w:p>
        </w:tc>
        <w:tc>
          <w:tcPr>
            <w:tcW w:type="dxa" w:w="3331"/>
            <w:vAlign w:val="top"/>
            <w:tcMar>
              <w:top w:w="80" w:type="dxa"/>
              <w:start w:w="100" w:type="dxa"/>
              <w:bottom w:w="80" w:type="dxa"/>
              <w:end w:w="100" w:type="dxa"/>
            </w:tcMar>
            <w:shd w:fill="F8FAFC"/>
          </w:tcPr>
          <w:p>
            <w:r>
              <w:rPr>
                <w:sz w:val="17"/>
              </w:rPr>
              <w:t>Valid LOW</w:t>
            </w:r>
          </w:p>
        </w:tc>
        <w:tc>
          <w:tcPr>
            <w:tcW w:type="dxa" w:w="3331"/>
            <w:vAlign w:val="top"/>
            <w:tcMar>
              <w:top w:w="80" w:type="dxa"/>
              <w:start w:w="100" w:type="dxa"/>
              <w:bottom w:w="80" w:type="dxa"/>
              <w:end w:w="100" w:type="dxa"/>
            </w:tcMar>
            <w:shd w:fill="F8FAFC"/>
          </w:tcPr>
          <w:p>
            <w:r>
              <w:rPr>
                <w:sz w:val="17"/>
              </w:rPr>
              <w:t>Record model/version and LOW contribution.</w:t>
            </w:r>
          </w:p>
        </w:tc>
      </w:tr>
      <w:tr>
        <w:trPr>
          <w:cantSplit/>
        </w:trPr>
        <w:tc>
          <w:tcPr>
            <w:tcW w:type="dxa" w:w="3331"/>
            <w:vAlign w:val="top"/>
            <w:tcMar>
              <w:top w:w="80" w:type="dxa"/>
              <w:start w:w="100" w:type="dxa"/>
              <w:bottom w:w="80" w:type="dxa"/>
              <w:end w:w="100" w:type="dxa"/>
            </w:tcMar>
          </w:tcPr>
          <w:p>
            <w:r>
              <w:rPr>
                <w:sz w:val="17"/>
              </w:rPr>
              <w:t>Unknown class, empty output, malformed JSON</w:t>
            </w:r>
          </w:p>
        </w:tc>
        <w:tc>
          <w:tcPr>
            <w:tcW w:type="dxa" w:w="3331"/>
            <w:vAlign w:val="top"/>
            <w:tcMar>
              <w:top w:w="80" w:type="dxa"/>
              <w:start w:w="100" w:type="dxa"/>
              <w:bottom w:w="80" w:type="dxa"/>
              <w:end w:w="100" w:type="dxa"/>
            </w:tcMar>
          </w:tcPr>
          <w:p>
            <w:r>
              <w:rPr>
                <w:sz w:val="17"/>
              </w:rPr>
              <w:t>Invalid</w:t>
            </w:r>
          </w:p>
        </w:tc>
        <w:tc>
          <w:tcPr>
            <w:tcW w:type="dxa" w:w="3331"/>
            <w:vAlign w:val="top"/>
            <w:tcMar>
              <w:top w:w="80" w:type="dxa"/>
              <w:start w:w="100" w:type="dxa"/>
              <w:bottom w:w="80" w:type="dxa"/>
              <w:end w:w="100" w:type="dxa"/>
            </w:tcMar>
          </w:tcPr>
          <w:p>
            <w:r>
              <w:rPr>
                <w:sz w:val="17"/>
              </w:rPr>
              <w:t>Produce technical incomplete reason; never guess.</w:t>
            </w:r>
          </w:p>
        </w:tc>
      </w:tr>
      <w:tr>
        <w:trPr>
          <w:cantSplit/>
        </w:trPr>
        <w:tc>
          <w:tcPr>
            <w:tcW w:type="dxa" w:w="3331"/>
            <w:vAlign w:val="top"/>
            <w:tcMar>
              <w:top w:w="80" w:type="dxa"/>
              <w:start w:w="100" w:type="dxa"/>
              <w:bottom w:w="80" w:type="dxa"/>
              <w:end w:w="100" w:type="dxa"/>
            </w:tcMar>
            <w:shd w:fill="F8FAFC"/>
          </w:tcPr>
          <w:p>
            <w:r>
              <w:rPr>
                <w:sz w:val="17"/>
              </w:rPr>
              <w:t>Timeout, non-zero process exit, missing model</w:t>
            </w:r>
          </w:p>
        </w:tc>
        <w:tc>
          <w:tcPr>
            <w:tcW w:type="dxa" w:w="3331"/>
            <w:vAlign w:val="top"/>
            <w:tcMar>
              <w:top w:w="80" w:type="dxa"/>
              <w:start w:w="100" w:type="dxa"/>
              <w:bottom w:w="80" w:type="dxa"/>
              <w:end w:w="100" w:type="dxa"/>
            </w:tcMar>
            <w:shd w:fill="F8FAFC"/>
          </w:tcPr>
          <w:p>
            <w:r>
              <w:rPr>
                <w:sz w:val="17"/>
              </w:rPr>
              <w:t>Invalid</w:t>
            </w:r>
          </w:p>
        </w:tc>
        <w:tc>
          <w:tcPr>
            <w:tcW w:type="dxa" w:w="3331"/>
            <w:vAlign w:val="top"/>
            <w:tcMar>
              <w:top w:w="80" w:type="dxa"/>
              <w:start w:w="100" w:type="dxa"/>
              <w:bottom w:w="80" w:type="dxa"/>
              <w:end w:w="100" w:type="dxa"/>
            </w:tcMar>
            <w:shd w:fill="F8FAFC"/>
          </w:tcPr>
          <w:p>
            <w:r>
              <w:rPr>
                <w:sz w:val="17"/>
              </w:rPr>
              <w:t>Record bounded failure category and correlation ID; do not expose system paths to users.</w:t>
            </w:r>
          </w:p>
        </w:tc>
      </w:tr>
      <w:tr>
        <w:trPr>
          <w:cantSplit/>
        </w:trPr>
        <w:tc>
          <w:tcPr>
            <w:tcW w:type="dxa" w:w="3331"/>
            <w:vAlign w:val="top"/>
            <w:tcMar>
              <w:top w:w="80" w:type="dxa"/>
              <w:start w:w="100" w:type="dxa"/>
              <w:bottom w:w="80" w:type="dxa"/>
              <w:end w:w="100" w:type="dxa"/>
            </w:tcMar>
          </w:tcPr>
          <w:p>
            <w:r>
              <w:rPr>
                <w:sz w:val="17"/>
              </w:rPr>
              <w:t>Schema version mismatch</w:t>
            </w:r>
          </w:p>
        </w:tc>
        <w:tc>
          <w:tcPr>
            <w:tcW w:type="dxa" w:w="3331"/>
            <w:vAlign w:val="top"/>
            <w:tcMar>
              <w:top w:w="80" w:type="dxa"/>
              <w:start w:w="100" w:type="dxa"/>
              <w:bottom w:w="80" w:type="dxa"/>
              <w:end w:w="100" w:type="dxa"/>
            </w:tcMar>
          </w:tcPr>
          <w:p>
            <w:r>
              <w:rPr>
                <w:sz w:val="17"/>
              </w:rPr>
              <w:t>Invalid</w:t>
            </w:r>
          </w:p>
        </w:tc>
        <w:tc>
          <w:tcPr>
            <w:tcW w:type="dxa" w:w="3331"/>
            <w:vAlign w:val="top"/>
            <w:tcMar>
              <w:top w:w="80" w:type="dxa"/>
              <w:start w:w="100" w:type="dxa"/>
              <w:bottom w:w="80" w:type="dxa"/>
              <w:end w:w="100" w:type="dxa"/>
            </w:tcMar>
          </w:tcPr>
          <w:p>
            <w:r>
              <w:rPr>
                <w:sz w:val="17"/>
              </w:rPr>
              <w:t>Block complete assessment until compatible integration is restored.</w:t>
            </w:r>
          </w:p>
        </w:tc>
      </w:tr>
    </w:tbl>
    <w:tbl>
      <w:tblPr>
        <w:tblStyle w:val="TableGrid"/>
        <w:tblW w:type="auto" w:w="0"/>
        <w:jc w:val="center"/>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Pr>
          <w:p>
            <w:r>
              <w:rPr>
                <w:b/>
                <w:color w:val="1F4E78"/>
              </w:rPr>
              <w:t>Security and transparency balance</w:t>
            </w:r>
            <w:r>
              <w:br/>
              <w:t>Authorized technical users need enough information to diagnose model integration failures. Clinical and patient views should receive a safe failure explanation, not stack traces, filesystem paths, commands, environment variables, or model artifacts.</w:t>
            </w:r>
          </w:p>
        </w:tc>
      </w:tr>
    </w:tbl>
    <w:p>
      <w:pPr>
        <w:pStyle w:val="Heading1"/>
        <w:keepNext/>
        <w:keepLines/>
      </w:pPr>
      <w:r>
        <w:t>12. Validation and Consistency Gates</w:t>
      </w:r>
    </w:p>
    <w:p>
      <w:pPr>
        <w:pStyle w:val="BodyText"/>
        <w:widowControl/>
      </w:pPr>
      <w:r>
        <w:t>The ExplanationValidator is a safety boundary. It should fail closed when the bundle contradicts the resolved assessment or lacks mandatory evidence. A failed explanation validation must not result in a polished but misleading display.</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8"/>
            <w:vAlign w:val="center"/>
            <w:tcMar>
              <w:top w:w="80" w:type="dxa"/>
              <w:start w:w="100" w:type="dxa"/>
              <w:bottom w:w="80" w:type="dxa"/>
              <w:end w:w="100" w:type="dxa"/>
            </w:tcMar>
          </w:tcPr>
          <w:p>
            <w:r>
              <w:rPr>
                <w:b/>
                <w:color w:val="FFFFFF"/>
                <w:sz w:val="17"/>
              </w:rPr>
              <w:t>Validation rule</w:t>
            </w:r>
          </w:p>
        </w:tc>
        <w:tc>
          <w:tcPr>
            <w:tcW w:type="dxa" w:w="3331"/>
            <w:shd w:fill="1F4E78"/>
            <w:vAlign w:val="center"/>
            <w:tcMar>
              <w:top w:w="80" w:type="dxa"/>
              <w:start w:w="100" w:type="dxa"/>
              <w:bottom w:w="80" w:type="dxa"/>
              <w:end w:w="100" w:type="dxa"/>
            </w:tcMar>
          </w:tcPr>
          <w:p>
            <w:r>
              <w:rPr>
                <w:b/>
                <w:color w:val="FFFFFF"/>
                <w:sz w:val="17"/>
              </w:rPr>
              <w:t>Example failure</w:t>
            </w:r>
          </w:p>
        </w:tc>
        <w:tc>
          <w:tcPr>
            <w:tcW w:type="dxa" w:w="3331"/>
            <w:shd w:fill="1F4E78"/>
            <w:vAlign w:val="center"/>
            <w:tcMar>
              <w:top w:w="80" w:type="dxa"/>
              <w:start w:w="100" w:type="dxa"/>
              <w:bottom w:w="80" w:type="dxa"/>
              <w:end w:w="100" w:type="dxa"/>
            </w:tcMar>
          </w:tcPr>
          <w:p>
            <w:r>
              <w:rPr>
                <w:b/>
                <w:color w:val="FFFFFF"/>
                <w:sz w:val="17"/>
              </w:rPr>
              <w:t>Required response</w:t>
            </w:r>
          </w:p>
        </w:tc>
      </w:tr>
      <w:tr>
        <w:trPr>
          <w:cantSplit/>
        </w:trPr>
        <w:tc>
          <w:tcPr>
            <w:tcW w:type="dxa" w:w="3331"/>
            <w:vAlign w:val="top"/>
            <w:tcMar>
              <w:top w:w="80" w:type="dxa"/>
              <w:start w:w="100" w:type="dxa"/>
              <w:bottom w:w="80" w:type="dxa"/>
              <w:end w:w="100" w:type="dxa"/>
            </w:tcMar>
          </w:tcPr>
          <w:p>
            <w:r>
              <w:rPr>
                <w:sz w:val="17"/>
              </w:rPr>
              <w:t>Final-state equality</w:t>
            </w:r>
          </w:p>
        </w:tc>
        <w:tc>
          <w:tcPr>
            <w:tcW w:type="dxa" w:w="3331"/>
            <w:vAlign w:val="top"/>
            <w:tcMar>
              <w:top w:w="80" w:type="dxa"/>
              <w:start w:w="100" w:type="dxa"/>
              <w:bottom w:w="80" w:type="dxa"/>
              <w:end w:w="100" w:type="dxa"/>
            </w:tcMar>
          </w:tcPr>
          <w:p>
            <w:r>
              <w:rPr>
                <w:sz w:val="17"/>
              </w:rPr>
              <w:t>Assessment=HIGH, bundle=LOW</w:t>
            </w:r>
          </w:p>
        </w:tc>
        <w:tc>
          <w:tcPr>
            <w:tcW w:type="dxa" w:w="3331"/>
            <w:vAlign w:val="top"/>
            <w:tcMar>
              <w:top w:w="80" w:type="dxa"/>
              <w:start w:w="100" w:type="dxa"/>
              <w:bottom w:w="80" w:type="dxa"/>
              <w:end w:w="100" w:type="dxa"/>
            </w:tcMar>
          </w:tcPr>
          <w:p>
            <w:r>
              <w:rPr>
                <w:sz w:val="17"/>
              </w:rPr>
              <w:t>Block publication; log critical integrity error.</w:t>
            </w:r>
          </w:p>
        </w:tc>
      </w:tr>
      <w:tr>
        <w:trPr>
          <w:cantSplit/>
        </w:trPr>
        <w:tc>
          <w:tcPr>
            <w:tcW w:type="dxa" w:w="3331"/>
            <w:vAlign w:val="top"/>
            <w:tcMar>
              <w:top w:w="80" w:type="dxa"/>
              <w:start w:w="100" w:type="dxa"/>
              <w:bottom w:w="80" w:type="dxa"/>
              <w:end w:w="100" w:type="dxa"/>
            </w:tcMar>
            <w:shd w:fill="F8FAFC"/>
          </w:tcPr>
          <w:p>
            <w:r>
              <w:rPr>
                <w:sz w:val="17"/>
              </w:rPr>
              <w:t>HIGH reason sufficiency</w:t>
            </w:r>
          </w:p>
        </w:tc>
        <w:tc>
          <w:tcPr>
            <w:tcW w:type="dxa" w:w="3331"/>
            <w:vAlign w:val="top"/>
            <w:tcMar>
              <w:top w:w="80" w:type="dxa"/>
              <w:start w:w="100" w:type="dxa"/>
              <w:bottom w:w="80" w:type="dxa"/>
              <w:end w:w="100" w:type="dxa"/>
            </w:tcMar>
            <w:shd w:fill="F8FAFC"/>
          </w:tcPr>
          <w:p>
            <w:r>
              <w:rPr>
                <w:sz w:val="17"/>
              </w:rPr>
              <w:t>HIGH with no decisive rule or valid ML HIGH evidence</w:t>
            </w:r>
          </w:p>
        </w:tc>
        <w:tc>
          <w:tcPr>
            <w:tcW w:type="dxa" w:w="3331"/>
            <w:vAlign w:val="top"/>
            <w:tcMar>
              <w:top w:w="80" w:type="dxa"/>
              <w:start w:w="100" w:type="dxa"/>
              <w:bottom w:w="80" w:type="dxa"/>
              <w:end w:w="100" w:type="dxa"/>
            </w:tcMar>
            <w:shd w:fill="F8FAFC"/>
          </w:tcPr>
          <w:p>
            <w:r>
              <w:rPr>
                <w:sz w:val="17"/>
              </w:rPr>
              <w:t>Block and investigate resolver/composer mismatch.</w:t>
            </w:r>
          </w:p>
        </w:tc>
      </w:tr>
      <w:tr>
        <w:trPr>
          <w:cantSplit/>
        </w:trPr>
        <w:tc>
          <w:tcPr>
            <w:tcW w:type="dxa" w:w="3331"/>
            <w:vAlign w:val="top"/>
            <w:tcMar>
              <w:top w:w="80" w:type="dxa"/>
              <w:start w:w="100" w:type="dxa"/>
              <w:bottom w:w="80" w:type="dxa"/>
              <w:end w:w="100" w:type="dxa"/>
            </w:tcMar>
          </w:tcPr>
          <w:p>
            <w:r>
              <w:rPr>
                <w:sz w:val="17"/>
              </w:rPr>
              <w:t>LOW gate completeness</w:t>
            </w:r>
          </w:p>
        </w:tc>
        <w:tc>
          <w:tcPr>
            <w:tcW w:type="dxa" w:w="3331"/>
            <w:vAlign w:val="top"/>
            <w:tcMar>
              <w:top w:w="80" w:type="dxa"/>
              <w:start w:w="100" w:type="dxa"/>
              <w:bottom w:w="80" w:type="dxa"/>
              <w:end w:w="100" w:type="dxa"/>
            </w:tcMar>
          </w:tcPr>
          <w:p>
            <w:r>
              <w:rPr>
                <w:sz w:val="17"/>
              </w:rPr>
              <w:t>LOW while ultrasound is missing</w:t>
            </w:r>
          </w:p>
        </w:tc>
        <w:tc>
          <w:tcPr>
            <w:tcW w:type="dxa" w:w="3331"/>
            <w:vAlign w:val="top"/>
            <w:tcMar>
              <w:top w:w="80" w:type="dxa"/>
              <w:start w:w="100" w:type="dxa"/>
              <w:bottom w:w="80" w:type="dxa"/>
              <w:end w:w="100" w:type="dxa"/>
            </w:tcMar>
          </w:tcPr>
          <w:p>
            <w:r>
              <w:rPr>
                <w:sz w:val="17"/>
              </w:rPr>
              <w:t>Convert neither state nor text locally; reject result and rerun authoritative assessment.</w:t>
            </w:r>
          </w:p>
        </w:tc>
      </w:tr>
      <w:tr>
        <w:trPr>
          <w:cantSplit/>
        </w:trPr>
        <w:tc>
          <w:tcPr>
            <w:tcW w:type="dxa" w:w="3331"/>
            <w:vAlign w:val="top"/>
            <w:tcMar>
              <w:top w:w="80" w:type="dxa"/>
              <w:start w:w="100" w:type="dxa"/>
              <w:bottom w:w="80" w:type="dxa"/>
              <w:end w:w="100" w:type="dxa"/>
            </w:tcMar>
            <w:shd w:fill="F8FAFC"/>
          </w:tcPr>
          <w:p>
            <w:r>
              <w:rPr>
                <w:sz w:val="17"/>
              </w:rPr>
              <w:t>Incomplete reason completeness</w:t>
            </w:r>
          </w:p>
        </w:tc>
        <w:tc>
          <w:tcPr>
            <w:tcW w:type="dxa" w:w="3331"/>
            <w:vAlign w:val="top"/>
            <w:tcMar>
              <w:top w:w="80" w:type="dxa"/>
              <w:start w:w="100" w:type="dxa"/>
              <w:bottom w:w="80" w:type="dxa"/>
              <w:end w:w="100" w:type="dxa"/>
            </w:tcMar>
            <w:shd w:fill="F8FAFC"/>
          </w:tcPr>
          <w:p>
            <w:r>
              <w:rPr>
                <w:sz w:val="17"/>
              </w:rPr>
              <w:t>Birth Plan and ML invalid, but only one is listed</w:t>
            </w:r>
          </w:p>
        </w:tc>
        <w:tc>
          <w:tcPr>
            <w:tcW w:type="dxa" w:w="3331"/>
            <w:vAlign w:val="top"/>
            <w:tcMar>
              <w:top w:w="80" w:type="dxa"/>
              <w:start w:w="100" w:type="dxa"/>
              <w:bottom w:w="80" w:type="dxa"/>
              <w:end w:w="100" w:type="dxa"/>
            </w:tcMar>
            <w:shd w:fill="F8FAFC"/>
          </w:tcPr>
          <w:p>
            <w:r>
              <w:rPr>
                <w:sz w:val="17"/>
              </w:rPr>
              <w:t>Reject incomplete explanation until all detected requirements are represented.</w:t>
            </w:r>
          </w:p>
        </w:tc>
      </w:tr>
      <w:tr>
        <w:trPr>
          <w:cantSplit/>
        </w:trPr>
        <w:tc>
          <w:tcPr>
            <w:tcW w:type="dxa" w:w="3331"/>
            <w:vAlign w:val="top"/>
            <w:tcMar>
              <w:top w:w="80" w:type="dxa"/>
              <w:start w:w="100" w:type="dxa"/>
              <w:bottom w:w="80" w:type="dxa"/>
              <w:end w:w="100" w:type="dxa"/>
            </w:tcMar>
          </w:tcPr>
          <w:p>
            <w:r>
              <w:rPr>
                <w:sz w:val="17"/>
              </w:rPr>
              <w:t>Version presence</w:t>
            </w:r>
          </w:p>
        </w:tc>
        <w:tc>
          <w:tcPr>
            <w:tcW w:type="dxa" w:w="3331"/>
            <w:vAlign w:val="top"/>
            <w:tcMar>
              <w:top w:w="80" w:type="dxa"/>
              <w:start w:w="100" w:type="dxa"/>
              <w:bottom w:w="80" w:type="dxa"/>
              <w:end w:w="100" w:type="dxa"/>
            </w:tcMar>
          </w:tcPr>
          <w:p>
            <w:r>
              <w:rPr>
                <w:sz w:val="17"/>
              </w:rPr>
              <w:t>No rule-set/model/schema version</w:t>
            </w:r>
          </w:p>
        </w:tc>
        <w:tc>
          <w:tcPr>
            <w:tcW w:type="dxa" w:w="3331"/>
            <w:vAlign w:val="top"/>
            <w:tcMar>
              <w:top w:w="80" w:type="dxa"/>
              <w:start w:w="100" w:type="dxa"/>
              <w:bottom w:w="80" w:type="dxa"/>
              <w:end w:w="100" w:type="dxa"/>
            </w:tcMar>
          </w:tcPr>
          <w:p>
            <w:r>
              <w:rPr>
                <w:sz w:val="17"/>
              </w:rPr>
              <w:t>Block persistence for production-grade mode or mark prototype limitation explicitly.</w:t>
            </w:r>
          </w:p>
        </w:tc>
      </w:tr>
      <w:tr>
        <w:trPr>
          <w:cantSplit/>
        </w:trPr>
        <w:tc>
          <w:tcPr>
            <w:tcW w:type="dxa" w:w="3331"/>
            <w:vAlign w:val="top"/>
            <w:tcMar>
              <w:top w:w="80" w:type="dxa"/>
              <w:start w:w="100" w:type="dxa"/>
              <w:bottom w:w="80" w:type="dxa"/>
              <w:end w:w="100" w:type="dxa"/>
            </w:tcMar>
            <w:shd w:fill="F8FAFC"/>
          </w:tcPr>
          <w:p>
            <w:r>
              <w:rPr>
                <w:sz w:val="17"/>
              </w:rPr>
              <w:t>Reason-value consistency</w:t>
            </w:r>
          </w:p>
        </w:tc>
        <w:tc>
          <w:tcPr>
            <w:tcW w:type="dxa" w:w="3331"/>
            <w:vAlign w:val="top"/>
            <w:tcMar>
              <w:top w:w="80" w:type="dxa"/>
              <w:start w:w="100" w:type="dxa"/>
              <w:bottom w:w="80" w:type="dxa"/>
              <w:end w:w="100" w:type="dxa"/>
            </w:tcMar>
            <w:shd w:fill="F8FAFC"/>
          </w:tcPr>
          <w:p>
            <w:r>
              <w:rPr>
                <w:sz w:val="17"/>
              </w:rPr>
              <w:t>Reason says BP 148/96 but snapshot is 118/76</w:t>
            </w:r>
          </w:p>
        </w:tc>
        <w:tc>
          <w:tcPr>
            <w:tcW w:type="dxa" w:w="3331"/>
            <w:vAlign w:val="top"/>
            <w:tcMar>
              <w:top w:w="80" w:type="dxa"/>
              <w:start w:w="100" w:type="dxa"/>
              <w:bottom w:w="80" w:type="dxa"/>
              <w:end w:w="100" w:type="dxa"/>
            </w:tcMar>
            <w:shd w:fill="F8FAFC"/>
          </w:tcPr>
          <w:p>
            <w:r>
              <w:rPr>
                <w:sz w:val="17"/>
              </w:rPr>
              <w:t>Block; potential cross-record or stale-data defect.</w:t>
            </w:r>
          </w:p>
        </w:tc>
      </w:tr>
      <w:tr>
        <w:trPr>
          <w:cantSplit/>
        </w:trPr>
        <w:tc>
          <w:tcPr>
            <w:tcW w:type="dxa" w:w="3331"/>
            <w:vAlign w:val="top"/>
            <w:tcMar>
              <w:top w:w="80" w:type="dxa"/>
              <w:start w:w="100" w:type="dxa"/>
              <w:bottom w:w="80" w:type="dxa"/>
              <w:end w:w="100" w:type="dxa"/>
            </w:tcMar>
          </w:tcPr>
          <w:p>
            <w:r>
              <w:rPr>
                <w:sz w:val="17"/>
              </w:rPr>
              <w:t>Projection integrity</w:t>
            </w:r>
          </w:p>
        </w:tc>
        <w:tc>
          <w:tcPr>
            <w:tcW w:type="dxa" w:w="3331"/>
            <w:vAlign w:val="top"/>
            <w:tcMar>
              <w:top w:w="80" w:type="dxa"/>
              <w:start w:w="100" w:type="dxa"/>
              <w:bottom w:w="80" w:type="dxa"/>
              <w:end w:w="100" w:type="dxa"/>
            </w:tcMar>
          </w:tcPr>
          <w:p>
            <w:r>
              <w:rPr>
                <w:sz w:val="17"/>
              </w:rPr>
              <w:t>Patient view says “no risk” for LOW</w:t>
            </w:r>
          </w:p>
        </w:tc>
        <w:tc>
          <w:tcPr>
            <w:tcW w:type="dxa" w:w="3331"/>
            <w:vAlign w:val="top"/>
            <w:tcMar>
              <w:top w:w="80" w:type="dxa"/>
              <w:start w:w="100" w:type="dxa"/>
              <w:bottom w:w="80" w:type="dxa"/>
              <w:end w:w="100" w:type="dxa"/>
            </w:tcMar>
          </w:tcPr>
          <w:p>
            <w:r>
              <w:rPr>
                <w:sz w:val="17"/>
              </w:rPr>
              <w:t>Reject wording through catalog and safety-language tests.</w:t>
            </w:r>
          </w:p>
        </w:tc>
      </w:tr>
    </w:tbl>
    <w:p>
      <w:pPr>
        <w:pStyle w:val="Heading1"/>
        <w:keepNext/>
        <w:keepLines/>
      </w:pPr>
      <w:r>
        <w:t>13. Persistence, Immutability, and Traceability</w:t>
      </w:r>
    </w:p>
    <w:p>
      <w:pPr>
        <w:pStyle w:val="BodyText"/>
        <w:widowControl/>
      </w:pPr>
      <w:r>
        <w:t>An explanation is evidence of what the system communicated at a particular time. Updating clinical data should trigger a new assessment and new explanation rather than rewriting the prior record. Historical explanations may be superseded but should remain reconstructable for audit, testing, and incident review.</w:t>
      </w:r>
    </w:p>
    <w:p>
      <w:pPr>
        <w:pStyle w:val="ListBullet"/>
        <w:widowControl/>
      </w:pPr>
      <w:r>
        <w:t>Bind every explanation to patient, pregnancy episode, assessment execution, and relevant prenatal visit context.</w:t>
      </w:r>
    </w:p>
    <w:p>
      <w:pPr>
        <w:pStyle w:val="ListBullet"/>
        <w:widowControl/>
      </w:pPr>
      <w:r>
        <w:t>Persist the snapshot hash or an equivalent integrity reference, the final state, structured evidence, and all relevant versions.</w:t>
      </w:r>
    </w:p>
    <w:p>
      <w:pPr>
        <w:pStyle w:val="ListBullet"/>
        <w:widowControl/>
      </w:pPr>
      <w:r>
        <w:t>Record creation timestamp, system actor, initiating user where applicable, and correlation ID.</w:t>
      </w:r>
    </w:p>
    <w:p>
      <w:pPr>
        <w:pStyle w:val="ListBullet"/>
        <w:widowControl/>
      </w:pPr>
      <w:r>
        <w:t>Use database transactions so the stored final state and explanation cannot diverge during the same assessment operation.</w:t>
      </w:r>
    </w:p>
    <w:p>
      <w:pPr>
        <w:pStyle w:val="ListBullet"/>
        <w:widowControl/>
      </w:pPr>
      <w:r>
        <w:t>Use after-commit events for non-critical projections such as email or analytics, so they do not observe rolled-back data.</w:t>
      </w:r>
    </w:p>
    <w:p>
      <w:pPr>
        <w:pStyle w:val="ListBullet"/>
        <w:widowControl/>
      </w:pPr>
      <w:r>
        <w:t>Never overwrite an old explanation merely because wording or rules changed; create a new versioned assessment output.</w:t>
      </w:r>
    </w:p>
    <w:p>
      <w:pPr>
        <w:pStyle w:val="ListBullet"/>
        <w:widowControl/>
      </w:pPr>
      <w:r>
        <w:t>Define retention and access according to the project’s privacy and institutional policies.</w:t>
      </w:r>
    </w:p>
    <w:p>
      <w:pPr>
        <w:pStyle w:val="Heading2"/>
        <w:keepNext/>
        <w:keepLines/>
      </w:pPr>
      <w:r>
        <w:t>13.1 Version set</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F4E78"/>
            <w:vAlign w:val="center"/>
            <w:tcMar>
              <w:top w:w="80" w:type="dxa"/>
              <w:start w:w="100" w:type="dxa"/>
              <w:bottom w:w="80" w:type="dxa"/>
              <w:end w:w="100" w:type="dxa"/>
            </w:tcMar>
          </w:tcPr>
          <w:p>
            <w:r>
              <w:rPr>
                <w:b/>
                <w:color w:val="FFFFFF"/>
                <w:sz w:val="17"/>
              </w:rPr>
              <w:t>Version</w:t>
            </w:r>
          </w:p>
        </w:tc>
        <w:tc>
          <w:tcPr>
            <w:tcW w:type="dxa" w:w="4997"/>
            <w:shd w:fill="1F4E78"/>
            <w:vAlign w:val="center"/>
            <w:tcMar>
              <w:top w:w="80" w:type="dxa"/>
              <w:start w:w="100" w:type="dxa"/>
              <w:bottom w:w="80" w:type="dxa"/>
              <w:end w:w="100" w:type="dxa"/>
            </w:tcMar>
          </w:tcPr>
          <w:p>
            <w:r>
              <w:rPr>
                <w:b/>
                <w:color w:val="FFFFFF"/>
                <w:sz w:val="17"/>
              </w:rPr>
              <w:t>Why it matters</w:t>
            </w:r>
          </w:p>
        </w:tc>
      </w:tr>
      <w:tr>
        <w:trPr>
          <w:cantSplit/>
        </w:trPr>
        <w:tc>
          <w:tcPr>
            <w:tcW w:type="dxa" w:w="4997"/>
            <w:vAlign w:val="top"/>
            <w:tcMar>
              <w:top w:w="80" w:type="dxa"/>
              <w:start w:w="100" w:type="dxa"/>
              <w:bottom w:w="80" w:type="dxa"/>
              <w:end w:w="100" w:type="dxa"/>
            </w:tcMar>
          </w:tcPr>
          <w:p>
            <w:r>
              <w:rPr>
                <w:sz w:val="17"/>
              </w:rPr>
              <w:t>rule_set_version</w:t>
            </w:r>
          </w:p>
        </w:tc>
        <w:tc>
          <w:tcPr>
            <w:tcW w:type="dxa" w:w="4997"/>
            <w:vAlign w:val="top"/>
            <w:tcMar>
              <w:top w:w="80" w:type="dxa"/>
              <w:start w:w="100" w:type="dxa"/>
              <w:bottom w:w="80" w:type="dxa"/>
              <w:end w:w="100" w:type="dxa"/>
            </w:tcMar>
          </w:tcPr>
          <w:p>
            <w:r>
              <w:rPr>
                <w:sz w:val="17"/>
              </w:rPr>
              <w:t>Identifies the exact thresholds and categorical rules evaluated.</w:t>
            </w:r>
          </w:p>
        </w:tc>
      </w:tr>
      <w:tr>
        <w:trPr>
          <w:cantSplit/>
        </w:trPr>
        <w:tc>
          <w:tcPr>
            <w:tcW w:type="dxa" w:w="4997"/>
            <w:vAlign w:val="top"/>
            <w:tcMar>
              <w:top w:w="80" w:type="dxa"/>
              <w:start w:w="100" w:type="dxa"/>
              <w:bottom w:w="80" w:type="dxa"/>
              <w:end w:w="100" w:type="dxa"/>
            </w:tcMar>
            <w:shd w:fill="F8FAFC"/>
          </w:tcPr>
          <w:p>
            <w:r>
              <w:rPr>
                <w:sz w:val="17"/>
              </w:rPr>
              <w:t>model_id and model_version</w:t>
            </w:r>
          </w:p>
        </w:tc>
        <w:tc>
          <w:tcPr>
            <w:tcW w:type="dxa" w:w="4997"/>
            <w:vAlign w:val="top"/>
            <w:tcMar>
              <w:top w:w="80" w:type="dxa"/>
              <w:start w:w="100" w:type="dxa"/>
              <w:bottom w:w="80" w:type="dxa"/>
              <w:end w:w="100" w:type="dxa"/>
            </w:tcMar>
            <w:shd w:fill="F8FAFC"/>
          </w:tcPr>
          <w:p>
            <w:r>
              <w:rPr>
                <w:sz w:val="17"/>
              </w:rPr>
              <w:t>Identifies the Random Forest artifact used.</w:t>
            </w:r>
          </w:p>
        </w:tc>
      </w:tr>
      <w:tr>
        <w:trPr>
          <w:cantSplit/>
        </w:trPr>
        <w:tc>
          <w:tcPr>
            <w:tcW w:type="dxa" w:w="4997"/>
            <w:vAlign w:val="top"/>
            <w:tcMar>
              <w:top w:w="80" w:type="dxa"/>
              <w:start w:w="100" w:type="dxa"/>
              <w:bottom w:w="80" w:type="dxa"/>
              <w:end w:w="100" w:type="dxa"/>
            </w:tcMar>
          </w:tcPr>
          <w:p>
            <w:r>
              <w:rPr>
                <w:sz w:val="17"/>
              </w:rPr>
              <w:t>ml_schema_version</w:t>
            </w:r>
          </w:p>
        </w:tc>
        <w:tc>
          <w:tcPr>
            <w:tcW w:type="dxa" w:w="4997"/>
            <w:vAlign w:val="top"/>
            <w:tcMar>
              <w:top w:w="80" w:type="dxa"/>
              <w:start w:w="100" w:type="dxa"/>
              <w:bottom w:w="80" w:type="dxa"/>
              <w:end w:w="100" w:type="dxa"/>
            </w:tcMar>
          </w:tcPr>
          <w:p>
            <w:r>
              <w:rPr>
                <w:sz w:val="17"/>
              </w:rPr>
              <w:t>Identifies feature ordering, naming, normalization, and response contract.</w:t>
            </w:r>
          </w:p>
        </w:tc>
      </w:tr>
      <w:tr>
        <w:trPr>
          <w:cantSplit/>
        </w:trPr>
        <w:tc>
          <w:tcPr>
            <w:tcW w:type="dxa" w:w="4997"/>
            <w:vAlign w:val="top"/>
            <w:tcMar>
              <w:top w:w="80" w:type="dxa"/>
              <w:start w:w="100" w:type="dxa"/>
              <w:bottom w:w="80" w:type="dxa"/>
              <w:end w:w="100" w:type="dxa"/>
            </w:tcMar>
            <w:shd w:fill="F8FAFC"/>
          </w:tcPr>
          <w:p>
            <w:r>
              <w:rPr>
                <w:sz w:val="17"/>
              </w:rPr>
              <w:t>explanation_schema_version</w:t>
            </w:r>
          </w:p>
        </w:tc>
        <w:tc>
          <w:tcPr>
            <w:tcW w:type="dxa" w:w="4997"/>
            <w:vAlign w:val="top"/>
            <w:tcMar>
              <w:top w:w="80" w:type="dxa"/>
              <w:start w:w="100" w:type="dxa"/>
              <w:bottom w:w="80" w:type="dxa"/>
              <w:end w:w="100" w:type="dxa"/>
            </w:tcMar>
            <w:shd w:fill="F8FAFC"/>
          </w:tcPr>
          <w:p>
            <w:r>
              <w:rPr>
                <w:sz w:val="17"/>
              </w:rPr>
              <w:t>Identifies the structure of the canonical bundle.</w:t>
            </w:r>
          </w:p>
        </w:tc>
      </w:tr>
      <w:tr>
        <w:trPr>
          <w:cantSplit/>
        </w:trPr>
        <w:tc>
          <w:tcPr>
            <w:tcW w:type="dxa" w:w="4997"/>
            <w:vAlign w:val="top"/>
            <w:tcMar>
              <w:top w:w="80" w:type="dxa"/>
              <w:start w:w="100" w:type="dxa"/>
              <w:bottom w:w="80" w:type="dxa"/>
              <w:end w:w="100" w:type="dxa"/>
            </w:tcMar>
          </w:tcPr>
          <w:p>
            <w:r>
              <w:rPr>
                <w:sz w:val="17"/>
              </w:rPr>
              <w:t>wording_catalog_version</w:t>
            </w:r>
          </w:p>
        </w:tc>
        <w:tc>
          <w:tcPr>
            <w:tcW w:type="dxa" w:w="4997"/>
            <w:vAlign w:val="top"/>
            <w:tcMar>
              <w:top w:w="80" w:type="dxa"/>
              <w:start w:w="100" w:type="dxa"/>
              <w:bottom w:w="80" w:type="dxa"/>
              <w:end w:w="100" w:type="dxa"/>
            </w:tcMar>
          </w:tcPr>
          <w:p>
            <w:r>
              <w:rPr>
                <w:sz w:val="17"/>
              </w:rPr>
              <w:t>Identifies approved human-readable phrases.</w:t>
            </w:r>
          </w:p>
        </w:tc>
      </w:tr>
      <w:tr>
        <w:trPr>
          <w:cantSplit/>
        </w:trPr>
        <w:tc>
          <w:tcPr>
            <w:tcW w:type="dxa" w:w="4997"/>
            <w:vAlign w:val="top"/>
            <w:tcMar>
              <w:top w:w="80" w:type="dxa"/>
              <w:start w:w="100" w:type="dxa"/>
              <w:bottom w:w="80" w:type="dxa"/>
              <w:end w:w="100" w:type="dxa"/>
            </w:tcMar>
            <w:shd w:fill="F8FAFC"/>
          </w:tcPr>
          <w:p>
            <w:r>
              <w:rPr>
                <w:sz w:val="17"/>
              </w:rPr>
              <w:t>recommendation_catalog_version</w:t>
            </w:r>
          </w:p>
        </w:tc>
        <w:tc>
          <w:tcPr>
            <w:tcW w:type="dxa" w:w="4997"/>
            <w:vAlign w:val="top"/>
            <w:tcMar>
              <w:top w:w="80" w:type="dxa"/>
              <w:start w:w="100" w:type="dxa"/>
              <w:bottom w:w="80" w:type="dxa"/>
              <w:end w:w="100" w:type="dxa"/>
            </w:tcMar>
            <w:shd w:fill="F8FAFC"/>
          </w:tcPr>
          <w:p>
            <w:r>
              <w:rPr>
                <w:sz w:val="17"/>
              </w:rPr>
              <w:t>Identifies the action wording linked to reasons.</w:t>
            </w:r>
          </w:p>
        </w:tc>
      </w:tr>
      <w:tr>
        <w:trPr>
          <w:cantSplit/>
        </w:trPr>
        <w:tc>
          <w:tcPr>
            <w:tcW w:type="dxa" w:w="4997"/>
            <w:vAlign w:val="top"/>
            <w:tcMar>
              <w:top w:w="80" w:type="dxa"/>
              <w:start w:w="100" w:type="dxa"/>
              <w:bottom w:w="80" w:type="dxa"/>
              <w:end w:w="100" w:type="dxa"/>
            </w:tcMar>
          </w:tcPr>
          <w:p>
            <w:r>
              <w:rPr>
                <w:sz w:val="17"/>
              </w:rPr>
              <w:t>application/build version</w:t>
            </w:r>
          </w:p>
        </w:tc>
        <w:tc>
          <w:tcPr>
            <w:tcW w:type="dxa" w:w="4997"/>
            <w:vAlign w:val="top"/>
            <w:tcMar>
              <w:top w:w="80" w:type="dxa"/>
              <w:start w:w="100" w:type="dxa"/>
              <w:bottom w:w="80" w:type="dxa"/>
              <w:end w:w="100" w:type="dxa"/>
            </w:tcMar>
          </w:tcPr>
          <w:p>
            <w:r>
              <w:rPr>
                <w:sz w:val="17"/>
              </w:rPr>
              <w:t>Supports reproduction of orchestration behavior.</w:t>
            </w:r>
          </w:p>
        </w:tc>
      </w:tr>
    </w:tbl>
    <w:p>
      <w:pPr>
        <w:pStyle w:val="Heading1"/>
        <w:keepNext/>
        <w:keepLines/>
      </w:pPr>
      <w:r>
        <w:t>14. Failure Handling and Safe Degradation</w:t>
      </w:r>
    </w:p>
    <w:p>
      <w:pPr>
        <w:pStyle w:val="BodyText"/>
        <w:widowControl/>
      </w:pPr>
      <w:r>
        <w:t>Explainability failures must be handled according to their impact. Some failures invalidate the assessment itself, while others affect only a secondary projection. The system should distinguish these cases and avoid both silent failure and unnecessary loss of clinically useful evidence.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8"/>
            <w:vAlign w:val="center"/>
            <w:tcMar>
              <w:top w:w="80" w:type="dxa"/>
              <w:start w:w="100" w:type="dxa"/>
              <w:bottom w:w="80" w:type="dxa"/>
              <w:end w:w="100" w:type="dxa"/>
            </w:tcMar>
          </w:tcPr>
          <w:p>
            <w:r>
              <w:rPr>
                <w:b/>
                <w:color w:val="FFFFFF"/>
                <w:sz w:val="17"/>
              </w:rPr>
              <w:t>Failure</w:t>
            </w:r>
          </w:p>
        </w:tc>
        <w:tc>
          <w:tcPr>
            <w:tcW w:type="dxa" w:w="3331"/>
            <w:shd w:fill="1F4E78"/>
            <w:vAlign w:val="center"/>
            <w:tcMar>
              <w:top w:w="80" w:type="dxa"/>
              <w:start w:w="100" w:type="dxa"/>
              <w:bottom w:w="80" w:type="dxa"/>
              <w:end w:w="100" w:type="dxa"/>
            </w:tcMar>
          </w:tcPr>
          <w:p>
            <w:r>
              <w:rPr>
                <w:b/>
                <w:color w:val="FFFFFF"/>
                <w:sz w:val="17"/>
              </w:rPr>
              <w:t>Impact</w:t>
            </w:r>
          </w:p>
        </w:tc>
        <w:tc>
          <w:tcPr>
            <w:tcW w:type="dxa" w:w="3331"/>
            <w:shd w:fill="1F4E78"/>
            <w:vAlign w:val="center"/>
            <w:tcMar>
              <w:top w:w="80" w:type="dxa"/>
              <w:start w:w="100" w:type="dxa"/>
              <w:bottom w:w="80" w:type="dxa"/>
              <w:end w:w="100" w:type="dxa"/>
            </w:tcMar>
          </w:tcPr>
          <w:p>
            <w:r>
              <w:rPr>
                <w:b/>
                <w:color w:val="FFFFFF"/>
                <w:sz w:val="17"/>
              </w:rPr>
              <w:t>Safe behavior</w:t>
            </w:r>
          </w:p>
        </w:tc>
      </w:tr>
      <w:tr>
        <w:trPr>
          <w:cantSplit/>
        </w:trPr>
        <w:tc>
          <w:tcPr>
            <w:tcW w:type="dxa" w:w="3331"/>
            <w:vAlign w:val="top"/>
            <w:tcMar>
              <w:top w:w="80" w:type="dxa"/>
              <w:start w:w="100" w:type="dxa"/>
              <w:bottom w:w="80" w:type="dxa"/>
              <w:end w:w="100" w:type="dxa"/>
            </w:tcMar>
          </w:tcPr>
          <w:p>
            <w:r>
              <w:rPr>
                <w:sz w:val="17"/>
              </w:rPr>
              <w:t>Missing required clinical record</w:t>
            </w:r>
          </w:p>
        </w:tc>
        <w:tc>
          <w:tcPr>
            <w:tcW w:type="dxa" w:w="3331"/>
            <w:vAlign w:val="top"/>
            <w:tcMar>
              <w:top w:w="80" w:type="dxa"/>
              <w:start w:w="100" w:type="dxa"/>
              <w:bottom w:w="80" w:type="dxa"/>
              <w:end w:w="100" w:type="dxa"/>
            </w:tcMar>
          </w:tcPr>
          <w:p>
            <w:r>
              <w:rPr>
                <w:sz w:val="17"/>
              </w:rPr>
              <w:t>Assessment incomplete</w:t>
            </w:r>
          </w:p>
        </w:tc>
        <w:tc>
          <w:tcPr>
            <w:tcW w:type="dxa" w:w="3331"/>
            <w:vAlign w:val="top"/>
            <w:tcMar>
              <w:top w:w="80" w:type="dxa"/>
              <w:start w:w="100" w:type="dxa"/>
              <w:bottom w:w="80" w:type="dxa"/>
              <w:end w:w="100" w:type="dxa"/>
            </w:tcMar>
          </w:tcPr>
          <w:p>
            <w:r>
              <w:rPr>
                <w:sz w:val="17"/>
              </w:rPr>
              <w:t>List every missing record and the next documentation step.</w:t>
            </w:r>
          </w:p>
        </w:tc>
      </w:tr>
      <w:tr>
        <w:trPr>
          <w:cantSplit/>
        </w:trPr>
        <w:tc>
          <w:tcPr>
            <w:tcW w:type="dxa" w:w="3331"/>
            <w:vAlign w:val="top"/>
            <w:tcMar>
              <w:top w:w="80" w:type="dxa"/>
              <w:start w:w="100" w:type="dxa"/>
              <w:bottom w:w="80" w:type="dxa"/>
              <w:end w:w="100" w:type="dxa"/>
            </w:tcMar>
            <w:shd w:fill="F8FAFC"/>
          </w:tcPr>
          <w:p>
            <w:r>
              <w:rPr>
                <w:sz w:val="17"/>
              </w:rPr>
              <w:t>Invalid ML response</w:t>
            </w:r>
          </w:p>
        </w:tc>
        <w:tc>
          <w:tcPr>
            <w:tcW w:type="dxa" w:w="3331"/>
            <w:vAlign w:val="top"/>
            <w:tcMar>
              <w:top w:w="80" w:type="dxa"/>
              <w:start w:w="100" w:type="dxa"/>
              <w:bottom w:w="80" w:type="dxa"/>
              <w:end w:w="100" w:type="dxa"/>
            </w:tcMar>
            <w:shd w:fill="F8FAFC"/>
          </w:tcPr>
          <w:p>
            <w:r>
              <w:rPr>
                <w:sz w:val="17"/>
              </w:rPr>
              <w:t>Assessment incomplete under current design</w:t>
            </w:r>
          </w:p>
        </w:tc>
        <w:tc>
          <w:tcPr>
            <w:tcW w:type="dxa" w:w="3331"/>
            <w:vAlign w:val="top"/>
            <w:tcMar>
              <w:top w:w="80" w:type="dxa"/>
              <w:start w:w="100" w:type="dxa"/>
              <w:bottom w:w="80" w:type="dxa"/>
              <w:end w:w="100" w:type="dxa"/>
            </w:tcMar>
            <w:shd w:fill="F8FAFC"/>
          </w:tcPr>
          <w:p>
            <w:r>
              <w:rPr>
                <w:sz w:val="17"/>
              </w:rPr>
              <w:t>Record technical category, retain rule findings for transparency, but do not publish HIGH/LOW as final.</w:t>
            </w:r>
          </w:p>
        </w:tc>
      </w:tr>
      <w:tr>
        <w:trPr>
          <w:cantSplit/>
        </w:trPr>
        <w:tc>
          <w:tcPr>
            <w:tcW w:type="dxa" w:w="3331"/>
            <w:vAlign w:val="top"/>
            <w:tcMar>
              <w:top w:w="80" w:type="dxa"/>
              <w:start w:w="100" w:type="dxa"/>
              <w:bottom w:w="80" w:type="dxa"/>
              <w:end w:w="100" w:type="dxa"/>
            </w:tcMar>
          </w:tcPr>
          <w:p>
            <w:r>
              <w:rPr>
                <w:sz w:val="17"/>
              </w:rPr>
              <w:t>Explanation composer error</w:t>
            </w:r>
          </w:p>
        </w:tc>
        <w:tc>
          <w:tcPr>
            <w:tcW w:type="dxa" w:w="3331"/>
            <w:vAlign w:val="top"/>
            <w:tcMar>
              <w:top w:w="80" w:type="dxa"/>
              <w:start w:w="100" w:type="dxa"/>
              <w:bottom w:w="80" w:type="dxa"/>
              <w:end w:w="100" w:type="dxa"/>
            </w:tcMar>
          </w:tcPr>
          <w:p>
            <w:r>
              <w:rPr>
                <w:sz w:val="17"/>
              </w:rPr>
              <w:t>Integrity failure</w:t>
            </w:r>
          </w:p>
        </w:tc>
        <w:tc>
          <w:tcPr>
            <w:tcW w:type="dxa" w:w="3331"/>
            <w:vAlign w:val="top"/>
            <w:tcMar>
              <w:top w:w="80" w:type="dxa"/>
              <w:start w:w="100" w:type="dxa"/>
              <w:bottom w:w="80" w:type="dxa"/>
              <w:end w:w="100" w:type="dxa"/>
            </w:tcMar>
          </w:tcPr>
          <w:p>
            <w:r>
              <w:rPr>
                <w:sz w:val="17"/>
              </w:rPr>
              <w:t>Do not display unexplained final result as normal; show controlled system message and log incident.</w:t>
            </w:r>
          </w:p>
        </w:tc>
      </w:tr>
      <w:tr>
        <w:trPr>
          <w:cantSplit/>
        </w:trPr>
        <w:tc>
          <w:tcPr>
            <w:tcW w:type="dxa" w:w="3331"/>
            <w:vAlign w:val="top"/>
            <w:tcMar>
              <w:top w:w="80" w:type="dxa"/>
              <w:start w:w="100" w:type="dxa"/>
              <w:bottom w:w="80" w:type="dxa"/>
              <w:end w:w="100" w:type="dxa"/>
            </w:tcMar>
            <w:shd w:fill="F8FAFC"/>
          </w:tcPr>
          <w:p>
            <w:r>
              <w:rPr>
                <w:sz w:val="17"/>
              </w:rPr>
              <w:t>Patient projection unavailable</w:t>
            </w:r>
          </w:p>
        </w:tc>
        <w:tc>
          <w:tcPr>
            <w:tcW w:type="dxa" w:w="3331"/>
            <w:vAlign w:val="top"/>
            <w:tcMar>
              <w:top w:w="80" w:type="dxa"/>
              <w:start w:w="100" w:type="dxa"/>
              <w:bottom w:w="80" w:type="dxa"/>
              <w:end w:w="100" w:type="dxa"/>
            </w:tcMar>
            <w:shd w:fill="F8FAFC"/>
          </w:tcPr>
          <w:p>
            <w:r>
              <w:rPr>
                <w:sz w:val="17"/>
              </w:rPr>
              <w:t>Secondary-view failure</w:t>
            </w:r>
          </w:p>
        </w:tc>
        <w:tc>
          <w:tcPr>
            <w:tcW w:type="dxa" w:w="3331"/>
            <w:vAlign w:val="top"/>
            <w:tcMar>
              <w:top w:w="80" w:type="dxa"/>
              <w:start w:w="100" w:type="dxa"/>
              <w:bottom w:w="80" w:type="dxa"/>
              <w:end w:w="100" w:type="dxa"/>
            </w:tcMar>
            <w:shd w:fill="F8FAFC"/>
          </w:tcPr>
          <w:p>
            <w:r>
              <w:rPr>
                <w:sz w:val="17"/>
              </w:rPr>
              <w:t>Clinical canonical explanation remains available to authorized staff; patient text is withheld until safely generated.</w:t>
            </w:r>
          </w:p>
        </w:tc>
      </w:tr>
      <w:tr>
        <w:trPr>
          <w:cantSplit/>
        </w:trPr>
        <w:tc>
          <w:tcPr>
            <w:tcW w:type="dxa" w:w="3331"/>
            <w:vAlign w:val="top"/>
            <w:tcMar>
              <w:top w:w="80" w:type="dxa"/>
              <w:start w:w="100" w:type="dxa"/>
              <w:bottom w:w="80" w:type="dxa"/>
              <w:end w:w="100" w:type="dxa"/>
            </w:tcMar>
          </w:tcPr>
          <w:p>
            <w:r>
              <w:rPr>
                <w:sz w:val="17"/>
              </w:rPr>
              <w:t>Print/export failure</w:t>
            </w:r>
          </w:p>
        </w:tc>
        <w:tc>
          <w:tcPr>
            <w:tcW w:type="dxa" w:w="3331"/>
            <w:vAlign w:val="top"/>
            <w:tcMar>
              <w:top w:w="80" w:type="dxa"/>
              <w:start w:w="100" w:type="dxa"/>
              <w:bottom w:w="80" w:type="dxa"/>
              <w:end w:w="100" w:type="dxa"/>
            </w:tcMar>
          </w:tcPr>
          <w:p>
            <w:r>
              <w:rPr>
                <w:sz w:val="17"/>
              </w:rPr>
              <w:t>Output failure</w:t>
            </w:r>
          </w:p>
        </w:tc>
        <w:tc>
          <w:tcPr>
            <w:tcW w:type="dxa" w:w="3331"/>
            <w:vAlign w:val="top"/>
            <w:tcMar>
              <w:top w:w="80" w:type="dxa"/>
              <w:start w:w="100" w:type="dxa"/>
              <w:bottom w:w="80" w:type="dxa"/>
              <w:end w:w="100" w:type="dxa"/>
            </w:tcMar>
          </w:tcPr>
          <w:p>
            <w:r>
              <w:rPr>
                <w:sz w:val="17"/>
              </w:rPr>
              <w:t>Do not change stored assessment; allow retry with same immutable bundle.</w:t>
            </w:r>
          </w:p>
        </w:tc>
      </w:tr>
      <w:tr>
        <w:trPr>
          <w:cantSplit/>
        </w:trPr>
        <w:tc>
          <w:tcPr>
            <w:tcW w:type="dxa" w:w="3331"/>
            <w:vAlign w:val="top"/>
            <w:tcMar>
              <w:top w:w="80" w:type="dxa"/>
              <w:start w:w="100" w:type="dxa"/>
              <w:bottom w:w="80" w:type="dxa"/>
              <w:end w:w="100" w:type="dxa"/>
            </w:tcMar>
            <w:shd w:fill="F8FAFC"/>
          </w:tcPr>
          <w:p>
            <w:r>
              <w:rPr>
                <w:sz w:val="17"/>
              </w:rPr>
              <w:t>Audit write failure</w:t>
            </w:r>
          </w:p>
        </w:tc>
        <w:tc>
          <w:tcPr>
            <w:tcW w:type="dxa" w:w="3331"/>
            <w:vAlign w:val="top"/>
            <w:tcMar>
              <w:top w:w="80" w:type="dxa"/>
              <w:start w:w="100" w:type="dxa"/>
              <w:bottom w:w="80" w:type="dxa"/>
              <w:end w:w="100" w:type="dxa"/>
            </w:tcMar>
            <w:shd w:fill="F8FAFC"/>
          </w:tcPr>
          <w:p>
            <w:r>
              <w:rPr>
                <w:sz w:val="17"/>
              </w:rPr>
              <w:t>Governance failure</w:t>
            </w:r>
          </w:p>
        </w:tc>
        <w:tc>
          <w:tcPr>
            <w:tcW w:type="dxa" w:w="3331"/>
            <w:vAlign w:val="top"/>
            <w:tcMar>
              <w:top w:w="80" w:type="dxa"/>
              <w:start w:w="100" w:type="dxa"/>
              <w:bottom w:w="80" w:type="dxa"/>
              <w:end w:w="100" w:type="dxa"/>
            </w:tcMar>
            <w:shd w:fill="F8FAFC"/>
          </w:tcPr>
          <w:p>
            <w:r>
              <w:rPr>
                <w:sz w:val="17"/>
              </w:rPr>
              <w:t>For safety-critical deployment, fail or queue according to approved policy; never pretend audit succeeded.</w:t>
            </w:r>
          </w:p>
        </w:tc>
      </w:tr>
      <w:tr>
        <w:trPr>
          <w:cantSplit/>
        </w:trPr>
        <w:tc>
          <w:tcPr>
            <w:tcW w:type="dxa" w:w="3331"/>
            <w:vAlign w:val="top"/>
            <w:tcMar>
              <w:top w:w="80" w:type="dxa"/>
              <w:start w:w="100" w:type="dxa"/>
              <w:bottom w:w="80" w:type="dxa"/>
              <w:end w:w="100" w:type="dxa"/>
            </w:tcMar>
          </w:tcPr>
          <w:p>
            <w:r>
              <w:rPr>
                <w:sz w:val="17"/>
              </w:rPr>
              <w:t>Wording catalog missing code</w:t>
            </w:r>
          </w:p>
        </w:tc>
        <w:tc>
          <w:tcPr>
            <w:tcW w:type="dxa" w:w="3331"/>
            <w:vAlign w:val="top"/>
            <w:tcMar>
              <w:top w:w="80" w:type="dxa"/>
              <w:start w:w="100" w:type="dxa"/>
              <w:bottom w:w="80" w:type="dxa"/>
              <w:end w:w="100" w:type="dxa"/>
            </w:tcMar>
          </w:tcPr>
          <w:p>
            <w:r>
              <w:rPr>
                <w:sz w:val="17"/>
              </w:rPr>
              <w:t>Presentation integrity failure</w:t>
            </w:r>
          </w:p>
        </w:tc>
        <w:tc>
          <w:tcPr>
            <w:tcW w:type="dxa" w:w="3331"/>
            <w:vAlign w:val="top"/>
            <w:tcMar>
              <w:top w:w="80" w:type="dxa"/>
              <w:start w:w="100" w:type="dxa"/>
              <w:bottom w:w="80" w:type="dxa"/>
              <w:end w:w="100" w:type="dxa"/>
            </w:tcMar>
          </w:tcPr>
          <w:p>
            <w:r>
              <w:rPr>
                <w:sz w:val="17"/>
              </w:rPr>
              <w:t>Use an approved neutral fallback tied to the code, not invented free text; alert maintainers.</w:t>
            </w:r>
          </w:p>
        </w:tc>
      </w:tr>
    </w:tbl>
    <w:p>
      <w:pPr>
        <w:pStyle w:val="Heading1"/>
        <w:keepNext/>
        <w:keepLines/>
      </w:pPr>
      <w:r>
        <w:t>15. Security and Privacy Boundaries</w:t>
      </w:r>
    </w:p>
    <w:p>
      <w:pPr>
        <w:pStyle w:val="BodyText"/>
        <w:widowControl/>
      </w:pPr>
      <w:r>
        <w:t>Explainability increases information visibility and therefore must be designed with minimum-necessary disclosure. Transparency to an authorized healthcare professional does not require unrestricted exposure of patient data, technical secrets, or model internals to every user.</w:t>
      </w:r>
    </w:p>
    <w:p>
      <w:pPr>
        <w:pStyle w:val="ListBullet"/>
        <w:widowControl/>
      </w:pPr>
      <w:r>
        <w:t>Authorize access to canonical explanations and technical projections by role and purpose.</w:t>
      </w:r>
    </w:p>
    <w:p>
      <w:pPr>
        <w:pStyle w:val="ListBullet"/>
        <w:widowControl/>
      </w:pPr>
      <w:r>
        <w:t>Prevent explanation identifiers from enabling insecure direct object access across patients.</w:t>
      </w:r>
    </w:p>
    <w:p>
      <w:pPr>
        <w:pStyle w:val="ListBullet"/>
        <w:widowControl/>
      </w:pPr>
      <w:r>
        <w:t>Escape all rendered explanation text and use approved catalogs to reduce injection risk.</w:t>
      </w:r>
    </w:p>
    <w:p>
      <w:pPr>
        <w:pStyle w:val="ListBullet"/>
        <w:widowControl/>
      </w:pPr>
      <w:r>
        <w:t>Do not log full patient payloads when codes, hashes, or minimized context are sufficient.</w:t>
      </w:r>
    </w:p>
    <w:p>
      <w:pPr>
        <w:pStyle w:val="ListBullet"/>
        <w:widowControl/>
      </w:pPr>
      <w:r>
        <w:t>Do not expose Python paths, environment variables, shell commands, stack traces, or model file locations in clinical screens.</w:t>
      </w:r>
    </w:p>
    <w:p>
      <w:pPr>
        <w:pStyle w:val="ListBullet"/>
        <w:widowControl/>
      </w:pPr>
      <w:r>
        <w:t>Protect exports and printed reports with the same confidentiality expectations as clinical records.</w:t>
      </w:r>
    </w:p>
    <w:p>
      <w:pPr>
        <w:pStyle w:val="ListBullet"/>
        <w:widowControl/>
      </w:pPr>
      <w:r>
        <w:t>Apply de-identification and approval before using explanation records for research or model improvement.</w:t>
      </w:r>
    </w:p>
    <w:p>
      <w:pPr>
        <w:pStyle w:val="ListBullet"/>
        <w:widowControl/>
      </w:pPr>
      <w:r>
        <w:t>Audit sensitive explanation access and export according to the security architecture in Document 6 Part 7.</w:t>
      </w:r>
    </w:p>
    <w:p>
      <w:pPr>
        <w:pStyle w:val="Heading1"/>
        <w:keepNext/>
        <w:keepLines/>
      </w:pPr>
      <w:r>
        <w:t>16. Observability and Quality Monitoring</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8"/>
            <w:vAlign w:val="center"/>
            <w:tcMar>
              <w:top w:w="80" w:type="dxa"/>
              <w:start w:w="100" w:type="dxa"/>
              <w:bottom w:w="80" w:type="dxa"/>
              <w:end w:w="100" w:type="dxa"/>
            </w:tcMar>
          </w:tcPr>
          <w:p>
            <w:r>
              <w:rPr>
                <w:b/>
                <w:color w:val="FFFFFF"/>
                <w:sz w:val="17"/>
              </w:rPr>
              <w:t>Metric / event</w:t>
            </w:r>
          </w:p>
        </w:tc>
        <w:tc>
          <w:tcPr>
            <w:tcW w:type="dxa" w:w="3331"/>
            <w:shd w:fill="1F4E78"/>
            <w:vAlign w:val="center"/>
            <w:tcMar>
              <w:top w:w="80" w:type="dxa"/>
              <w:start w:w="100" w:type="dxa"/>
              <w:bottom w:w="80" w:type="dxa"/>
              <w:end w:w="100" w:type="dxa"/>
            </w:tcMar>
          </w:tcPr>
          <w:p>
            <w:r>
              <w:rPr>
                <w:b/>
                <w:color w:val="FFFFFF"/>
                <w:sz w:val="17"/>
              </w:rPr>
              <w:t>Purpose</w:t>
            </w:r>
          </w:p>
        </w:tc>
        <w:tc>
          <w:tcPr>
            <w:tcW w:type="dxa" w:w="3331"/>
            <w:shd w:fill="1F4E78"/>
            <w:vAlign w:val="center"/>
            <w:tcMar>
              <w:top w:w="80" w:type="dxa"/>
              <w:start w:w="100" w:type="dxa"/>
              <w:bottom w:w="80" w:type="dxa"/>
              <w:end w:w="100" w:type="dxa"/>
            </w:tcMar>
          </w:tcPr>
          <w:p>
            <w:r>
              <w:rPr>
                <w:b/>
                <w:color w:val="FFFFFF"/>
                <w:sz w:val="17"/>
              </w:rPr>
              <w:t>Example threshold or review trigger</w:t>
            </w:r>
          </w:p>
        </w:tc>
      </w:tr>
      <w:tr>
        <w:trPr>
          <w:cantSplit/>
        </w:trPr>
        <w:tc>
          <w:tcPr>
            <w:tcW w:type="dxa" w:w="3331"/>
            <w:vAlign w:val="top"/>
            <w:tcMar>
              <w:top w:w="80" w:type="dxa"/>
              <w:start w:w="100" w:type="dxa"/>
              <w:bottom w:w="80" w:type="dxa"/>
              <w:end w:w="100" w:type="dxa"/>
            </w:tcMar>
          </w:tcPr>
          <w:p>
            <w:r>
              <w:rPr>
                <w:sz w:val="17"/>
              </w:rPr>
              <w:t>Explanation coverage</w:t>
            </w:r>
          </w:p>
        </w:tc>
        <w:tc>
          <w:tcPr>
            <w:tcW w:type="dxa" w:w="3331"/>
            <w:vAlign w:val="top"/>
            <w:tcMar>
              <w:top w:w="80" w:type="dxa"/>
              <w:start w:w="100" w:type="dxa"/>
              <w:bottom w:w="80" w:type="dxa"/>
              <w:end w:w="100" w:type="dxa"/>
            </w:tcMar>
          </w:tcPr>
          <w:p>
            <w:r>
              <w:rPr>
                <w:sz w:val="17"/>
              </w:rPr>
              <w:t>Detect assessments without canonical explanations.</w:t>
            </w:r>
          </w:p>
        </w:tc>
        <w:tc>
          <w:tcPr>
            <w:tcW w:type="dxa" w:w="3331"/>
            <w:vAlign w:val="top"/>
            <w:tcMar>
              <w:top w:w="80" w:type="dxa"/>
              <w:start w:w="100" w:type="dxa"/>
              <w:bottom w:w="80" w:type="dxa"/>
              <w:end w:w="100" w:type="dxa"/>
            </w:tcMar>
          </w:tcPr>
          <w:p>
            <w:r>
              <w:rPr>
                <w:sz w:val="17"/>
              </w:rPr>
              <w:t>Any unexplained final assessment is a release-blocking incident.</w:t>
            </w:r>
          </w:p>
        </w:tc>
      </w:tr>
      <w:tr>
        <w:trPr>
          <w:cantSplit/>
        </w:trPr>
        <w:tc>
          <w:tcPr>
            <w:tcW w:type="dxa" w:w="3331"/>
            <w:vAlign w:val="top"/>
            <w:tcMar>
              <w:top w:w="80" w:type="dxa"/>
              <w:start w:w="100" w:type="dxa"/>
              <w:bottom w:w="80" w:type="dxa"/>
              <w:end w:w="100" w:type="dxa"/>
            </w:tcMar>
            <w:shd w:fill="F8FAFC"/>
          </w:tcPr>
          <w:p>
            <w:r>
              <w:rPr>
                <w:sz w:val="17"/>
              </w:rPr>
              <w:t>State-bundle mismatch</w:t>
            </w:r>
          </w:p>
        </w:tc>
        <w:tc>
          <w:tcPr>
            <w:tcW w:type="dxa" w:w="3331"/>
            <w:vAlign w:val="top"/>
            <w:tcMar>
              <w:top w:w="80" w:type="dxa"/>
              <w:start w:w="100" w:type="dxa"/>
              <w:bottom w:w="80" w:type="dxa"/>
              <w:end w:w="100" w:type="dxa"/>
            </w:tcMar>
            <w:shd w:fill="F8FAFC"/>
          </w:tcPr>
          <w:p>
            <w:r>
              <w:rPr>
                <w:sz w:val="17"/>
              </w:rPr>
              <w:t>Detect integrity defects.</w:t>
            </w:r>
          </w:p>
        </w:tc>
        <w:tc>
          <w:tcPr>
            <w:tcW w:type="dxa" w:w="3331"/>
            <w:vAlign w:val="top"/>
            <w:tcMar>
              <w:top w:w="80" w:type="dxa"/>
              <w:start w:w="100" w:type="dxa"/>
              <w:bottom w:w="80" w:type="dxa"/>
              <w:end w:w="100" w:type="dxa"/>
            </w:tcMar>
            <w:shd w:fill="F8FAFC"/>
          </w:tcPr>
          <w:p>
            <w:r>
              <w:rPr>
                <w:sz w:val="17"/>
              </w:rPr>
              <w:t>Zero tolerance.</w:t>
            </w:r>
          </w:p>
        </w:tc>
      </w:tr>
      <w:tr>
        <w:trPr>
          <w:cantSplit/>
        </w:trPr>
        <w:tc>
          <w:tcPr>
            <w:tcW w:type="dxa" w:w="3331"/>
            <w:vAlign w:val="top"/>
            <w:tcMar>
              <w:top w:w="80" w:type="dxa"/>
              <w:start w:w="100" w:type="dxa"/>
              <w:bottom w:w="80" w:type="dxa"/>
              <w:end w:w="100" w:type="dxa"/>
            </w:tcMar>
          </w:tcPr>
          <w:p>
            <w:r>
              <w:rPr>
                <w:sz w:val="17"/>
              </w:rPr>
              <w:t>Invalid ML rate</w:t>
            </w:r>
          </w:p>
        </w:tc>
        <w:tc>
          <w:tcPr>
            <w:tcW w:type="dxa" w:w="3331"/>
            <w:vAlign w:val="top"/>
            <w:tcMar>
              <w:top w:w="80" w:type="dxa"/>
              <w:start w:w="100" w:type="dxa"/>
              <w:bottom w:w="80" w:type="dxa"/>
              <w:end w:w="100" w:type="dxa"/>
            </w:tcMar>
          </w:tcPr>
          <w:p>
            <w:r>
              <w:rPr>
                <w:sz w:val="17"/>
              </w:rPr>
              <w:t>Detect integration or data drift.</w:t>
            </w:r>
          </w:p>
        </w:tc>
        <w:tc>
          <w:tcPr>
            <w:tcW w:type="dxa" w:w="3331"/>
            <w:vAlign w:val="top"/>
            <w:tcMar>
              <w:top w:w="80" w:type="dxa"/>
              <w:start w:w="100" w:type="dxa"/>
              <w:bottom w:w="80" w:type="dxa"/>
              <w:end w:w="100" w:type="dxa"/>
            </w:tcMar>
          </w:tcPr>
          <w:p>
            <w:r>
              <w:rPr>
                <w:sz w:val="17"/>
              </w:rPr>
              <w:t>Sustained increase triggers technical review.</w:t>
            </w:r>
          </w:p>
        </w:tc>
      </w:tr>
      <w:tr>
        <w:trPr>
          <w:cantSplit/>
        </w:trPr>
        <w:tc>
          <w:tcPr>
            <w:tcW w:type="dxa" w:w="3331"/>
            <w:vAlign w:val="top"/>
            <w:tcMar>
              <w:top w:w="80" w:type="dxa"/>
              <w:start w:w="100" w:type="dxa"/>
              <w:bottom w:w="80" w:type="dxa"/>
              <w:end w:w="100" w:type="dxa"/>
            </w:tcMar>
            <w:shd w:fill="F8FAFC"/>
          </w:tcPr>
          <w:p>
            <w:r>
              <w:rPr>
                <w:sz w:val="17"/>
              </w:rPr>
              <w:t>Incomplete reason distribution</w:t>
            </w:r>
          </w:p>
        </w:tc>
        <w:tc>
          <w:tcPr>
            <w:tcW w:type="dxa" w:w="3331"/>
            <w:vAlign w:val="top"/>
            <w:tcMar>
              <w:top w:w="80" w:type="dxa"/>
              <w:start w:w="100" w:type="dxa"/>
              <w:bottom w:w="80" w:type="dxa"/>
              <w:end w:w="100" w:type="dxa"/>
            </w:tcMar>
            <w:shd w:fill="F8FAFC"/>
          </w:tcPr>
          <w:p>
            <w:r>
              <w:rPr>
                <w:sz w:val="17"/>
              </w:rPr>
              <w:t>Identify workflow bottlenecks.</w:t>
            </w:r>
          </w:p>
        </w:tc>
        <w:tc>
          <w:tcPr>
            <w:tcW w:type="dxa" w:w="3331"/>
            <w:vAlign w:val="top"/>
            <w:tcMar>
              <w:top w:w="80" w:type="dxa"/>
              <w:start w:w="100" w:type="dxa"/>
              <w:bottom w:w="80" w:type="dxa"/>
              <w:end w:w="100" w:type="dxa"/>
            </w:tcMar>
            <w:shd w:fill="F8FAFC"/>
          </w:tcPr>
          <w:p>
            <w:r>
              <w:rPr>
                <w:sz w:val="17"/>
              </w:rPr>
              <w:t>Repeated missing ultrasound or birth-plan records may require process improvement.</w:t>
            </w:r>
          </w:p>
        </w:tc>
      </w:tr>
      <w:tr>
        <w:trPr>
          <w:cantSplit/>
        </w:trPr>
        <w:tc>
          <w:tcPr>
            <w:tcW w:type="dxa" w:w="3331"/>
            <w:vAlign w:val="top"/>
            <w:tcMar>
              <w:top w:w="80" w:type="dxa"/>
              <w:start w:w="100" w:type="dxa"/>
              <w:bottom w:w="80" w:type="dxa"/>
              <w:end w:w="100" w:type="dxa"/>
            </w:tcMar>
          </w:tcPr>
          <w:p>
            <w:r>
              <w:rPr>
                <w:sz w:val="17"/>
              </w:rPr>
              <w:t>Projection failure rate</w:t>
            </w:r>
          </w:p>
        </w:tc>
        <w:tc>
          <w:tcPr>
            <w:tcW w:type="dxa" w:w="3331"/>
            <w:vAlign w:val="top"/>
            <w:tcMar>
              <w:top w:w="80" w:type="dxa"/>
              <w:start w:w="100" w:type="dxa"/>
              <w:bottom w:w="80" w:type="dxa"/>
              <w:end w:w="100" w:type="dxa"/>
            </w:tcMar>
          </w:tcPr>
          <w:p>
            <w:r>
              <w:rPr>
                <w:sz w:val="17"/>
              </w:rPr>
              <w:t>Monitor UI/export reliability.</w:t>
            </w:r>
          </w:p>
        </w:tc>
        <w:tc>
          <w:tcPr>
            <w:tcW w:type="dxa" w:w="3331"/>
            <w:vAlign w:val="top"/>
            <w:tcMar>
              <w:top w:w="80" w:type="dxa"/>
              <w:start w:w="100" w:type="dxa"/>
              <w:bottom w:w="80" w:type="dxa"/>
              <w:end w:w="100" w:type="dxa"/>
            </w:tcMar>
          </w:tcPr>
          <w:p>
            <w:r>
              <w:rPr>
                <w:sz w:val="17"/>
              </w:rPr>
              <w:t>Trend by projection type and application version.</w:t>
            </w:r>
          </w:p>
        </w:tc>
      </w:tr>
      <w:tr>
        <w:trPr>
          <w:cantSplit/>
        </w:trPr>
        <w:tc>
          <w:tcPr>
            <w:tcW w:type="dxa" w:w="3331"/>
            <w:vAlign w:val="top"/>
            <w:tcMar>
              <w:top w:w="80" w:type="dxa"/>
              <w:start w:w="100" w:type="dxa"/>
              <w:bottom w:w="80" w:type="dxa"/>
              <w:end w:w="100" w:type="dxa"/>
            </w:tcMar>
            <w:shd w:fill="F8FAFC"/>
          </w:tcPr>
          <w:p>
            <w:r>
              <w:rPr>
                <w:sz w:val="17"/>
              </w:rPr>
              <w:t>Wording fallback usage</w:t>
            </w:r>
          </w:p>
        </w:tc>
        <w:tc>
          <w:tcPr>
            <w:tcW w:type="dxa" w:w="3331"/>
            <w:vAlign w:val="top"/>
            <w:tcMar>
              <w:top w:w="80" w:type="dxa"/>
              <w:start w:w="100" w:type="dxa"/>
              <w:bottom w:w="80" w:type="dxa"/>
              <w:end w:w="100" w:type="dxa"/>
            </w:tcMar>
            <w:shd w:fill="F8FAFC"/>
          </w:tcPr>
          <w:p>
            <w:r>
              <w:rPr>
                <w:sz w:val="17"/>
              </w:rPr>
              <w:t>Detect missing catalog entries.</w:t>
            </w:r>
          </w:p>
        </w:tc>
        <w:tc>
          <w:tcPr>
            <w:tcW w:type="dxa" w:w="3331"/>
            <w:vAlign w:val="top"/>
            <w:tcMar>
              <w:top w:w="80" w:type="dxa"/>
              <w:start w:w="100" w:type="dxa"/>
              <w:bottom w:w="80" w:type="dxa"/>
              <w:end w:w="100" w:type="dxa"/>
            </w:tcMar>
            <w:shd w:fill="F8FAFC"/>
          </w:tcPr>
          <w:p>
            <w:r>
              <w:rPr>
                <w:sz w:val="17"/>
              </w:rPr>
              <w:t>Any clinical-facing fallback triggers review.</w:t>
            </w:r>
          </w:p>
        </w:tc>
      </w:tr>
      <w:tr>
        <w:trPr>
          <w:cantSplit/>
        </w:trPr>
        <w:tc>
          <w:tcPr>
            <w:tcW w:type="dxa" w:w="3331"/>
            <w:vAlign w:val="top"/>
            <w:tcMar>
              <w:top w:w="80" w:type="dxa"/>
              <w:start w:w="100" w:type="dxa"/>
              <w:bottom w:w="80" w:type="dxa"/>
              <w:end w:w="100" w:type="dxa"/>
            </w:tcMar>
          </w:tcPr>
          <w:p>
            <w:r>
              <w:rPr>
                <w:sz w:val="17"/>
              </w:rPr>
              <w:t>User acknowledgement / override notes</w:t>
            </w:r>
          </w:p>
        </w:tc>
        <w:tc>
          <w:tcPr>
            <w:tcW w:type="dxa" w:w="3331"/>
            <w:vAlign w:val="top"/>
            <w:tcMar>
              <w:top w:w="80" w:type="dxa"/>
              <w:start w:w="100" w:type="dxa"/>
              <w:bottom w:w="80" w:type="dxa"/>
              <w:end w:w="100" w:type="dxa"/>
            </w:tcMar>
          </w:tcPr>
          <w:p>
            <w:r>
              <w:rPr>
                <w:sz w:val="17"/>
              </w:rPr>
              <w:t>Study appropriate reliance without penalizing professional judgment.</w:t>
            </w:r>
          </w:p>
        </w:tc>
        <w:tc>
          <w:tcPr>
            <w:tcW w:type="dxa" w:w="3331"/>
            <w:vAlign w:val="top"/>
            <w:tcMar>
              <w:top w:w="80" w:type="dxa"/>
              <w:start w:w="100" w:type="dxa"/>
              <w:bottom w:w="80" w:type="dxa"/>
              <w:end w:w="100" w:type="dxa"/>
            </w:tcMar>
          </w:tcPr>
          <w:p>
            <w:r>
              <w:rPr>
                <w:sz w:val="17"/>
              </w:rPr>
              <w:t>Review patterns, not individual disagreement alone.</w:t>
            </w:r>
          </w:p>
        </w:tc>
      </w:tr>
      <w:tr>
        <w:trPr>
          <w:cantSplit/>
        </w:trPr>
        <w:tc>
          <w:tcPr>
            <w:tcW w:type="dxa" w:w="3331"/>
            <w:vAlign w:val="top"/>
            <w:tcMar>
              <w:top w:w="80" w:type="dxa"/>
              <w:start w:w="100" w:type="dxa"/>
              <w:bottom w:w="80" w:type="dxa"/>
              <w:end w:w="100" w:type="dxa"/>
            </w:tcMar>
            <w:shd w:fill="F8FAFC"/>
          </w:tcPr>
          <w:p>
            <w:r>
              <w:rPr>
                <w:sz w:val="17"/>
              </w:rPr>
              <w:t>Explanation comprehension findings</w:t>
            </w:r>
          </w:p>
        </w:tc>
        <w:tc>
          <w:tcPr>
            <w:tcW w:type="dxa" w:w="3331"/>
            <w:vAlign w:val="top"/>
            <w:tcMar>
              <w:top w:w="80" w:type="dxa"/>
              <w:start w:w="100" w:type="dxa"/>
              <w:bottom w:w="80" w:type="dxa"/>
              <w:end w:w="100" w:type="dxa"/>
            </w:tcMar>
            <w:shd w:fill="F8FAFC"/>
          </w:tcPr>
          <w:p>
            <w:r>
              <w:rPr>
                <w:sz w:val="17"/>
              </w:rPr>
              <w:t>Support usability improvement.</w:t>
            </w:r>
          </w:p>
        </w:tc>
        <w:tc>
          <w:tcPr>
            <w:tcW w:type="dxa" w:w="3331"/>
            <w:vAlign w:val="top"/>
            <w:tcMar>
              <w:top w:w="80" w:type="dxa"/>
              <w:start w:w="100" w:type="dxa"/>
              <w:bottom w:w="80" w:type="dxa"/>
              <w:end w:w="100" w:type="dxa"/>
            </w:tcMar>
            <w:shd w:fill="F8FAFC"/>
          </w:tcPr>
          <w:p>
            <w:r>
              <w:rPr>
                <w:sz w:val="17"/>
              </w:rPr>
              <w:t>Repeated misunderstanding triggers wording redesign and revalidation.</w:t>
            </w:r>
          </w:p>
        </w:tc>
      </w:tr>
    </w:tbl>
    <w:p>
      <w:pPr>
        <w:pStyle w:val="BodyText"/>
        <w:widowControl/>
      </w:pPr>
      <w:r>
        <w:t>Monitoring must not convert explanation quality into a simplistic popularity score. A persuasive explanation is not necessarily a correct explanation. Integrity, clinical usefulness, calibrated language, and support for independent review are the primary quality goals.</w:t>
      </w:r>
    </w:p>
    <w:p>
      <w:pPr>
        <w:pStyle w:val="Heading1"/>
        <w:keepNext/>
        <w:keepLines/>
      </w:pPr>
      <w:r>
        <w:t>17. Verification Scenarios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8"/>
            <w:vAlign w:val="center"/>
            <w:tcMar>
              <w:top w:w="80" w:type="dxa"/>
              <w:start w:w="100" w:type="dxa"/>
              <w:bottom w:w="80" w:type="dxa"/>
              <w:end w:w="100" w:type="dxa"/>
            </w:tcMar>
          </w:tcPr>
          <w:p>
            <w:r>
              <w:rPr>
                <w:b/>
                <w:color w:val="FFFFFF"/>
                <w:sz w:val="17"/>
              </w:rPr>
              <w:t>ID</w:t>
            </w:r>
          </w:p>
        </w:tc>
        <w:tc>
          <w:tcPr>
            <w:tcW w:type="dxa" w:w="3331"/>
            <w:shd w:fill="1F4E78"/>
            <w:vAlign w:val="center"/>
            <w:tcMar>
              <w:top w:w="80" w:type="dxa"/>
              <w:start w:w="100" w:type="dxa"/>
              <w:bottom w:w="80" w:type="dxa"/>
              <w:end w:w="100" w:type="dxa"/>
            </w:tcMar>
          </w:tcPr>
          <w:p>
            <w:r>
              <w:rPr>
                <w:b/>
                <w:color w:val="FFFFFF"/>
                <w:sz w:val="17"/>
              </w:rPr>
              <w:t>Scenario</w:t>
            </w:r>
          </w:p>
        </w:tc>
        <w:tc>
          <w:tcPr>
            <w:tcW w:type="dxa" w:w="3331"/>
            <w:shd w:fill="1F4E78"/>
            <w:vAlign w:val="center"/>
            <w:tcMar>
              <w:top w:w="80" w:type="dxa"/>
              <w:start w:w="100" w:type="dxa"/>
              <w:bottom w:w="80" w:type="dxa"/>
              <w:end w:w="100" w:type="dxa"/>
            </w:tcMar>
          </w:tcPr>
          <w:p>
            <w:r>
              <w:rPr>
                <w:b/>
                <w:color w:val="FFFFFF"/>
                <w:sz w:val="17"/>
              </w:rPr>
              <w:t>Expected explanation behavior</w:t>
            </w:r>
          </w:p>
        </w:tc>
      </w:tr>
      <w:tr>
        <w:trPr>
          <w:cantSplit/>
        </w:trPr>
        <w:tc>
          <w:tcPr>
            <w:tcW w:type="dxa" w:w="3331"/>
            <w:vAlign w:val="top"/>
            <w:tcMar>
              <w:top w:w="80" w:type="dxa"/>
              <w:start w:w="100" w:type="dxa"/>
              <w:bottom w:w="80" w:type="dxa"/>
              <w:end w:w="100" w:type="dxa"/>
            </w:tcMar>
          </w:tcPr>
          <w:p>
            <w:r>
              <w:rPr>
                <w:sz w:val="17"/>
              </w:rPr>
              <w:t>EF-01</w:t>
            </w:r>
          </w:p>
        </w:tc>
        <w:tc>
          <w:tcPr>
            <w:tcW w:type="dxa" w:w="3331"/>
            <w:vAlign w:val="top"/>
            <w:tcMar>
              <w:top w:w="80" w:type="dxa"/>
              <w:start w:w="100" w:type="dxa"/>
              <w:bottom w:w="80" w:type="dxa"/>
              <w:end w:w="100" w:type="dxa"/>
            </w:tcMar>
          </w:tcPr>
          <w:p>
            <w:r>
              <w:rPr>
                <w:sz w:val="17"/>
              </w:rPr>
              <w:t>Age 17, all required records complete, ML LOW.</w:t>
            </w:r>
          </w:p>
        </w:tc>
        <w:tc>
          <w:tcPr>
            <w:tcW w:type="dxa" w:w="3331"/>
            <w:vAlign w:val="top"/>
            <w:tcMar>
              <w:top w:w="80" w:type="dxa"/>
              <w:start w:w="100" w:type="dxa"/>
              <w:bottom w:w="80" w:type="dxa"/>
              <w:end w:w="100" w:type="dxa"/>
            </w:tcMar>
          </w:tcPr>
          <w:p>
            <w:r>
              <w:rPr>
                <w:sz w:val="17"/>
              </w:rPr>
              <w:t>HIGH; age rule decisive; ML LOW disclosed as non-decisive; referral rationale present.</w:t>
            </w:r>
          </w:p>
        </w:tc>
      </w:tr>
      <w:tr>
        <w:trPr>
          <w:cantSplit/>
        </w:trPr>
        <w:tc>
          <w:tcPr>
            <w:tcW w:type="dxa" w:w="3331"/>
            <w:vAlign w:val="top"/>
            <w:tcMar>
              <w:top w:w="80" w:type="dxa"/>
              <w:start w:w="100" w:type="dxa"/>
              <w:bottom w:w="80" w:type="dxa"/>
              <w:end w:w="100" w:type="dxa"/>
            </w:tcMar>
            <w:shd w:fill="F8FAFC"/>
          </w:tcPr>
          <w:p>
            <w:r>
              <w:rPr>
                <w:sz w:val="17"/>
              </w:rPr>
              <w:t>EF-02</w:t>
            </w:r>
          </w:p>
        </w:tc>
        <w:tc>
          <w:tcPr>
            <w:tcW w:type="dxa" w:w="3331"/>
            <w:vAlign w:val="top"/>
            <w:tcMar>
              <w:top w:w="80" w:type="dxa"/>
              <w:start w:w="100" w:type="dxa"/>
              <w:bottom w:w="80" w:type="dxa"/>
              <w:end w:w="100" w:type="dxa"/>
            </w:tcMar>
            <w:shd w:fill="F8FAFC"/>
          </w:tcPr>
          <w:p>
            <w:r>
              <w:rPr>
                <w:sz w:val="17"/>
              </w:rPr>
              <w:t>Age 36, first pregnancy, ML LOW.</w:t>
            </w:r>
          </w:p>
        </w:tc>
        <w:tc>
          <w:tcPr>
            <w:tcW w:type="dxa" w:w="3331"/>
            <w:vAlign w:val="top"/>
            <w:tcMar>
              <w:top w:w="80" w:type="dxa"/>
              <w:start w:w="100" w:type="dxa"/>
              <w:bottom w:w="80" w:type="dxa"/>
              <w:end w:w="100" w:type="dxa"/>
            </w:tcMar>
            <w:shd w:fill="F8FAFC"/>
          </w:tcPr>
          <w:p>
            <w:r>
              <w:rPr>
                <w:sz w:val="17"/>
              </w:rPr>
              <w:t>HIGH; combined age/first-pregnancy rule identified with values.</w:t>
            </w:r>
          </w:p>
        </w:tc>
      </w:tr>
      <w:tr>
        <w:trPr>
          <w:cantSplit/>
        </w:trPr>
        <w:tc>
          <w:tcPr>
            <w:tcW w:type="dxa" w:w="3331"/>
            <w:vAlign w:val="top"/>
            <w:tcMar>
              <w:top w:w="80" w:type="dxa"/>
              <w:start w:w="100" w:type="dxa"/>
              <w:bottom w:w="80" w:type="dxa"/>
              <w:end w:w="100" w:type="dxa"/>
            </w:tcMar>
          </w:tcPr>
          <w:p>
            <w:r>
              <w:rPr>
                <w:sz w:val="17"/>
              </w:rPr>
              <w:t>EF-03</w:t>
            </w:r>
          </w:p>
        </w:tc>
        <w:tc>
          <w:tcPr>
            <w:tcW w:type="dxa" w:w="3331"/>
            <w:vAlign w:val="top"/>
            <w:tcMar>
              <w:top w:w="80" w:type="dxa"/>
              <w:start w:w="100" w:type="dxa"/>
              <w:bottom w:w="80" w:type="dxa"/>
              <w:end w:w="100" w:type="dxa"/>
            </w:tcMar>
          </w:tcPr>
          <w:p>
            <w:r>
              <w:rPr>
                <w:sz w:val="17"/>
              </w:rPr>
              <w:t>BP 160/110, ML HIGH.</w:t>
            </w:r>
          </w:p>
        </w:tc>
        <w:tc>
          <w:tcPr>
            <w:tcW w:type="dxa" w:w="3331"/>
            <w:vAlign w:val="top"/>
            <w:tcMar>
              <w:top w:w="80" w:type="dxa"/>
              <w:start w:w="100" w:type="dxa"/>
              <w:bottom w:w="80" w:type="dxa"/>
              <w:end w:w="100" w:type="dxa"/>
            </w:tcMar>
          </w:tcPr>
          <w:p>
            <w:r>
              <w:rPr>
                <w:sz w:val="17"/>
              </w:rPr>
              <w:t>HIGH; urgent BP reason first; ML HIGH supportive; urgent escalation wording.</w:t>
            </w:r>
          </w:p>
        </w:tc>
      </w:tr>
      <w:tr>
        <w:trPr>
          <w:cantSplit/>
        </w:trPr>
        <w:tc>
          <w:tcPr>
            <w:tcW w:type="dxa" w:w="3331"/>
            <w:vAlign w:val="top"/>
            <w:tcMar>
              <w:top w:w="80" w:type="dxa"/>
              <w:start w:w="100" w:type="dxa"/>
              <w:bottom w:w="80" w:type="dxa"/>
              <w:end w:w="100" w:type="dxa"/>
            </w:tcMar>
            <w:shd w:fill="F8FAFC"/>
          </w:tcPr>
          <w:p>
            <w:r>
              <w:rPr>
                <w:sz w:val="17"/>
              </w:rPr>
              <w:t>EF-04</w:t>
            </w:r>
          </w:p>
        </w:tc>
        <w:tc>
          <w:tcPr>
            <w:tcW w:type="dxa" w:w="3331"/>
            <w:vAlign w:val="top"/>
            <w:tcMar>
              <w:top w:w="80" w:type="dxa"/>
              <w:start w:w="100" w:type="dxa"/>
              <w:bottom w:w="80" w:type="dxa"/>
              <w:end w:w="100" w:type="dxa"/>
            </w:tcMar>
            <w:shd w:fill="F8FAFC"/>
          </w:tcPr>
          <w:p>
            <w:r>
              <w:rPr>
                <w:sz w:val="17"/>
              </w:rPr>
              <w:t>Previous CS and anemia both present.</w:t>
            </w:r>
          </w:p>
        </w:tc>
        <w:tc>
          <w:tcPr>
            <w:tcW w:type="dxa" w:w="3331"/>
            <w:vAlign w:val="top"/>
            <w:tcMar>
              <w:top w:w="80" w:type="dxa"/>
              <w:start w:w="100" w:type="dxa"/>
              <w:bottom w:w="80" w:type="dxa"/>
              <w:end w:w="100" w:type="dxa"/>
            </w:tcMar>
            <w:shd w:fill="F8FAFC"/>
          </w:tcPr>
          <w:p>
            <w:r>
              <w:rPr>
                <w:sz w:val="17"/>
              </w:rPr>
              <w:t>HIGH; both reasons retained and ordered; no single generic reason.</w:t>
            </w:r>
          </w:p>
        </w:tc>
      </w:tr>
      <w:tr>
        <w:trPr>
          <w:cantSplit/>
        </w:trPr>
        <w:tc>
          <w:tcPr>
            <w:tcW w:type="dxa" w:w="3331"/>
            <w:vAlign w:val="top"/>
            <w:tcMar>
              <w:top w:w="80" w:type="dxa"/>
              <w:start w:w="100" w:type="dxa"/>
              <w:bottom w:w="80" w:type="dxa"/>
              <w:end w:w="100" w:type="dxa"/>
            </w:tcMar>
          </w:tcPr>
          <w:p>
            <w:r>
              <w:rPr>
                <w:sz w:val="17"/>
              </w:rPr>
              <w:t>EF-05</w:t>
            </w:r>
          </w:p>
        </w:tc>
        <w:tc>
          <w:tcPr>
            <w:tcW w:type="dxa" w:w="3331"/>
            <w:vAlign w:val="top"/>
            <w:tcMar>
              <w:top w:w="80" w:type="dxa"/>
              <w:start w:w="100" w:type="dxa"/>
              <w:bottom w:w="80" w:type="dxa"/>
              <w:end w:w="100" w:type="dxa"/>
            </w:tcMar>
          </w:tcPr>
          <w:p>
            <w:r>
              <w:rPr>
                <w:sz w:val="17"/>
              </w:rPr>
              <w:t>Breech presentation, otherwise normal, ML LOW.</w:t>
            </w:r>
          </w:p>
        </w:tc>
        <w:tc>
          <w:tcPr>
            <w:tcW w:type="dxa" w:w="3331"/>
            <w:vAlign w:val="top"/>
            <w:tcMar>
              <w:top w:w="80" w:type="dxa"/>
              <w:start w:w="100" w:type="dxa"/>
              <w:bottom w:w="80" w:type="dxa"/>
              <w:end w:w="100" w:type="dxa"/>
            </w:tcMar>
          </w:tcPr>
          <w:p>
            <w:r>
              <w:rPr>
                <w:sz w:val="17"/>
              </w:rPr>
              <w:t>HIGH; ultrasound evidence and rule precedence shown.</w:t>
            </w:r>
          </w:p>
        </w:tc>
      </w:tr>
      <w:tr>
        <w:trPr>
          <w:cantSplit/>
        </w:trPr>
        <w:tc>
          <w:tcPr>
            <w:tcW w:type="dxa" w:w="3331"/>
            <w:vAlign w:val="top"/>
            <w:tcMar>
              <w:top w:w="80" w:type="dxa"/>
              <w:start w:w="100" w:type="dxa"/>
              <w:bottom w:w="80" w:type="dxa"/>
              <w:end w:w="100" w:type="dxa"/>
            </w:tcMar>
            <w:shd w:fill="F8FAFC"/>
          </w:tcPr>
          <w:p>
            <w:r>
              <w:rPr>
                <w:sz w:val="17"/>
              </w:rPr>
              <w:t>EF-06</w:t>
            </w:r>
          </w:p>
        </w:tc>
        <w:tc>
          <w:tcPr>
            <w:tcW w:type="dxa" w:w="3331"/>
            <w:vAlign w:val="top"/>
            <w:tcMar>
              <w:top w:w="80" w:type="dxa"/>
              <w:start w:w="100" w:type="dxa"/>
              <w:bottom w:w="80" w:type="dxa"/>
              <w:end w:w="100" w:type="dxa"/>
            </w:tcMar>
            <w:shd w:fill="F8FAFC"/>
          </w:tcPr>
          <w:p>
            <w:r>
              <w:rPr>
                <w:sz w:val="17"/>
              </w:rPr>
              <w:t>No rule HIGH, complete records, valid ML HIGH.</w:t>
            </w:r>
          </w:p>
        </w:tc>
        <w:tc>
          <w:tcPr>
            <w:tcW w:type="dxa" w:w="3331"/>
            <w:vAlign w:val="top"/>
            <w:tcMar>
              <w:top w:w="80" w:type="dxa"/>
              <w:start w:w="100" w:type="dxa"/>
              <w:bottom w:w="80" w:type="dxa"/>
              <w:end w:w="100" w:type="dxa"/>
            </w:tcMar>
            <w:shd w:fill="F8FAFC"/>
          </w:tcPr>
          <w:p>
            <w:r>
              <w:rPr>
                <w:sz w:val="17"/>
              </w:rPr>
              <w:t>HIGH; ML decisive; model/version and limitations disclosed.</w:t>
            </w:r>
          </w:p>
        </w:tc>
      </w:tr>
      <w:tr>
        <w:trPr>
          <w:cantSplit/>
        </w:trPr>
        <w:tc>
          <w:tcPr>
            <w:tcW w:type="dxa" w:w="3331"/>
            <w:vAlign w:val="top"/>
            <w:tcMar>
              <w:top w:w="80" w:type="dxa"/>
              <w:start w:w="100" w:type="dxa"/>
              <w:bottom w:w="80" w:type="dxa"/>
              <w:end w:w="100" w:type="dxa"/>
            </w:tcMar>
          </w:tcPr>
          <w:p>
            <w:r>
              <w:rPr>
                <w:sz w:val="17"/>
              </w:rPr>
              <w:t>EF-07</w:t>
            </w:r>
          </w:p>
        </w:tc>
        <w:tc>
          <w:tcPr>
            <w:tcW w:type="dxa" w:w="3331"/>
            <w:vAlign w:val="top"/>
            <w:tcMar>
              <w:top w:w="80" w:type="dxa"/>
              <w:start w:w="100" w:type="dxa"/>
              <w:bottom w:w="80" w:type="dxa"/>
              <w:end w:w="100" w:type="dxa"/>
            </w:tcMar>
          </w:tcPr>
          <w:p>
            <w:r>
              <w:rPr>
                <w:sz w:val="17"/>
              </w:rPr>
              <w:t>Complete records, no rule HIGH, ML LOW.</w:t>
            </w:r>
          </w:p>
        </w:tc>
        <w:tc>
          <w:tcPr>
            <w:tcW w:type="dxa" w:w="3331"/>
            <w:vAlign w:val="top"/>
            <w:tcMar>
              <w:top w:w="80" w:type="dxa"/>
              <w:start w:w="100" w:type="dxa"/>
              <w:bottom w:w="80" w:type="dxa"/>
              <w:end w:w="100" w:type="dxa"/>
            </w:tcMar>
          </w:tcPr>
          <w:p>
            <w:r>
              <w:rPr>
                <w:sz w:val="17"/>
              </w:rPr>
              <w:t>LOW; all three LOW gates stated; no guarantee language.</w:t>
            </w:r>
          </w:p>
        </w:tc>
      </w:tr>
      <w:tr>
        <w:trPr>
          <w:cantSplit/>
        </w:trPr>
        <w:tc>
          <w:tcPr>
            <w:tcW w:type="dxa" w:w="3331"/>
            <w:vAlign w:val="top"/>
            <w:tcMar>
              <w:top w:w="80" w:type="dxa"/>
              <w:start w:w="100" w:type="dxa"/>
              <w:bottom w:w="80" w:type="dxa"/>
              <w:end w:w="100" w:type="dxa"/>
            </w:tcMar>
            <w:shd w:fill="F8FAFC"/>
          </w:tcPr>
          <w:p>
            <w:r>
              <w:rPr>
                <w:sz w:val="17"/>
              </w:rPr>
              <w:t>EF-08</w:t>
            </w:r>
          </w:p>
        </w:tc>
        <w:tc>
          <w:tcPr>
            <w:tcW w:type="dxa" w:w="3331"/>
            <w:vAlign w:val="top"/>
            <w:tcMar>
              <w:top w:w="80" w:type="dxa"/>
              <w:start w:w="100" w:type="dxa"/>
              <w:bottom w:w="80" w:type="dxa"/>
              <w:end w:w="100" w:type="dxa"/>
            </w:tcMar>
            <w:shd w:fill="F8FAFC"/>
          </w:tcPr>
          <w:p>
            <w:r>
              <w:rPr>
                <w:sz w:val="17"/>
              </w:rPr>
              <w:t>Ultrasound missing and Birth Plan missing.</w:t>
            </w:r>
          </w:p>
        </w:tc>
        <w:tc>
          <w:tcPr>
            <w:tcW w:type="dxa" w:w="3331"/>
            <w:vAlign w:val="top"/>
            <w:tcMar>
              <w:top w:w="80" w:type="dxa"/>
              <w:start w:w="100" w:type="dxa"/>
              <w:bottom w:w="80" w:type="dxa"/>
              <w:end w:w="100" w:type="dxa"/>
            </w:tcMar>
            <w:shd w:fill="F8FAFC"/>
          </w:tcPr>
          <w:p>
            <w:r>
              <w:rPr>
                <w:sz w:val="17"/>
              </w:rPr>
              <w:t>ASSESSMENT INCOMPLETE; both items listed with actions.</w:t>
            </w:r>
          </w:p>
        </w:tc>
      </w:tr>
      <w:tr>
        <w:trPr>
          <w:cantSplit/>
        </w:trPr>
        <w:tc>
          <w:tcPr>
            <w:tcW w:type="dxa" w:w="3331"/>
            <w:vAlign w:val="top"/>
            <w:tcMar>
              <w:top w:w="80" w:type="dxa"/>
              <w:start w:w="100" w:type="dxa"/>
              <w:bottom w:w="80" w:type="dxa"/>
              <w:end w:w="100" w:type="dxa"/>
            </w:tcMar>
          </w:tcPr>
          <w:p>
            <w:r>
              <w:rPr>
                <w:sz w:val="17"/>
              </w:rPr>
              <w:t>EF-09</w:t>
            </w:r>
          </w:p>
        </w:tc>
        <w:tc>
          <w:tcPr>
            <w:tcW w:type="dxa" w:w="3331"/>
            <w:vAlign w:val="top"/>
            <w:tcMar>
              <w:top w:w="80" w:type="dxa"/>
              <w:start w:w="100" w:type="dxa"/>
              <w:bottom w:w="80" w:type="dxa"/>
              <w:end w:w="100" w:type="dxa"/>
            </w:tcMar>
          </w:tcPr>
          <w:p>
            <w:r>
              <w:rPr>
                <w:sz w:val="17"/>
              </w:rPr>
              <w:t>All records present, Python returns malformed JSON.</w:t>
            </w:r>
          </w:p>
        </w:tc>
        <w:tc>
          <w:tcPr>
            <w:tcW w:type="dxa" w:w="3331"/>
            <w:vAlign w:val="top"/>
            <w:tcMar>
              <w:top w:w="80" w:type="dxa"/>
              <w:start w:w="100" w:type="dxa"/>
              <w:bottom w:w="80" w:type="dxa"/>
              <w:end w:w="100" w:type="dxa"/>
            </w:tcMar>
          </w:tcPr>
          <w:p>
            <w:r>
              <w:rPr>
                <w:sz w:val="17"/>
              </w:rPr>
              <w:t>ASSESSMENT INCOMPLETE; technical model-output failure distinguished from clinical missing data.</w:t>
            </w:r>
          </w:p>
        </w:tc>
      </w:tr>
      <w:tr>
        <w:trPr>
          <w:cantSplit/>
        </w:trPr>
        <w:tc>
          <w:tcPr>
            <w:tcW w:type="dxa" w:w="3331"/>
            <w:vAlign w:val="top"/>
            <w:tcMar>
              <w:top w:w="80" w:type="dxa"/>
              <w:start w:w="100" w:type="dxa"/>
              <w:bottom w:w="80" w:type="dxa"/>
              <w:end w:w="100" w:type="dxa"/>
            </w:tcMar>
            <w:shd w:fill="F8FAFC"/>
          </w:tcPr>
          <w:p>
            <w:r>
              <w:rPr>
                <w:sz w:val="17"/>
              </w:rPr>
              <w:t>EF-10</w:t>
            </w:r>
          </w:p>
        </w:tc>
        <w:tc>
          <w:tcPr>
            <w:tcW w:type="dxa" w:w="3331"/>
            <w:vAlign w:val="top"/>
            <w:tcMar>
              <w:top w:w="80" w:type="dxa"/>
              <w:start w:w="100" w:type="dxa"/>
              <w:bottom w:w="80" w:type="dxa"/>
              <w:end w:w="100" w:type="dxa"/>
            </w:tcMar>
            <w:shd w:fill="F8FAFC"/>
          </w:tcPr>
          <w:p>
            <w:r>
              <w:rPr>
                <w:sz w:val="17"/>
              </w:rPr>
              <w:t>Patient has prior delivered pregnancy and new ongoing pregnancy.</w:t>
            </w:r>
          </w:p>
        </w:tc>
        <w:tc>
          <w:tcPr>
            <w:tcW w:type="dxa" w:w="3331"/>
            <w:vAlign w:val="top"/>
            <w:tcMar>
              <w:top w:w="80" w:type="dxa"/>
              <w:start w:w="100" w:type="dxa"/>
              <w:bottom w:w="80" w:type="dxa"/>
              <w:end w:w="100" w:type="dxa"/>
            </w:tcMar>
            <w:shd w:fill="F8FAFC"/>
          </w:tcPr>
          <w:p>
            <w:r>
              <w:rPr>
                <w:sz w:val="17"/>
              </w:rPr>
              <w:t>Explanation binds only to the active pregnancy episode; no historical evidence leakage.</w:t>
            </w:r>
          </w:p>
        </w:tc>
      </w:tr>
      <w:tr>
        <w:trPr>
          <w:cantSplit/>
        </w:trPr>
        <w:tc>
          <w:tcPr>
            <w:tcW w:type="dxa" w:w="3331"/>
            <w:vAlign w:val="top"/>
            <w:tcMar>
              <w:top w:w="80" w:type="dxa"/>
              <w:start w:w="100" w:type="dxa"/>
              <w:bottom w:w="80" w:type="dxa"/>
              <w:end w:w="100" w:type="dxa"/>
            </w:tcMar>
          </w:tcPr>
          <w:p>
            <w:r>
              <w:rPr>
                <w:sz w:val="17"/>
              </w:rPr>
              <w:t>EF-11</w:t>
            </w:r>
          </w:p>
        </w:tc>
        <w:tc>
          <w:tcPr>
            <w:tcW w:type="dxa" w:w="3331"/>
            <w:vAlign w:val="top"/>
            <w:tcMar>
              <w:top w:w="80" w:type="dxa"/>
              <w:start w:w="100" w:type="dxa"/>
              <w:bottom w:w="80" w:type="dxa"/>
              <w:end w:w="100" w:type="dxa"/>
            </w:tcMar>
          </w:tcPr>
          <w:p>
            <w:r>
              <w:rPr>
                <w:sz w:val="17"/>
              </w:rPr>
              <w:t>Patient-facing view requested for HIGH.</w:t>
            </w:r>
          </w:p>
        </w:tc>
        <w:tc>
          <w:tcPr>
            <w:tcW w:type="dxa" w:w="3331"/>
            <w:vAlign w:val="top"/>
            <w:tcMar>
              <w:top w:w="80" w:type="dxa"/>
              <w:start w:w="100" w:type="dxa"/>
              <w:bottom w:w="80" w:type="dxa"/>
              <w:end w:w="100" w:type="dxa"/>
            </w:tcMar>
          </w:tcPr>
          <w:p>
            <w:r>
              <w:rPr>
                <w:sz w:val="17"/>
              </w:rPr>
              <w:t>Plain language preserves concern and next step but omits unnecessary technical metadata.</w:t>
            </w:r>
          </w:p>
        </w:tc>
      </w:tr>
      <w:tr>
        <w:trPr>
          <w:cantSplit/>
        </w:trPr>
        <w:tc>
          <w:tcPr>
            <w:tcW w:type="dxa" w:w="3331"/>
            <w:vAlign w:val="top"/>
            <w:tcMar>
              <w:top w:w="80" w:type="dxa"/>
              <w:start w:w="100" w:type="dxa"/>
              <w:bottom w:w="80" w:type="dxa"/>
              <w:end w:w="100" w:type="dxa"/>
            </w:tcMar>
            <w:shd w:fill="F8FAFC"/>
          </w:tcPr>
          <w:p>
            <w:r>
              <w:rPr>
                <w:sz w:val="17"/>
              </w:rPr>
              <w:t>EF-12</w:t>
            </w:r>
          </w:p>
        </w:tc>
        <w:tc>
          <w:tcPr>
            <w:tcW w:type="dxa" w:w="3331"/>
            <w:vAlign w:val="top"/>
            <w:tcMar>
              <w:top w:w="80" w:type="dxa"/>
              <w:start w:w="100" w:type="dxa"/>
              <w:bottom w:w="80" w:type="dxa"/>
              <w:end w:w="100" w:type="dxa"/>
            </w:tcMar>
            <w:shd w:fill="F8FAFC"/>
          </w:tcPr>
          <w:p>
            <w:r>
              <w:rPr>
                <w:sz w:val="17"/>
              </w:rPr>
              <w:t>Referral print generated two days after assessment.</w:t>
            </w:r>
          </w:p>
        </w:tc>
        <w:tc>
          <w:tcPr>
            <w:tcW w:type="dxa" w:w="3331"/>
            <w:vAlign w:val="top"/>
            <w:tcMar>
              <w:top w:w="80" w:type="dxa"/>
              <w:start w:w="100" w:type="dxa"/>
              <w:bottom w:w="80" w:type="dxa"/>
              <w:end w:w="100" w:type="dxa"/>
            </w:tcMar>
            <w:shd w:fill="F8FAFC"/>
          </w:tcPr>
          <w:p>
            <w:r>
              <w:rPr>
                <w:sz w:val="17"/>
              </w:rPr>
              <w:t>Includes original assessment timestamp and episode context; does not imply current re-evaluation.</w:t>
            </w:r>
          </w:p>
        </w:tc>
      </w:tr>
      <w:tr>
        <w:trPr>
          <w:cantSplit/>
        </w:trPr>
        <w:tc>
          <w:tcPr>
            <w:tcW w:type="dxa" w:w="3331"/>
            <w:vAlign w:val="top"/>
            <w:tcMar>
              <w:top w:w="80" w:type="dxa"/>
              <w:start w:w="100" w:type="dxa"/>
              <w:bottom w:w="80" w:type="dxa"/>
              <w:end w:w="100" w:type="dxa"/>
            </w:tcMar>
          </w:tcPr>
          <w:p>
            <w:r>
              <w:rPr>
                <w:sz w:val="17"/>
              </w:rPr>
              <w:t>EF-13</w:t>
            </w:r>
          </w:p>
        </w:tc>
        <w:tc>
          <w:tcPr>
            <w:tcW w:type="dxa" w:w="3331"/>
            <w:vAlign w:val="top"/>
            <w:tcMar>
              <w:top w:w="80" w:type="dxa"/>
              <w:start w:w="100" w:type="dxa"/>
              <w:bottom w:w="80" w:type="dxa"/>
              <w:end w:w="100" w:type="dxa"/>
            </w:tcMar>
          </w:tcPr>
          <w:p>
            <w:r>
              <w:rPr>
                <w:sz w:val="17"/>
              </w:rPr>
              <w:t>Clinical record changes after prior explanation.</w:t>
            </w:r>
          </w:p>
        </w:tc>
        <w:tc>
          <w:tcPr>
            <w:tcW w:type="dxa" w:w="3331"/>
            <w:vAlign w:val="top"/>
            <w:tcMar>
              <w:top w:w="80" w:type="dxa"/>
              <w:start w:w="100" w:type="dxa"/>
              <w:bottom w:w="80" w:type="dxa"/>
              <w:end w:w="100" w:type="dxa"/>
            </w:tcMar>
          </w:tcPr>
          <w:p>
            <w:r>
              <w:rPr>
                <w:sz w:val="17"/>
              </w:rPr>
              <w:t>New assessment/explanation created; historical bundle remains immutable.</w:t>
            </w:r>
          </w:p>
        </w:tc>
      </w:tr>
      <w:tr>
        <w:trPr>
          <w:cantSplit/>
        </w:trPr>
        <w:tc>
          <w:tcPr>
            <w:tcW w:type="dxa" w:w="3331"/>
            <w:vAlign w:val="top"/>
            <w:tcMar>
              <w:top w:w="80" w:type="dxa"/>
              <w:start w:w="100" w:type="dxa"/>
              <w:bottom w:w="80" w:type="dxa"/>
              <w:end w:w="100" w:type="dxa"/>
            </w:tcMar>
            <w:shd w:fill="F8FAFC"/>
          </w:tcPr>
          <w:p>
            <w:r>
              <w:rPr>
                <w:sz w:val="17"/>
              </w:rPr>
              <w:t>EF-14</w:t>
            </w:r>
          </w:p>
        </w:tc>
        <w:tc>
          <w:tcPr>
            <w:tcW w:type="dxa" w:w="3331"/>
            <w:vAlign w:val="top"/>
            <w:tcMar>
              <w:top w:w="80" w:type="dxa"/>
              <w:start w:w="100" w:type="dxa"/>
              <w:bottom w:w="80" w:type="dxa"/>
              <w:end w:w="100" w:type="dxa"/>
            </w:tcMar>
            <w:shd w:fill="F8FAFC"/>
          </w:tcPr>
          <w:p>
            <w:r>
              <w:rPr>
                <w:sz w:val="17"/>
              </w:rPr>
              <w:t>Stored assessment HIGH but composer attempts LOW headline.</w:t>
            </w:r>
          </w:p>
        </w:tc>
        <w:tc>
          <w:tcPr>
            <w:tcW w:type="dxa" w:w="3331"/>
            <w:vAlign w:val="top"/>
            <w:tcMar>
              <w:top w:w="80" w:type="dxa"/>
              <w:start w:w="100" w:type="dxa"/>
              <w:bottom w:w="80" w:type="dxa"/>
              <w:end w:w="100" w:type="dxa"/>
            </w:tcMar>
            <w:shd w:fill="F8FAFC"/>
          </w:tcPr>
          <w:p>
            <w:r>
              <w:rPr>
                <w:sz w:val="17"/>
              </w:rPr>
              <w:t>Validation blocks persistence/display and logs critical mismatch.</w:t>
            </w:r>
          </w:p>
        </w:tc>
      </w:tr>
      <w:tr>
        <w:trPr>
          <w:cantSplit/>
        </w:trPr>
        <w:tc>
          <w:tcPr>
            <w:tcW w:type="dxa" w:w="3331"/>
            <w:vAlign w:val="top"/>
            <w:tcMar>
              <w:top w:w="80" w:type="dxa"/>
              <w:start w:w="100" w:type="dxa"/>
              <w:bottom w:w="80" w:type="dxa"/>
              <w:end w:w="100" w:type="dxa"/>
            </w:tcMar>
          </w:tcPr>
          <w:p>
            <w:r>
              <w:rPr>
                <w:sz w:val="17"/>
              </w:rPr>
              <w:t>EF-15</w:t>
            </w:r>
          </w:p>
        </w:tc>
        <w:tc>
          <w:tcPr>
            <w:tcW w:type="dxa" w:w="3331"/>
            <w:vAlign w:val="top"/>
            <w:tcMar>
              <w:top w:w="80" w:type="dxa"/>
              <w:start w:w="100" w:type="dxa"/>
              <w:bottom w:w="80" w:type="dxa"/>
              <w:end w:w="100" w:type="dxa"/>
            </w:tcMar>
          </w:tcPr>
          <w:p>
            <w:r>
              <w:rPr>
                <w:sz w:val="17"/>
              </w:rPr>
              <w:t>Unauthorized user requests audit projection.</w:t>
            </w:r>
          </w:p>
        </w:tc>
        <w:tc>
          <w:tcPr>
            <w:tcW w:type="dxa" w:w="3331"/>
            <w:vAlign w:val="top"/>
            <w:tcMar>
              <w:top w:w="80" w:type="dxa"/>
              <w:start w:w="100" w:type="dxa"/>
              <w:bottom w:w="80" w:type="dxa"/>
              <w:end w:w="100" w:type="dxa"/>
            </w:tcMar>
          </w:tcPr>
          <w:p>
            <w:r>
              <w:rPr>
                <w:sz w:val="17"/>
              </w:rPr>
              <w:t>Access denied; no technical or patient detail disclosed.</w:t>
            </w:r>
          </w:p>
        </w:tc>
      </w:tr>
      <w:tr>
        <w:trPr>
          <w:cantSplit/>
        </w:trPr>
        <w:tc>
          <w:tcPr>
            <w:tcW w:type="dxa" w:w="3331"/>
            <w:vAlign w:val="top"/>
            <w:tcMar>
              <w:top w:w="80" w:type="dxa"/>
              <w:start w:w="100" w:type="dxa"/>
              <w:bottom w:w="80" w:type="dxa"/>
              <w:end w:w="100" w:type="dxa"/>
            </w:tcMar>
            <w:shd w:fill="F8FAFC"/>
          </w:tcPr>
          <w:p>
            <w:r>
              <w:rPr>
                <w:sz w:val="17"/>
              </w:rPr>
              <w:t>EF-16</w:t>
            </w:r>
          </w:p>
        </w:tc>
        <w:tc>
          <w:tcPr>
            <w:tcW w:type="dxa" w:w="3331"/>
            <w:vAlign w:val="top"/>
            <w:tcMar>
              <w:top w:w="80" w:type="dxa"/>
              <w:start w:w="100" w:type="dxa"/>
              <w:bottom w:w="80" w:type="dxa"/>
              <w:end w:w="100" w:type="dxa"/>
            </w:tcMar>
            <w:shd w:fill="F8FAFC"/>
          </w:tcPr>
          <w:p>
            <w:r>
              <w:rPr>
                <w:sz w:val="17"/>
              </w:rPr>
              <w:t>Wording catalog lacks a reason code.</w:t>
            </w:r>
          </w:p>
        </w:tc>
        <w:tc>
          <w:tcPr>
            <w:tcW w:type="dxa" w:w="3331"/>
            <w:vAlign w:val="top"/>
            <w:tcMar>
              <w:top w:w="80" w:type="dxa"/>
              <w:start w:w="100" w:type="dxa"/>
              <w:bottom w:w="80" w:type="dxa"/>
              <w:end w:w="100" w:type="dxa"/>
            </w:tcMar>
            <w:shd w:fill="F8FAFC"/>
          </w:tcPr>
          <w:p>
            <w:r>
              <w:rPr>
                <w:sz w:val="17"/>
              </w:rPr>
              <w:t>Approved bounded fallback used only where policy permits; maintainer alert generated.</w:t>
            </w:r>
          </w:p>
        </w:tc>
      </w:tr>
      <w:tr>
        <w:trPr>
          <w:cantSplit/>
        </w:trPr>
        <w:tc>
          <w:tcPr>
            <w:tcW w:type="dxa" w:w="3331"/>
            <w:vAlign w:val="top"/>
            <w:tcMar>
              <w:top w:w="80" w:type="dxa"/>
              <w:start w:w="100" w:type="dxa"/>
              <w:bottom w:w="80" w:type="dxa"/>
              <w:end w:w="100" w:type="dxa"/>
            </w:tcMar>
          </w:tcPr>
          <w:p>
            <w:r>
              <w:rPr>
                <w:sz w:val="17"/>
              </w:rPr>
              <w:t>EF-17</w:t>
            </w:r>
          </w:p>
        </w:tc>
        <w:tc>
          <w:tcPr>
            <w:tcW w:type="dxa" w:w="3331"/>
            <w:vAlign w:val="top"/>
            <w:tcMar>
              <w:top w:w="80" w:type="dxa"/>
              <w:start w:w="100" w:type="dxa"/>
              <w:bottom w:w="80" w:type="dxa"/>
              <w:end w:w="100" w:type="dxa"/>
            </w:tcMar>
          </w:tcPr>
          <w:p>
            <w:r>
              <w:rPr>
                <w:sz w:val="17"/>
              </w:rPr>
              <w:t>Rule HIGH and ML HIGH rely partly on overlapping BP feature.</w:t>
            </w:r>
          </w:p>
        </w:tc>
        <w:tc>
          <w:tcPr>
            <w:tcW w:type="dxa" w:w="3331"/>
            <w:vAlign w:val="top"/>
            <w:tcMar>
              <w:top w:w="80" w:type="dxa"/>
              <w:start w:w="100" w:type="dxa"/>
              <w:bottom w:w="80" w:type="dxa"/>
              <w:end w:w="100" w:type="dxa"/>
            </w:tcMar>
          </w:tcPr>
          <w:p>
            <w:r>
              <w:rPr>
                <w:sz w:val="17"/>
              </w:rPr>
              <w:t>Explanation avoids presenting them as two independent clinical findings.</w:t>
            </w:r>
          </w:p>
        </w:tc>
      </w:tr>
      <w:tr>
        <w:trPr>
          <w:cantSplit/>
        </w:trPr>
        <w:tc>
          <w:tcPr>
            <w:tcW w:type="dxa" w:w="3331"/>
            <w:vAlign w:val="top"/>
            <w:tcMar>
              <w:top w:w="80" w:type="dxa"/>
              <w:start w:w="100" w:type="dxa"/>
              <w:bottom w:w="80" w:type="dxa"/>
              <w:end w:w="100" w:type="dxa"/>
            </w:tcMar>
            <w:shd w:fill="F8FAFC"/>
          </w:tcPr>
          <w:p>
            <w:r>
              <w:rPr>
                <w:sz w:val="17"/>
              </w:rPr>
              <w:t>EF-18</w:t>
            </w:r>
          </w:p>
        </w:tc>
        <w:tc>
          <w:tcPr>
            <w:tcW w:type="dxa" w:w="3331"/>
            <w:vAlign w:val="top"/>
            <w:tcMar>
              <w:top w:w="80" w:type="dxa"/>
              <w:start w:w="100" w:type="dxa"/>
              <w:bottom w:w="80" w:type="dxa"/>
              <w:end w:w="100" w:type="dxa"/>
            </w:tcMar>
            <w:shd w:fill="F8FAFC"/>
          </w:tcPr>
          <w:p>
            <w:r>
              <w:rPr>
                <w:sz w:val="17"/>
              </w:rPr>
              <w:t>ML model unavailable but deterministic urgent BP rule triggers.</w:t>
            </w:r>
          </w:p>
        </w:tc>
        <w:tc>
          <w:tcPr>
            <w:tcW w:type="dxa" w:w="3331"/>
            <w:vAlign w:val="top"/>
            <w:tcMar>
              <w:top w:w="80" w:type="dxa"/>
              <w:start w:w="100" w:type="dxa"/>
              <w:bottom w:w="80" w:type="dxa"/>
              <w:end w:w="100" w:type="dxa"/>
            </w:tcMar>
            <w:shd w:fill="F8FAFC"/>
          </w:tcPr>
          <w:p>
            <w:r>
              <w:rPr>
                <w:sz w:val="17"/>
              </w:rPr>
              <w:t>Under current authoritative design final state remains INCOMPLETE due to invalid ML; explanation preserves urgent rule finding and directs immediate professional action without mislabeling final state.</w:t>
            </w:r>
          </w:p>
        </w:tc>
      </w:tr>
    </w:tbl>
    <w:p>
      <w:pPr>
        <w:pStyle w:val="Heading1"/>
        <w:keepNext/>
        <w:keepLines/>
      </w:pPr>
      <w:r>
        <w:t>18. Release-Blocking Defects</w:t>
      </w:r>
    </w:p>
    <w:p>
      <w:pPr>
        <w:pStyle w:val="ListBullet"/>
        <w:widowControl/>
      </w:pPr>
      <w:r>
        <w:t>A final assessment can be displayed without an explanation or controlled explanation-failure notice.</w:t>
      </w:r>
    </w:p>
    <w:p>
      <w:pPr>
        <w:pStyle w:val="ListBullet"/>
        <w:widowControl/>
      </w:pPr>
      <w:r>
        <w:t>The ExplanationBundle final state can differ from the stored assessment state.</w:t>
      </w:r>
    </w:p>
    <w:p>
      <w:pPr>
        <w:pStyle w:val="ListBullet"/>
        <w:widowControl/>
      </w:pPr>
      <w:r>
        <w:t>LOW can be explained while a required record is missing, ML is invalid, or a configured HIGH rule is triggered.</w:t>
      </w:r>
    </w:p>
    <w:p>
      <w:pPr>
        <w:pStyle w:val="ListBullet"/>
        <w:widowControl/>
      </w:pPr>
      <w:r>
        <w:t>A HIGH explanation can omit an urgent decisive factor.</w:t>
      </w:r>
    </w:p>
    <w:p>
      <w:pPr>
        <w:pStyle w:val="ListBullet"/>
        <w:widowControl/>
      </w:pPr>
      <w:r>
        <w:t>The system can present an old explanation as belonging to a new pregnancy episode.</w:t>
      </w:r>
    </w:p>
    <w:p>
      <w:pPr>
        <w:pStyle w:val="ListBullet"/>
        <w:widowControl/>
      </w:pPr>
      <w:r>
        <w:t>Patient-facing wording claims diagnosis, certainty, guaranteed safety, or autonomous treatment authority.</w:t>
      </w:r>
    </w:p>
    <w:p>
      <w:pPr>
        <w:pStyle w:val="ListBullet"/>
        <w:widowControl/>
      </w:pPr>
      <w:r>
        <w:t>Unknown Python output can be silently coerced into HIGH or LOW.</w:t>
      </w:r>
    </w:p>
    <w:p>
      <w:pPr>
        <w:pStyle w:val="ListBullet"/>
        <w:widowControl/>
      </w:pPr>
      <w:r>
        <w:t>Global model importance can be misrepresented as a patient-specific reason.</w:t>
      </w:r>
    </w:p>
    <w:p>
      <w:pPr>
        <w:pStyle w:val="ListBullet"/>
        <w:widowControl/>
      </w:pPr>
      <w:r>
        <w:t>Technical errors expose secrets or infrastructure details to unauthorized users.</w:t>
      </w:r>
    </w:p>
    <w:p>
      <w:pPr>
        <w:pStyle w:val="ListBullet"/>
        <w:widowControl/>
      </w:pPr>
      <w:r>
        <w:t>Historical explanations can be overwritten without traceable supersession.</w:t>
      </w:r>
    </w:p>
    <w:p>
      <w:pPr>
        <w:pStyle w:val="ListBullet"/>
        <w:widowControl/>
      </w:pPr>
      <w:r>
        <w:t>A wording or recommendation code can produce unreviewed free-form clinical text.</w:t>
      </w:r>
    </w:p>
    <w:p>
      <w:pPr>
        <w:pStyle w:val="ListBullet"/>
        <w:widowControl/>
      </w:pPr>
      <w:r>
        <w:t>Cross-patient or cross-record evidence can appear in an explanation.</w:t>
      </w:r>
    </w:p>
    <w:p>
      <w:pPr>
        <w:pStyle w:val="Heading1"/>
        <w:keepNext/>
        <w:keepLines/>
      </w:pPr>
      <w:r>
        <w:t>19. Staged Implementation Roadmap</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8"/>
            <w:vAlign w:val="center"/>
            <w:tcMar>
              <w:top w:w="80" w:type="dxa"/>
              <w:start w:w="100" w:type="dxa"/>
              <w:bottom w:w="80" w:type="dxa"/>
              <w:end w:w="100" w:type="dxa"/>
            </w:tcMar>
          </w:tcPr>
          <w:p>
            <w:r>
              <w:rPr>
                <w:b/>
                <w:color w:val="FFFFFF"/>
                <w:sz w:val="17"/>
              </w:rPr>
              <w:t>Stage</w:t>
            </w:r>
          </w:p>
        </w:tc>
        <w:tc>
          <w:tcPr>
            <w:tcW w:type="dxa" w:w="3331"/>
            <w:shd w:fill="1F4E78"/>
            <w:vAlign w:val="center"/>
            <w:tcMar>
              <w:top w:w="80" w:type="dxa"/>
              <w:start w:w="100" w:type="dxa"/>
              <w:bottom w:w="80" w:type="dxa"/>
              <w:end w:w="100" w:type="dxa"/>
            </w:tcMar>
          </w:tcPr>
          <w:p>
            <w:r>
              <w:rPr>
                <w:b/>
                <w:color w:val="FFFFFF"/>
                <w:sz w:val="17"/>
              </w:rPr>
              <w:t>Deliverables</w:t>
            </w:r>
          </w:p>
        </w:tc>
        <w:tc>
          <w:tcPr>
            <w:tcW w:type="dxa" w:w="3331"/>
            <w:shd w:fill="1F4E78"/>
            <w:vAlign w:val="center"/>
            <w:tcMar>
              <w:top w:w="80" w:type="dxa"/>
              <w:start w:w="100" w:type="dxa"/>
              <w:bottom w:w="80" w:type="dxa"/>
              <w:end w:w="100" w:type="dxa"/>
            </w:tcMar>
          </w:tcPr>
          <w:p>
            <w:r>
              <w:rPr>
                <w:b/>
                <w:color w:val="FFFFFF"/>
                <w:sz w:val="17"/>
              </w:rPr>
              <w:t>Exit criteria</w:t>
            </w:r>
          </w:p>
        </w:tc>
      </w:tr>
      <w:tr>
        <w:trPr>
          <w:cantSplit/>
        </w:trPr>
        <w:tc>
          <w:tcPr>
            <w:tcW w:type="dxa" w:w="3331"/>
            <w:vAlign w:val="top"/>
            <w:tcMar>
              <w:top w:w="80" w:type="dxa"/>
              <w:start w:w="100" w:type="dxa"/>
              <w:bottom w:w="80" w:type="dxa"/>
              <w:end w:w="100" w:type="dxa"/>
            </w:tcMar>
          </w:tcPr>
          <w:p>
            <w:r>
              <w:rPr>
                <w:sz w:val="17"/>
              </w:rPr>
              <w:t>1. Contract foundation</w:t>
            </w:r>
          </w:p>
        </w:tc>
        <w:tc>
          <w:tcPr>
            <w:tcW w:type="dxa" w:w="3331"/>
            <w:vAlign w:val="top"/>
            <w:tcMar>
              <w:top w:w="80" w:type="dxa"/>
              <w:start w:w="100" w:type="dxa"/>
              <w:bottom w:w="80" w:type="dxa"/>
              <w:end w:w="100" w:type="dxa"/>
            </w:tcMar>
          </w:tcPr>
          <w:p>
            <w:r>
              <w:rPr>
                <w:sz w:val="17"/>
              </w:rPr>
              <w:t>DTOs for snapshot, rule result, ML result, resolved assessment, reason object, and ExplanationBundle.</w:t>
            </w:r>
          </w:p>
        </w:tc>
        <w:tc>
          <w:tcPr>
            <w:tcW w:type="dxa" w:w="3331"/>
            <w:vAlign w:val="top"/>
            <w:tcMar>
              <w:top w:w="80" w:type="dxa"/>
              <w:start w:w="100" w:type="dxa"/>
              <w:bottom w:w="80" w:type="dxa"/>
              <w:end w:w="100" w:type="dxa"/>
            </w:tcMar>
          </w:tcPr>
          <w:p>
            <w:r>
              <w:rPr>
                <w:sz w:val="17"/>
              </w:rPr>
              <w:t>Unit tests prove serialization, required fields, and strict enums.</w:t>
            </w:r>
          </w:p>
        </w:tc>
      </w:tr>
      <w:tr>
        <w:trPr>
          <w:cantSplit/>
        </w:trPr>
        <w:tc>
          <w:tcPr>
            <w:tcW w:type="dxa" w:w="3331"/>
            <w:vAlign w:val="top"/>
            <w:tcMar>
              <w:top w:w="80" w:type="dxa"/>
              <w:start w:w="100" w:type="dxa"/>
              <w:bottom w:w="80" w:type="dxa"/>
              <w:end w:w="100" w:type="dxa"/>
            </w:tcMar>
            <w:shd w:fill="F8FAFC"/>
          </w:tcPr>
          <w:p>
            <w:r>
              <w:rPr>
                <w:sz w:val="17"/>
              </w:rPr>
              <w:t>2. Evidence-producing assessment</w:t>
            </w:r>
          </w:p>
        </w:tc>
        <w:tc>
          <w:tcPr>
            <w:tcW w:type="dxa" w:w="3331"/>
            <w:vAlign w:val="top"/>
            <w:tcMar>
              <w:top w:w="80" w:type="dxa"/>
              <w:start w:w="100" w:type="dxa"/>
              <w:bottom w:w="80" w:type="dxa"/>
              <w:end w:w="100" w:type="dxa"/>
            </w:tcMar>
            <w:shd w:fill="F8FAFC"/>
          </w:tcPr>
          <w:p>
            <w:r>
              <w:rPr>
                <w:sz w:val="17"/>
              </w:rPr>
              <w:t>Refactor assessment flow so completeness, rules, ML, and resolution emit structured evidence.</w:t>
            </w:r>
          </w:p>
        </w:tc>
        <w:tc>
          <w:tcPr>
            <w:tcW w:type="dxa" w:w="3331"/>
            <w:vAlign w:val="top"/>
            <w:tcMar>
              <w:top w:w="80" w:type="dxa"/>
              <w:start w:w="100" w:type="dxa"/>
              <w:bottom w:w="80" w:type="dxa"/>
              <w:end w:w="100" w:type="dxa"/>
            </w:tcMar>
            <w:shd w:fill="F8FAFC"/>
          </w:tcPr>
          <w:p>
            <w:r>
              <w:rPr>
                <w:sz w:val="17"/>
              </w:rPr>
              <w:t>Existing HIGH/LOW/INCOMPLETE tests pass with evidence assertions.</w:t>
            </w:r>
          </w:p>
        </w:tc>
      </w:tr>
      <w:tr>
        <w:trPr>
          <w:cantSplit/>
        </w:trPr>
        <w:tc>
          <w:tcPr>
            <w:tcW w:type="dxa" w:w="3331"/>
            <w:vAlign w:val="top"/>
            <w:tcMar>
              <w:top w:w="80" w:type="dxa"/>
              <w:start w:w="100" w:type="dxa"/>
              <w:bottom w:w="80" w:type="dxa"/>
              <w:end w:w="100" w:type="dxa"/>
            </w:tcMar>
          </w:tcPr>
          <w:p>
            <w:r>
              <w:rPr>
                <w:sz w:val="17"/>
              </w:rPr>
              <w:t>3. Canonical composer and validator</w:t>
            </w:r>
          </w:p>
        </w:tc>
        <w:tc>
          <w:tcPr>
            <w:tcW w:type="dxa" w:w="3331"/>
            <w:vAlign w:val="top"/>
            <w:tcMar>
              <w:top w:w="80" w:type="dxa"/>
              <w:start w:w="100" w:type="dxa"/>
              <w:bottom w:w="80" w:type="dxa"/>
              <w:end w:w="100" w:type="dxa"/>
            </w:tcMar>
          </w:tcPr>
          <w:p>
            <w:r>
              <w:rPr>
                <w:sz w:val="17"/>
              </w:rPr>
              <w:t>ExplanationComposer, catalog, validator, and persistence.</w:t>
            </w:r>
          </w:p>
        </w:tc>
        <w:tc>
          <w:tcPr>
            <w:tcW w:type="dxa" w:w="3331"/>
            <w:vAlign w:val="top"/>
            <w:tcMar>
              <w:top w:w="80" w:type="dxa"/>
              <w:start w:w="100" w:type="dxa"/>
              <w:bottom w:w="80" w:type="dxa"/>
              <w:end w:w="100" w:type="dxa"/>
            </w:tcMar>
          </w:tcPr>
          <w:p>
            <w:r>
              <w:rPr>
                <w:sz w:val="17"/>
              </w:rPr>
              <w:t>No final result persists without a valid matching bundle.</w:t>
            </w:r>
          </w:p>
        </w:tc>
      </w:tr>
      <w:tr>
        <w:trPr>
          <w:cantSplit/>
        </w:trPr>
        <w:tc>
          <w:tcPr>
            <w:tcW w:type="dxa" w:w="3331"/>
            <w:vAlign w:val="top"/>
            <w:tcMar>
              <w:top w:w="80" w:type="dxa"/>
              <w:start w:w="100" w:type="dxa"/>
              <w:bottom w:w="80" w:type="dxa"/>
              <w:end w:w="100" w:type="dxa"/>
            </w:tcMar>
            <w:shd w:fill="F8FAFC"/>
          </w:tcPr>
          <w:p>
            <w:r>
              <w:rPr>
                <w:sz w:val="17"/>
              </w:rPr>
              <w:t>4. Clinical projection</w:t>
            </w:r>
          </w:p>
        </w:tc>
        <w:tc>
          <w:tcPr>
            <w:tcW w:type="dxa" w:w="3331"/>
            <w:vAlign w:val="top"/>
            <w:tcMar>
              <w:top w:w="80" w:type="dxa"/>
              <w:start w:w="100" w:type="dxa"/>
              <w:bottom w:w="80" w:type="dxa"/>
              <w:end w:w="100" w:type="dxa"/>
            </w:tcMar>
            <w:shd w:fill="F8FAFC"/>
          </w:tcPr>
          <w:p>
            <w:r>
              <w:rPr>
                <w:sz w:val="17"/>
              </w:rPr>
              <w:t>Midwife-facing Blade components and ordered reason display.</w:t>
            </w:r>
          </w:p>
        </w:tc>
        <w:tc>
          <w:tcPr>
            <w:tcW w:type="dxa" w:w="3331"/>
            <w:vAlign w:val="top"/>
            <w:tcMar>
              <w:top w:w="80" w:type="dxa"/>
              <w:start w:w="100" w:type="dxa"/>
              <w:bottom w:w="80" w:type="dxa"/>
              <w:end w:w="100" w:type="dxa"/>
            </w:tcMar>
            <w:shd w:fill="F8FAFC"/>
          </w:tcPr>
          <w:p>
            <w:r>
              <w:rPr>
                <w:sz w:val="17"/>
              </w:rPr>
              <w:t>Usability and safety-language review completed.</w:t>
            </w:r>
          </w:p>
        </w:tc>
      </w:tr>
      <w:tr>
        <w:trPr>
          <w:cantSplit/>
        </w:trPr>
        <w:tc>
          <w:tcPr>
            <w:tcW w:type="dxa" w:w="3331"/>
            <w:vAlign w:val="top"/>
            <w:tcMar>
              <w:top w:w="80" w:type="dxa"/>
              <w:start w:w="100" w:type="dxa"/>
              <w:bottom w:w="80" w:type="dxa"/>
              <w:end w:w="100" w:type="dxa"/>
            </w:tcMar>
          </w:tcPr>
          <w:p>
            <w:r>
              <w:rPr>
                <w:sz w:val="17"/>
              </w:rPr>
              <w:t>5. Referral, print, and patient projections</w:t>
            </w:r>
          </w:p>
        </w:tc>
        <w:tc>
          <w:tcPr>
            <w:tcW w:type="dxa" w:w="3331"/>
            <w:vAlign w:val="top"/>
            <w:tcMar>
              <w:top w:w="80" w:type="dxa"/>
              <w:start w:w="100" w:type="dxa"/>
              <w:bottom w:w="80" w:type="dxa"/>
              <w:end w:w="100" w:type="dxa"/>
            </w:tcMar>
          </w:tcPr>
          <w:p>
            <w:r>
              <w:rPr>
                <w:sz w:val="17"/>
              </w:rPr>
              <w:t>Controlled projectors and export timestamp/context.</w:t>
            </w:r>
          </w:p>
        </w:tc>
        <w:tc>
          <w:tcPr>
            <w:tcW w:type="dxa" w:w="3331"/>
            <w:vAlign w:val="top"/>
            <w:tcMar>
              <w:top w:w="80" w:type="dxa"/>
              <w:start w:w="100" w:type="dxa"/>
              <w:bottom w:w="80" w:type="dxa"/>
              <w:end w:w="100" w:type="dxa"/>
            </w:tcMar>
          </w:tcPr>
          <w:p>
            <w:r>
              <w:rPr>
                <w:sz w:val="17"/>
              </w:rPr>
              <w:t>Projection invariants and privacy tests pass.</w:t>
            </w:r>
          </w:p>
        </w:tc>
      </w:tr>
      <w:tr>
        <w:trPr>
          <w:cantSplit/>
        </w:trPr>
        <w:tc>
          <w:tcPr>
            <w:tcW w:type="dxa" w:w="3331"/>
            <w:vAlign w:val="top"/>
            <w:tcMar>
              <w:top w:w="80" w:type="dxa"/>
              <w:start w:w="100" w:type="dxa"/>
              <w:bottom w:w="80" w:type="dxa"/>
              <w:end w:w="100" w:type="dxa"/>
            </w:tcMar>
            <w:shd w:fill="F8FAFC"/>
          </w:tcPr>
          <w:p>
            <w:r>
              <w:rPr>
                <w:sz w:val="17"/>
              </w:rPr>
              <w:t>6. Audit and observability</w:t>
            </w:r>
          </w:p>
        </w:tc>
        <w:tc>
          <w:tcPr>
            <w:tcW w:type="dxa" w:w="3331"/>
            <w:vAlign w:val="top"/>
            <w:tcMar>
              <w:top w:w="80" w:type="dxa"/>
              <w:start w:w="100" w:type="dxa"/>
              <w:bottom w:w="80" w:type="dxa"/>
              <w:end w:w="100" w:type="dxa"/>
            </w:tcMar>
            <w:shd w:fill="F8FAFC"/>
          </w:tcPr>
          <w:p>
            <w:r>
              <w:rPr>
                <w:sz w:val="17"/>
              </w:rPr>
              <w:t>Correlation IDs, version set, metrics, and alerting.</w:t>
            </w:r>
          </w:p>
        </w:tc>
        <w:tc>
          <w:tcPr>
            <w:tcW w:type="dxa" w:w="3331"/>
            <w:vAlign w:val="top"/>
            <w:tcMar>
              <w:top w:w="80" w:type="dxa"/>
              <w:start w:w="100" w:type="dxa"/>
              <w:bottom w:w="80" w:type="dxa"/>
              <w:end w:w="100" w:type="dxa"/>
            </w:tcMar>
            <w:shd w:fill="F8FAFC"/>
          </w:tcPr>
          <w:p>
            <w:r>
              <w:rPr>
                <w:sz w:val="17"/>
              </w:rPr>
              <w:t>Integrity events are detectable and reviewable.</w:t>
            </w:r>
          </w:p>
        </w:tc>
      </w:tr>
      <w:tr>
        <w:trPr>
          <w:cantSplit/>
        </w:trPr>
        <w:tc>
          <w:tcPr>
            <w:tcW w:type="dxa" w:w="3331"/>
            <w:vAlign w:val="top"/>
            <w:tcMar>
              <w:top w:w="80" w:type="dxa"/>
              <w:start w:w="100" w:type="dxa"/>
              <w:bottom w:w="80" w:type="dxa"/>
              <w:end w:w="100" w:type="dxa"/>
            </w:tcMar>
          </w:tcPr>
          <w:p>
            <w:r>
              <w:rPr>
                <w:sz w:val="17"/>
              </w:rPr>
              <w:t>7. Verification and governance</w:t>
            </w:r>
          </w:p>
        </w:tc>
        <w:tc>
          <w:tcPr>
            <w:tcW w:type="dxa" w:w="3331"/>
            <w:vAlign w:val="top"/>
            <w:tcMar>
              <w:top w:w="80" w:type="dxa"/>
              <w:start w:w="100" w:type="dxa"/>
              <w:bottom w:w="80" w:type="dxa"/>
              <w:end w:w="100" w:type="dxa"/>
            </w:tcMar>
          </w:tcPr>
          <w:p>
            <w:r>
              <w:rPr>
                <w:sz w:val="17"/>
              </w:rPr>
              <w:t>Scenario suite, change-control workflow, release checklist, and panel evidence.</w:t>
            </w:r>
          </w:p>
        </w:tc>
        <w:tc>
          <w:tcPr>
            <w:tcW w:type="dxa" w:w="3331"/>
            <w:vAlign w:val="top"/>
            <w:tcMar>
              <w:top w:w="80" w:type="dxa"/>
              <w:start w:w="100" w:type="dxa"/>
              <w:bottom w:w="80" w:type="dxa"/>
              <w:end w:w="100" w:type="dxa"/>
            </w:tcMar>
          </w:tcPr>
          <w:p>
            <w:r>
              <w:rPr>
                <w:sz w:val="17"/>
              </w:rPr>
              <w:t>All release blockers closed or explicitly documented as prototype limitations.</w:t>
            </w:r>
          </w:p>
        </w:tc>
      </w:tr>
    </w:tbl>
    <w:p>
      <w:pPr>
        <w:pStyle w:val="Heading1"/>
        <w:keepNext/>
        <w:keepLines/>
      </w:pPr>
      <w:r>
        <w:t>20. Panel-Defense Questions and Answers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F4E78"/>
            <w:vAlign w:val="center"/>
            <w:tcMar>
              <w:top w:w="80" w:type="dxa"/>
              <w:start w:w="100" w:type="dxa"/>
              <w:bottom w:w="80" w:type="dxa"/>
              <w:end w:w="100" w:type="dxa"/>
            </w:tcMar>
          </w:tcPr>
          <w:p>
            <w:r>
              <w:rPr>
                <w:b/>
                <w:color w:val="FFFFFF"/>
                <w:sz w:val="17"/>
              </w:rPr>
              <w:t>Question</w:t>
            </w:r>
          </w:p>
        </w:tc>
        <w:tc>
          <w:tcPr>
            <w:tcW w:type="dxa" w:w="4997"/>
            <w:shd w:fill="1F4E78"/>
            <w:vAlign w:val="center"/>
            <w:tcMar>
              <w:top w:w="80" w:type="dxa"/>
              <w:start w:w="100" w:type="dxa"/>
              <w:bottom w:w="80" w:type="dxa"/>
              <w:end w:w="100" w:type="dxa"/>
            </w:tcMar>
          </w:tcPr>
          <w:p>
            <w:r>
              <w:rPr>
                <w:b/>
                <w:color w:val="FFFFFF"/>
                <w:sz w:val="17"/>
              </w:rPr>
              <w:t>Defense-ready answer</w:t>
            </w:r>
          </w:p>
        </w:tc>
      </w:tr>
      <w:tr>
        <w:trPr>
          <w:cantSplit/>
        </w:trPr>
        <w:tc>
          <w:tcPr>
            <w:tcW w:type="dxa" w:w="4997"/>
            <w:vAlign w:val="top"/>
            <w:tcMar>
              <w:top w:w="80" w:type="dxa"/>
              <w:start w:w="100" w:type="dxa"/>
              <w:bottom w:w="80" w:type="dxa"/>
              <w:end w:w="100" w:type="dxa"/>
            </w:tcMar>
          </w:tcPr>
          <w:p>
            <w:r>
              <w:rPr>
                <w:sz w:val="17"/>
              </w:rPr>
              <w:t>Why is explainability a separate framework instead of a paragraph under model results?</w:t>
            </w:r>
          </w:p>
        </w:tc>
        <w:tc>
          <w:tcPr>
            <w:tcW w:type="dxa" w:w="4997"/>
            <w:vAlign w:val="top"/>
            <w:tcMar>
              <w:top w:w="80" w:type="dxa"/>
              <w:start w:w="100" w:type="dxa"/>
              <w:bottom w:w="80" w:type="dxa"/>
              <w:end w:w="100" w:type="dxa"/>
            </w:tcMar>
          </w:tcPr>
          <w:p>
            <w:r>
              <w:rPr>
                <w:sz w:val="17"/>
              </w:rPr>
              <w:t>Because the system must explain data completeness, deterministic rules, ML contribution, precedence, recommendations, workflow consequences, and limitations. Model interpretation is only one component.</w:t>
            </w:r>
          </w:p>
        </w:tc>
      </w:tr>
      <w:tr>
        <w:trPr>
          <w:cantSplit/>
        </w:trPr>
        <w:tc>
          <w:tcPr>
            <w:tcW w:type="dxa" w:w="4997"/>
            <w:vAlign w:val="top"/>
            <w:tcMar>
              <w:top w:w="80" w:type="dxa"/>
              <w:start w:w="100" w:type="dxa"/>
              <w:bottom w:w="80" w:type="dxa"/>
              <w:end w:w="100" w:type="dxa"/>
            </w:tcMar>
            <w:shd w:fill="F8FAFC"/>
          </w:tcPr>
          <w:p>
            <w:r>
              <w:rPr>
                <w:sz w:val="17"/>
              </w:rPr>
              <w:t>Does the Explainability Engine decide whether a patient is HIGH or LOW?</w:t>
            </w:r>
          </w:p>
        </w:tc>
        <w:tc>
          <w:tcPr>
            <w:tcW w:type="dxa" w:w="4997"/>
            <w:vAlign w:val="top"/>
            <w:tcMar>
              <w:top w:w="80" w:type="dxa"/>
              <w:start w:w="100" w:type="dxa"/>
              <w:bottom w:w="80" w:type="dxa"/>
              <w:end w:w="100" w:type="dxa"/>
            </w:tcMar>
            <w:shd w:fill="F8FAFC"/>
          </w:tcPr>
          <w:p>
            <w:r>
              <w:rPr>
                <w:sz w:val="17"/>
              </w:rPr>
              <w:t>No. The Assessment Engine resolves the state. The Explainability Engine consumes the same structured evidence and must match that state exactly.</w:t>
            </w:r>
          </w:p>
        </w:tc>
      </w:tr>
      <w:tr>
        <w:trPr>
          <w:cantSplit/>
        </w:trPr>
        <w:tc>
          <w:tcPr>
            <w:tcW w:type="dxa" w:w="4997"/>
            <w:vAlign w:val="top"/>
            <w:tcMar>
              <w:top w:w="80" w:type="dxa"/>
              <w:start w:w="100" w:type="dxa"/>
              <w:bottom w:w="80" w:type="dxa"/>
              <w:end w:w="100" w:type="dxa"/>
            </w:tcMar>
          </w:tcPr>
          <w:p>
            <w:r>
              <w:rPr>
                <w:sz w:val="17"/>
              </w:rPr>
              <w:t>Why use a structured bundle instead of storing one sentence?</w:t>
            </w:r>
          </w:p>
        </w:tc>
        <w:tc>
          <w:tcPr>
            <w:tcW w:type="dxa" w:w="4997"/>
            <w:vAlign w:val="top"/>
            <w:tcMar>
              <w:top w:w="80" w:type="dxa"/>
              <w:start w:w="100" w:type="dxa"/>
              <w:bottom w:w="80" w:type="dxa"/>
              <w:end w:w="100" w:type="dxa"/>
            </w:tcMar>
          </w:tcPr>
          <w:p>
            <w:r>
              <w:rPr>
                <w:sz w:val="17"/>
              </w:rPr>
              <w:t>Structured evidence supports validation, multiple audiences, versioning, audit reconstruction, localization, testing, and safe wording changes without losing meaning.</w:t>
            </w:r>
          </w:p>
        </w:tc>
      </w:tr>
      <w:tr>
        <w:trPr>
          <w:cantSplit/>
        </w:trPr>
        <w:tc>
          <w:tcPr>
            <w:tcW w:type="dxa" w:w="4997"/>
            <w:vAlign w:val="top"/>
            <w:tcMar>
              <w:top w:w="80" w:type="dxa"/>
              <w:start w:w="100" w:type="dxa"/>
              <w:bottom w:w="80" w:type="dxa"/>
              <w:end w:w="100" w:type="dxa"/>
            </w:tcMar>
            <w:shd w:fill="F8FAFC"/>
          </w:tcPr>
          <w:p>
            <w:r>
              <w:rPr>
                <w:sz w:val="17"/>
              </w:rPr>
              <w:t>How do you prevent the AI from inventing reasons?</w:t>
            </w:r>
          </w:p>
        </w:tc>
        <w:tc>
          <w:tcPr>
            <w:tcW w:type="dxa" w:w="4997"/>
            <w:vAlign w:val="top"/>
            <w:tcMar>
              <w:top w:w="80" w:type="dxa"/>
              <w:start w:w="100" w:type="dxa"/>
              <w:bottom w:w="80" w:type="dxa"/>
              <w:end w:w="100" w:type="dxa"/>
            </w:tcMar>
            <w:shd w:fill="F8FAFC"/>
          </w:tcPr>
          <w:p>
            <w:r>
              <w:rPr>
                <w:sz w:val="17"/>
              </w:rPr>
              <w:t>Reasons come from stable rule, completeness, ML, and recommendation codes linked to the actual assessment snapshot. Uncontrolled generative text is not authoritative.</w:t>
            </w:r>
          </w:p>
        </w:tc>
      </w:tr>
      <w:tr>
        <w:trPr>
          <w:cantSplit/>
        </w:trPr>
        <w:tc>
          <w:tcPr>
            <w:tcW w:type="dxa" w:w="4997"/>
            <w:vAlign w:val="top"/>
            <w:tcMar>
              <w:top w:w="80" w:type="dxa"/>
              <w:start w:w="100" w:type="dxa"/>
              <w:bottom w:w="80" w:type="dxa"/>
              <w:end w:w="100" w:type="dxa"/>
            </w:tcMar>
          </w:tcPr>
          <w:p>
            <w:r>
              <w:rPr>
                <w:sz w:val="17"/>
              </w:rPr>
              <w:t>How is a rule/ML disagreement explained?</w:t>
            </w:r>
          </w:p>
        </w:tc>
        <w:tc>
          <w:tcPr>
            <w:tcW w:type="dxa" w:w="4997"/>
            <w:vAlign w:val="top"/>
            <w:tcMar>
              <w:top w:w="80" w:type="dxa"/>
              <w:start w:w="100" w:type="dxa"/>
              <w:bottom w:w="80" w:type="dxa"/>
              <w:end w:w="100" w:type="dxa"/>
            </w:tcMar>
          </w:tcPr>
          <w:p>
            <w:r>
              <w:rPr>
                <w:sz w:val="17"/>
              </w:rPr>
              <w:t>Both outputs are disclosed with their roles, and the documented precedence rule is shown. A deterministic HIGH factor remains decisive over ML LOW.</w:t>
            </w:r>
          </w:p>
        </w:tc>
      </w:tr>
      <w:tr>
        <w:trPr>
          <w:cantSplit/>
        </w:trPr>
        <w:tc>
          <w:tcPr>
            <w:tcW w:type="dxa" w:w="4997"/>
            <w:vAlign w:val="top"/>
            <w:tcMar>
              <w:top w:w="80" w:type="dxa"/>
              <w:start w:w="100" w:type="dxa"/>
              <w:bottom w:w="80" w:type="dxa"/>
              <w:end w:w="100" w:type="dxa"/>
            </w:tcMar>
            <w:shd w:fill="F8FAFC"/>
          </w:tcPr>
          <w:p>
            <w:r>
              <w:rPr>
                <w:sz w:val="17"/>
              </w:rPr>
              <w:t>Why not show Random Forest feature importance as the reason for each patient?</w:t>
            </w:r>
          </w:p>
        </w:tc>
        <w:tc>
          <w:tcPr>
            <w:tcW w:type="dxa" w:w="4997"/>
            <w:vAlign w:val="top"/>
            <w:tcMar>
              <w:top w:w="80" w:type="dxa"/>
              <w:start w:w="100" w:type="dxa"/>
              <w:bottom w:w="80" w:type="dxa"/>
              <w:end w:w="100" w:type="dxa"/>
            </w:tcMar>
            <w:shd w:fill="F8FAFC"/>
          </w:tcPr>
          <w:p>
            <w:r>
              <w:rPr>
                <w:sz w:val="17"/>
              </w:rPr>
              <w:t>Global importance describes the model generally and may not explain one inference. Patient-specific claims require a validated local method; otherwise the system discloses the class, inputs, version, and limitations.</w:t>
            </w:r>
          </w:p>
        </w:tc>
      </w:tr>
      <w:tr>
        <w:trPr>
          <w:cantSplit/>
        </w:trPr>
        <w:tc>
          <w:tcPr>
            <w:tcW w:type="dxa" w:w="4997"/>
            <w:vAlign w:val="top"/>
            <w:tcMar>
              <w:top w:w="80" w:type="dxa"/>
              <w:start w:w="100" w:type="dxa"/>
              <w:bottom w:w="80" w:type="dxa"/>
              <w:end w:w="100" w:type="dxa"/>
            </w:tcMar>
          </w:tcPr>
          <w:p>
            <w:r>
              <w:rPr>
                <w:sz w:val="17"/>
              </w:rPr>
              <w:t>What makes an explanation reproducible?</w:t>
            </w:r>
          </w:p>
        </w:tc>
        <w:tc>
          <w:tcPr>
            <w:tcW w:type="dxa" w:w="4997"/>
            <w:vAlign w:val="top"/>
            <w:tcMar>
              <w:top w:w="80" w:type="dxa"/>
              <w:start w:w="100" w:type="dxa"/>
              <w:bottom w:w="80" w:type="dxa"/>
              <w:end w:w="100" w:type="dxa"/>
            </w:tcMar>
          </w:tcPr>
          <w:p>
            <w:r>
              <w:rPr>
                <w:sz w:val="17"/>
              </w:rPr>
              <w:t>An immutable snapshot, structured evidence, stable codes, resolution trace, timestamps, and versions for rules, model, schemas, wording, recommendations, and application build.</w:t>
            </w:r>
          </w:p>
        </w:tc>
      </w:tr>
      <w:tr>
        <w:trPr>
          <w:cantSplit/>
        </w:trPr>
        <w:tc>
          <w:tcPr>
            <w:tcW w:type="dxa" w:w="4997"/>
            <w:vAlign w:val="top"/>
            <w:tcMar>
              <w:top w:w="80" w:type="dxa"/>
              <w:start w:w="100" w:type="dxa"/>
              <w:bottom w:w="80" w:type="dxa"/>
              <w:end w:w="100" w:type="dxa"/>
            </w:tcMar>
            <w:shd w:fill="F8FAFC"/>
          </w:tcPr>
          <w:p>
            <w:r>
              <w:rPr>
                <w:sz w:val="17"/>
              </w:rPr>
              <w:t>Can the patient see the same technical explanation as the developer?</w:t>
            </w:r>
          </w:p>
        </w:tc>
        <w:tc>
          <w:tcPr>
            <w:tcW w:type="dxa" w:w="4997"/>
            <w:vAlign w:val="top"/>
            <w:tcMar>
              <w:top w:w="80" w:type="dxa"/>
              <w:start w:w="100" w:type="dxa"/>
              <w:bottom w:w="80" w:type="dxa"/>
              <w:end w:w="100" w:type="dxa"/>
            </w:tcMar>
            <w:shd w:fill="F8FAFC"/>
          </w:tcPr>
          <w:p>
            <w:r>
              <w:rPr>
                <w:sz w:val="17"/>
              </w:rPr>
              <w:t>The same canonical evidence underlies both, but authorized audience projections apply minimum necessary detail and appropriate language without changing the meaning.</w:t>
            </w:r>
          </w:p>
        </w:tc>
      </w:tr>
      <w:tr>
        <w:trPr>
          <w:cantSplit/>
        </w:trPr>
        <w:tc>
          <w:tcPr>
            <w:tcW w:type="dxa" w:w="4997"/>
            <w:vAlign w:val="top"/>
            <w:tcMar>
              <w:top w:w="80" w:type="dxa"/>
              <w:start w:w="100" w:type="dxa"/>
              <w:bottom w:w="80" w:type="dxa"/>
              <w:end w:w="100" w:type="dxa"/>
            </w:tcMar>
          </w:tcPr>
          <w:p>
            <w:r>
              <w:rPr>
                <w:sz w:val="17"/>
              </w:rPr>
              <w:t>What happens when explanation generation fails?</w:t>
            </w:r>
          </w:p>
        </w:tc>
        <w:tc>
          <w:tcPr>
            <w:tcW w:type="dxa" w:w="4997"/>
            <w:vAlign w:val="top"/>
            <w:tcMar>
              <w:top w:w="80" w:type="dxa"/>
              <w:start w:w="100" w:type="dxa"/>
              <w:bottom w:w="80" w:type="dxa"/>
              <w:end w:w="100" w:type="dxa"/>
            </w:tcMar>
          </w:tcPr>
          <w:p>
            <w:r>
              <w:rPr>
                <w:sz w:val="17"/>
              </w:rPr>
              <w:t>The system does not present a normal unexplained result. It shows a controlled failure state, logs the integrity problem, and preserves available evidence for authorized review.</w:t>
            </w:r>
          </w:p>
        </w:tc>
      </w:tr>
      <w:tr>
        <w:trPr>
          <w:cantSplit/>
        </w:trPr>
        <w:tc>
          <w:tcPr>
            <w:tcW w:type="dxa" w:w="4997"/>
            <w:vAlign w:val="top"/>
            <w:tcMar>
              <w:top w:w="80" w:type="dxa"/>
              <w:start w:w="100" w:type="dxa"/>
              <w:bottom w:w="80" w:type="dxa"/>
              <w:end w:w="100" w:type="dxa"/>
            </w:tcMar>
            <w:shd w:fill="F8FAFC"/>
          </w:tcPr>
          <w:p>
            <w:r>
              <w:rPr>
                <w:sz w:val="17"/>
              </w:rPr>
              <w:t>Is FDA guidance directly binding on this Philippine capstone?</w:t>
            </w:r>
          </w:p>
        </w:tc>
        <w:tc>
          <w:tcPr>
            <w:tcW w:type="dxa" w:w="4997"/>
            <w:vAlign w:val="top"/>
            <w:tcMar>
              <w:top w:w="80" w:type="dxa"/>
              <w:start w:w="100" w:type="dxa"/>
              <w:bottom w:w="80" w:type="dxa"/>
              <w:end w:w="100" w:type="dxa"/>
            </w:tcMar>
            <w:shd w:fill="F8FAFC"/>
          </w:tcPr>
          <w:p>
            <w:r>
              <w:rPr>
                <w:sz w:val="17"/>
              </w:rPr>
              <w:t>No regulatory classification is claimed. FDA CDS guidance is used as an informative design benchmark for independent professional review, alongside WHO and NIST principles and applicable Philippine requirements.</w:t>
            </w:r>
          </w:p>
        </w:tc>
      </w:tr>
    </w:tbl>
    <w:p>
      <w:pPr>
        <w:pStyle w:val="Heading1"/>
        <w:keepNext/>
        <w:keepLines/>
      </w:pPr>
      <w:r>
        <w:t>21. Research and Standards Alignment</w:t>
      </w:r>
    </w:p>
    <w:p>
      <w:pPr>
        <w:pStyle w:val="BodyText"/>
        <w:widowControl/>
      </w:pPr>
      <w:r>
        <w:t>The architecture operationalizes WHO’s principles that health AI should protect human autonomy, promote well-being and safety, ensure transparency, explainability and intelligibility, foster accountability, support inclusiveness and equity, and remain responsive and sustainable. It also uses the NIST AI Risk Management Framework as a voluntary trustworthiness and lifecycle-risk reference. NIST’s four explainable-AI principles—providing an explanation, making it meaningful to the intended recipient, ensuring explanation accuracy, and respecting knowledge limits—map directly to the bundle, projector, validator, and limitation components in this framework.</w:t>
      </w:r>
    </w:p>
    <w:p>
      <w:pPr>
        <w:pStyle w:val="BodyText"/>
        <w:widowControl/>
      </w:pPr>
      <w:r>
        <w:t>FDA’s January 2026 Clinical Decision Support Software guidance and policy navigator are treated as informative design references rather than a legal determination for this Philippine academic system. Their emphasis on enabling a healthcare professional to independently review the basis of a recommendation supports the framework’s requirements to disclose intended use, input information, algorithmic basis, patient-specific evidence, and known limitations. The capstone remains a support tool for a lying-in clinic and does not claim autonomous diagnosis or treatment authority.</w:t>
      </w:r>
    </w:p>
    <w:p>
      <w:pPr>
        <w:pStyle w:val="Heading1"/>
        <w:keepNext/>
        <w:keepLines/>
      </w:pPr>
      <w:r>
        <w:t>22. Part 2 Completion Criteria</w:t>
      </w:r>
    </w:p>
    <w:p>
      <w:pPr>
        <w:pStyle w:val="ListBullet"/>
        <w:widowControl/>
      </w:pPr>
      <w:r>
        <w:t>The Explainability Engine has a defined position separate from assessment authority and clinical authority.</w:t>
      </w:r>
    </w:p>
    <w:p>
      <w:pPr>
        <w:pStyle w:val="ListBullet"/>
        <w:widowControl/>
      </w:pPr>
      <w:r>
        <w:t>All explanations derive from an immutable AssessmentSnapshot and structured DecisionEvidence.</w:t>
      </w:r>
    </w:p>
    <w:p>
      <w:pPr>
        <w:pStyle w:val="ListBullet"/>
        <w:widowControl/>
      </w:pPr>
      <w:r>
        <w:t>The canonical ExplanationBundle schema is documented and versionable.</w:t>
      </w:r>
    </w:p>
    <w:p>
      <w:pPr>
        <w:pStyle w:val="ListBullet"/>
        <w:widowControl/>
      </w:pPr>
      <w:r>
        <w:t>HIGH, LOW, and ASSESSMENT INCOMPLETE have explicit explanation mappings.</w:t>
      </w:r>
    </w:p>
    <w:p>
      <w:pPr>
        <w:pStyle w:val="ListBullet"/>
        <w:widowControl/>
      </w:pPr>
      <w:r>
        <w:t>Rule and ML contributions remain distinguishable, including disagreement cases.</w:t>
      </w:r>
    </w:p>
    <w:p>
      <w:pPr>
        <w:pStyle w:val="ListBullet"/>
        <w:widowControl/>
      </w:pPr>
      <w:r>
        <w:t>Audience projections preserve meaning while applying role, privacy, and language controls.</w:t>
      </w:r>
    </w:p>
    <w:p>
      <w:pPr>
        <w:pStyle w:val="ListBullet"/>
        <w:widowControl/>
      </w:pPr>
      <w:r>
        <w:t>Laravel and Python boundaries have typed contracts and safe failure behavior.</w:t>
      </w:r>
    </w:p>
    <w:p>
      <w:pPr>
        <w:pStyle w:val="ListBullet"/>
        <w:widowControl/>
      </w:pPr>
      <w:r>
        <w:t>Validation gates prevent state-explanation contradictions.</w:t>
      </w:r>
    </w:p>
    <w:p>
      <w:pPr>
        <w:pStyle w:val="ListBullet"/>
        <w:widowControl/>
      </w:pPr>
      <w:r>
        <w:t>Persistence, immutability, versions, audit links, monitoring, and release blockers are defined.</w:t>
      </w:r>
    </w:p>
    <w:p>
      <w:pPr>
        <w:pStyle w:val="ListBullet"/>
        <w:widowControl/>
      </w:pPr>
      <w:r>
        <w:t>The framework is ready for the detailed rule-based specification in Document 7 Part 3.</w:t>
      </w:r>
    </w:p>
    <w:tbl>
      <w:tblPr>
        <w:tblStyle w:val="TableGrid"/>
        <w:tblW w:type="auto" w:w="0"/>
        <w:jc w:val="center"/>
        <w:tblLook w:firstColumn="1" w:firstRow="1" w:lastColumn="0" w:lastRow="0" w:noHBand="0" w:noVBand="1" w:val="04A0"/>
      </w:tblPr>
      <w:tblGrid>
        <w:gridCol w:w="9994"/>
      </w:tblGrid>
      <w:tr>
        <w:tc>
          <w:tcPr>
            <w:tcW w:type="dxa" w:w="9994"/>
            <w:shd w:fill="E2F0D9"/>
            <w:tcMar>
              <w:top w:w="120" w:type="dxa"/>
              <w:start w:w="140" w:type="dxa"/>
              <w:bottom w:w="120" w:type="dxa"/>
              <w:end w:w="140" w:type="dxa"/>
            </w:tcMar>
          </w:tcPr>
          <w:p>
            <w:r>
              <w:rPr>
                <w:b/>
                <w:color w:val="375623"/>
              </w:rPr>
              <w:t>Transition to Part 3</w:t>
            </w:r>
            <w:r>
              <w:br/>
              <w:t>Part 3 will turn every deterministic high-risk condition and completeness condition into a governed explanation specification: stable codes, thresholds, observed evidence, urgency, ordering, multiple-factor behavior, and test cases.</w:t>
            </w:r>
          </w:p>
        </w:tc>
      </w:tr>
    </w:tbl>
    <w:p>
      <w:pPr>
        <w:pStyle w:val="Heading1"/>
        <w:keepNext/>
        <w:keepLines/>
      </w:pPr>
      <w:r>
        <w:t>References</w:t>
      </w:r>
    </w:p>
    <w:p>
      <w:pPr>
        <w:pStyle w:val="BodyText"/>
        <w:widowControl/>
        <w:ind w:left="360" w:hanging="360"/>
      </w:pPr>
      <w:r>
        <w:t>World Health Organization. (2021). Ethics and governance of artificial intelligence for health: WHO guidance. ISBN 978-92-4-002920-0.</w:t>
      </w:r>
    </w:p>
    <w:p>
      <w:pPr>
        <w:pStyle w:val="BodyText"/>
        <w:widowControl/>
        <w:ind w:left="360" w:hanging="360"/>
      </w:pPr>
      <w:r>
        <w:t>World Health Organization. (2021). WHO issues first global report on Artificial Intelligence in health and six guiding principles for its design and use.</w:t>
      </w:r>
    </w:p>
    <w:p>
      <w:pPr>
        <w:pStyle w:val="BodyText"/>
        <w:widowControl/>
        <w:ind w:left="360" w:hanging="360"/>
      </w:pPr>
      <w:r>
        <w:t>World Health Organization. (2024). Artificial Intelligence for Health: Supporting countries to deploy responsible AI technologies to accelerate equitable health for all.</w:t>
      </w:r>
    </w:p>
    <w:p>
      <w:pPr>
        <w:pStyle w:val="BodyText"/>
        <w:widowControl/>
        <w:ind w:left="360" w:hanging="360"/>
      </w:pPr>
      <w:r>
        <w:t>National Institute of Standards and Technology. (2023). Artificial Intelligence Risk Management Framework (AI RMF 1.0), NIST AI 100-1. Note: NIST reports that revision work is underway as of 2026.</w:t>
      </w:r>
    </w:p>
    <w:p>
      <w:pPr>
        <w:pStyle w:val="BodyText"/>
        <w:widowControl/>
        <w:ind w:left="360" w:hanging="360"/>
      </w:pPr>
      <w:r>
        <w:t>Phillips, P. J., Hahn, C., Fontana, P., Yates, A., Greene, K. K., Broniatowski, D. A., &amp; Przybocki, M. A. (2021). Four Principles of Explainable Artificial Intelligence. NISTIR 8312.</w:t>
      </w:r>
    </w:p>
    <w:p>
      <w:pPr>
        <w:pStyle w:val="BodyText"/>
        <w:widowControl/>
        <w:ind w:left="360" w:hanging="360"/>
      </w:pPr>
      <w:r>
        <w:t>U.S. Food and Drug Administration. (2026). Clinical Decision Support Software: Guidance for Industry and Food and Drug Administration Staff.</w:t>
      </w:r>
    </w:p>
    <w:p>
      <w:pPr>
        <w:pStyle w:val="BodyText"/>
        <w:widowControl/>
        <w:ind w:left="360" w:hanging="360"/>
      </w:pPr>
      <w:r>
        <w:t>U.S. Food and Drug Administration. Digital Health Policy Navigator, Step 6: Is the Software Function Intended to Provide Clinical Decision Support? Accessed July 2026.</w:t>
      </w:r>
    </w:p>
    <w:p>
      <w:pPr>
        <w:pStyle w:val="BodyText"/>
        <w:widowControl/>
        <w:ind w:left="360" w:hanging="360"/>
      </w:pPr>
      <w:r>
        <w:t>Laravel. Documentation on validation, processes, database transactions, events, queues, authorization, and logging. Version appropriate to the implemented application.</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color w:val="595959"/>
      </w:rPr>
      <w:t>Document 7 - Part 2 | Page </w:t>
    </w:r>
    <w:r>
      <w:rPr>
        <w:sz w:val="16"/>
        <w:color w:val="595959"/>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DOCUMENT 7 | EXPLAINABILITY FRAMEWORK</w:t>
    </w:r>
  </w:p>
  <w:p>
    <w:pPr>
      <w:spacing w:after="0"/>
      <w:jc w:val="center"/>
    </w:pPr>
    <w:r>
      <w:rPr>
        <w:color w:val="595959"/>
        <w:sz w:val="16"/>
      </w:rPr>
      <w:t>Part 2 - Explainability Framework Architecture | Laravel + Python maternity CDSS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3F6F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spacing w:after="40"/>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7 Part 2 - Explainability Framework Architecture</dc:title>
  <dc:subject>Explainability architecture for a Laravel and Python maternity CDSS</dc:subject>
  <dc:creator>python-docx</dc:creator>
  <cp:keywords>CDSS, explainability, XAI, maternity, Laravel, Python, Random Forest, clinical transparency</cp:keywords>
  <dc:description>Prepared as a system-specific capstone architecture specification.</dc:description>
  <cp:lastModifiedBy/>
  <cp:revision>1</cp:revision>
  <dcterms:created xsi:type="dcterms:W3CDTF">2013-12-23T23:15:00Z</dcterms:created>
  <dcterms:modified xsi:type="dcterms:W3CDTF">2013-12-23T23:15:00Z</dcterms:modified>
  <cp:category/>
</cp:coreProperties>
</file>