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60"/>
        <w:jc w:val="center"/>
      </w:pPr>
      <w:r>
        <w:rPr>
          <w:rFonts w:ascii="Aptos" w:hAnsi="Aptos" w:eastAsia="Aptos"/>
          <w:b/>
          <w:color w:val="2F5597"/>
          <w:sz w:val="28"/>
        </w:rPr>
        <w:t>DOCUMENT 3</w:t>
      </w:r>
    </w:p>
    <w:p>
      <w:pPr>
        <w:spacing w:before="120"/>
        <w:jc w:val="center"/>
      </w:pPr>
      <w:r>
        <w:rPr>
          <w:rFonts w:ascii="Aptos" w:hAnsi="Aptos" w:eastAsia="Aptos"/>
          <w:b/>
          <w:color w:val="17365D"/>
          <w:sz w:val="48"/>
        </w:rPr>
        <w:t>PART 11</w:t>
        <w:br/>
        <w:t>FUTURE IMPROVEMENTS AND AI GOVERNANCE</w:t>
      </w:r>
    </w:p>
    <w:p>
      <w:pPr>
        <w:spacing w:before="200"/>
        <w:jc w:val="center"/>
      </w:pPr>
      <w:r>
        <w:rPr>
          <w:rFonts w:ascii="Aptos" w:hAnsi="Aptos" w:eastAsia="Aptos"/>
          <w:b w:val="0"/>
          <w:color w:val="2F5597"/>
          <w:sz w:val="24"/>
        </w:rPr>
        <w:t>Lifecycle Control, Monitoring, Change Management, Accountability, and Safe Expansion</w:t>
      </w:r>
    </w:p>
    <w:p>
      <w:pPr>
        <w:spacing w:before="520"/>
        <w:jc w:val="center"/>
      </w:pPr>
      <w:r>
        <w:rPr>
          <w:rFonts w:ascii="Aptos" w:hAnsi="Aptos" w:eastAsia="Aptos"/>
          <w:b w:val="0"/>
          <w:color w:val="1F1F1F"/>
          <w:sz w:val="22"/>
        </w:rPr>
        <w:t>Development of an Explainable Clinical Decision Support System</w:t>
        <w:br/>
        <w:t>for a Web-Based Maternity Management System in a Philippine Lying-in Clinic</w:t>
      </w:r>
    </w:p>
    <w:p>
      <w:pPr>
        <w:spacing w:before="680"/>
        <w:jc w:val="center"/>
      </w:pPr>
      <w:r>
        <w:rPr>
          <w:rFonts w:ascii="Aptos" w:hAnsi="Aptos" w:eastAsia="Aptos"/>
          <w:b/>
          <w:color w:val="17365D"/>
          <w:sz w:val="22"/>
        </w:rPr>
        <w:t>Architecture Specification</w:t>
      </w:r>
    </w:p>
    <w:p>
      <w:pPr>
        <w:jc w:val="center"/>
      </w:pPr>
      <w:r>
        <w:rPr>
          <w:rFonts w:ascii="Aptos" w:hAnsi="Aptos" w:eastAsia="Aptos"/>
          <w:b w:val="0"/>
          <w:color w:val="2F5597"/>
          <w:sz w:val="21"/>
        </w:rPr>
        <w:t>Laravel → Python → Random Forest → Deterministic Decision Engine</w:t>
      </w:r>
    </w:p>
    <w:p>
      <w:pPr>
        <w:spacing w:before="720"/>
        <w:jc w:val="center"/>
      </w:pPr>
      <w:r>
        <w:rPr>
          <w:rFonts w:ascii="Aptos" w:hAnsi="Aptos" w:eastAsia="Aptos"/>
          <w:b w:val="0"/>
          <w:color w:val="1F1F1F"/>
          <w:sz w:val="19"/>
        </w:rPr>
        <w:t>Version 1.0 | July 2026</w:t>
      </w:r>
    </w:p>
    <w:p>
      <w:r>
        <w:br w:type="page"/>
      </w:r>
    </w:p>
    <w:tbl>
      <w:tblPr>
        <w:tblW w:type="auto" w:w="0"/>
        <w:jc w:val="center"/>
        <w:tblLook w:firstColumn="1" w:firstRow="1" w:lastColumn="0" w:lastRow="0" w:noHBand="0" w:noVBand="1" w:val="04A0"/>
      </w:tblPr>
      <w:tblGrid>
        <w:gridCol w:w="9878"/>
      </w:tblGrid>
      <w:tr>
        <w:tc>
          <w:tcPr>
            <w:tcW w:type="dxa" w:w="9878"/>
            <w:shd w:fill="D9EAF7"/>
            <w:tcMar>
              <w:top w:w="120" w:type="dxa"/>
              <w:start w:w="150" w:type="dxa"/>
              <w:bottom w:w="120" w:type="dxa"/>
              <w:end w:w="150" w:type="dxa"/>
            </w:tcMar>
          </w:tcPr>
          <w:p>
            <w:r>
              <w:rPr>
                <w:rFonts w:ascii="Aptos" w:hAnsi="Aptos" w:eastAsia="Aptos"/>
                <w:b/>
                <w:color w:val="17365D"/>
                <w:sz w:val="21"/>
              </w:rPr>
              <w:t>Governance position</w:t>
            </w:r>
          </w:p>
          <w:p>
            <w:pPr>
              <w:pStyle w:val="Callout"/>
            </w:pPr>
            <w:r>
              <w:t>The system shall remain a clinician-support and workflow-support tool under human oversight. Future improvements are permitted only through controlled evidence, documented accountability, and staged deployment. No model, rule, or interface change may be introduced merely because it improves an aggregate score.</w:t>
            </w:r>
          </w:p>
        </w:tc>
      </w:tr>
    </w:tbl>
    <w:p>
      <w:pPr>
        <w:spacing w:after="0"/>
      </w:pPr>
    </w:p>
    <w:p>
      <w:pPr>
        <w:pStyle w:val="Heading1"/>
      </w:pPr>
      <w:r>
        <w:t>11.1 Governance Objectives</w:t>
      </w:r>
    </w:p>
    <w:p>
      <w:pPr>
        <w:pStyle w:val="ListBullet"/>
        <w:spacing w:after="40"/>
      </w:pPr>
      <w:r>
        <w:t>Protect patients from unsafe automation, hidden model drift, biased performance, and unsupported expansion of intended use.</w:t>
      </w:r>
    </w:p>
    <w:p>
      <w:pPr>
        <w:pStyle w:val="ListBullet"/>
        <w:spacing w:after="40"/>
      </w:pPr>
      <w:r>
        <w:t>Assign accountable owners for clinical rules, datasets, model artifacts, software integration, privacy, security, and incident response.</w:t>
      </w:r>
    </w:p>
    <w:p>
      <w:pPr>
        <w:pStyle w:val="ListBullet"/>
        <w:spacing w:after="40"/>
      </w:pPr>
      <w:r>
        <w:t>Maintain traceability from every deployed output to the exact model, rule set, software release, and input record.</w:t>
      </w:r>
    </w:p>
    <w:p>
      <w:pPr>
        <w:pStyle w:val="ListBullet"/>
        <w:spacing w:after="40"/>
      </w:pPr>
      <w:r>
        <w:t>Require proportionate review before changes and preserve rollback capability.</w:t>
      </w:r>
    </w:p>
    <w:p>
      <w:pPr>
        <w:pStyle w:val="ListBullet"/>
        <w:spacing w:after="40"/>
      </w:pPr>
      <w:r>
        <w:t>Use monitoring to detect degradation without allowing uncontrolled self-updating behavior.</w:t>
      </w:r>
    </w:p>
    <w:p>
      <w:pPr>
        <w:pStyle w:val="Heading1"/>
      </w:pPr>
      <w:r>
        <w:t>11.2 Governance Structure</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944"/>
            <w:shd w:fill="17365D"/>
            <w:vAlign w:val="center"/>
            <w:tcMar>
              <w:top w:w="80" w:type="dxa"/>
              <w:start w:w="100" w:type="dxa"/>
              <w:bottom w:w="80" w:type="dxa"/>
              <w:end w:w="100" w:type="dxa"/>
            </w:tcMar>
          </w:tcPr>
          <w:p>
            <w:pPr>
              <w:jc w:val="center"/>
            </w:pPr>
            <w:r>
              <w:rPr>
                <w:rFonts w:ascii="Aptos" w:hAnsi="Aptos" w:eastAsia="Aptos"/>
                <w:b/>
                <w:color w:val="FFFFFF"/>
                <w:sz w:val="16"/>
              </w:rPr>
              <w:t>Role</w:t>
            </w:r>
          </w:p>
        </w:tc>
        <w:tc>
          <w:tcPr>
            <w:tcW w:type="dxa" w:w="5400"/>
            <w:shd w:fill="17365D"/>
            <w:vAlign w:val="center"/>
            <w:tcMar>
              <w:top w:w="80" w:type="dxa"/>
              <w:start w:w="100" w:type="dxa"/>
              <w:bottom w:w="80" w:type="dxa"/>
              <w:end w:w="100" w:type="dxa"/>
            </w:tcMar>
          </w:tcPr>
          <w:p>
            <w:pPr>
              <w:jc w:val="center"/>
            </w:pPr>
            <w:r>
              <w:rPr>
                <w:rFonts w:ascii="Aptos" w:hAnsi="Aptos" w:eastAsia="Aptos"/>
                <w:b/>
                <w:color w:val="FFFFFF"/>
                <w:sz w:val="16"/>
              </w:rPr>
              <w:t>Core Accountability</w:t>
            </w:r>
          </w:p>
        </w:tc>
        <w:tc>
          <w:tcPr>
            <w:tcW w:type="dxa" w:w="2736"/>
            <w:shd w:fill="17365D"/>
            <w:vAlign w:val="center"/>
            <w:tcMar>
              <w:top w:w="80" w:type="dxa"/>
              <w:start w:w="100" w:type="dxa"/>
              <w:bottom w:w="80" w:type="dxa"/>
              <w:end w:w="100" w:type="dxa"/>
            </w:tcMar>
          </w:tcPr>
          <w:p>
            <w:pPr>
              <w:jc w:val="center"/>
            </w:pPr>
            <w:r>
              <w:rPr>
                <w:rFonts w:ascii="Aptos" w:hAnsi="Aptos" w:eastAsia="Aptos"/>
                <w:b/>
                <w:color w:val="FFFFFF"/>
                <w:sz w:val="16"/>
              </w:rPr>
              <w:t>Cannot Delegate</w:t>
            </w:r>
          </w:p>
        </w:tc>
      </w:tr>
      <w:tr>
        <w:tc>
          <w:tcPr>
            <w:tcW w:type="dxa" w:w="1944"/>
            <w:vAlign w:val="top"/>
            <w:tcMar>
              <w:top w:w="80" w:type="dxa"/>
              <w:start w:w="100" w:type="dxa"/>
              <w:bottom w:w="80" w:type="dxa"/>
              <w:end w:w="100" w:type="dxa"/>
            </w:tcMar>
          </w:tcPr>
          <w:p>
            <w:r>
              <w:rPr>
                <w:rFonts w:ascii="Aptos" w:hAnsi="Aptos" w:eastAsia="Aptos"/>
                <w:b w:val="0"/>
                <w:color w:val="1F1F1F"/>
                <w:sz w:val="16"/>
              </w:rPr>
              <w:t>Clinical owner</w:t>
            </w:r>
          </w:p>
        </w:tc>
        <w:tc>
          <w:tcPr>
            <w:tcW w:type="dxa" w:w="5400"/>
            <w:vAlign w:val="top"/>
            <w:tcMar>
              <w:top w:w="80" w:type="dxa"/>
              <w:start w:w="100" w:type="dxa"/>
              <w:bottom w:w="80" w:type="dxa"/>
              <w:end w:w="100" w:type="dxa"/>
            </w:tcMar>
          </w:tcPr>
          <w:p>
            <w:r>
              <w:rPr>
                <w:rFonts w:ascii="Aptos" w:hAnsi="Aptos" w:eastAsia="Aptos"/>
                <w:b w:val="0"/>
                <w:color w:val="1F1F1F"/>
                <w:sz w:val="16"/>
              </w:rPr>
              <w:t>Approves intended use, clinical rules, wording, escalation, limitations, and residual risk.</w:t>
            </w:r>
          </w:p>
        </w:tc>
        <w:tc>
          <w:tcPr>
            <w:tcW w:type="dxa" w:w="2736"/>
            <w:vAlign w:val="top"/>
            <w:tcMar>
              <w:top w:w="80" w:type="dxa"/>
              <w:start w:w="100" w:type="dxa"/>
              <w:bottom w:w="80" w:type="dxa"/>
              <w:end w:w="100" w:type="dxa"/>
            </w:tcMar>
          </w:tcPr>
          <w:p>
            <w:r>
              <w:rPr>
                <w:rFonts w:ascii="Aptos" w:hAnsi="Aptos" w:eastAsia="Aptos"/>
                <w:b w:val="0"/>
                <w:color w:val="1F1F1F"/>
                <w:sz w:val="16"/>
              </w:rPr>
              <w:t>Final clinical safety approval.</w:t>
            </w:r>
          </w:p>
        </w:tc>
      </w:tr>
      <w:tr>
        <w:tc>
          <w:tcPr>
            <w:tcW w:type="dxa" w:w="1944"/>
            <w:shd w:fill="F4F8FC"/>
            <w:vAlign w:val="top"/>
            <w:tcMar>
              <w:top w:w="80" w:type="dxa"/>
              <w:start w:w="100" w:type="dxa"/>
              <w:bottom w:w="80" w:type="dxa"/>
              <w:end w:w="100" w:type="dxa"/>
            </w:tcMar>
          </w:tcPr>
          <w:p>
            <w:r>
              <w:rPr>
                <w:rFonts w:ascii="Aptos" w:hAnsi="Aptos" w:eastAsia="Aptos"/>
                <w:b w:val="0"/>
                <w:color w:val="1F1F1F"/>
                <w:sz w:val="16"/>
              </w:rPr>
              <w:t>System owner</w:t>
            </w:r>
          </w:p>
        </w:tc>
        <w:tc>
          <w:tcPr>
            <w:tcW w:type="dxa" w:w="5400"/>
            <w:shd w:fill="F4F8FC"/>
            <w:vAlign w:val="top"/>
            <w:tcMar>
              <w:top w:w="80" w:type="dxa"/>
              <w:start w:w="100" w:type="dxa"/>
              <w:bottom w:w="80" w:type="dxa"/>
              <w:end w:w="100" w:type="dxa"/>
            </w:tcMar>
          </w:tcPr>
          <w:p>
            <w:r>
              <w:rPr>
                <w:rFonts w:ascii="Aptos" w:hAnsi="Aptos" w:eastAsia="Aptos"/>
                <w:b w:val="0"/>
                <w:color w:val="1F1F1F"/>
                <w:sz w:val="16"/>
              </w:rPr>
              <w:t>Coordinates releases, access, uptime, backup, support, and operational documentation.</w:t>
            </w:r>
          </w:p>
        </w:tc>
        <w:tc>
          <w:tcPr>
            <w:tcW w:type="dxa" w:w="2736"/>
            <w:shd w:fill="F4F8FC"/>
            <w:vAlign w:val="top"/>
            <w:tcMar>
              <w:top w:w="80" w:type="dxa"/>
              <w:start w:w="100" w:type="dxa"/>
              <w:bottom w:w="80" w:type="dxa"/>
              <w:end w:w="100" w:type="dxa"/>
            </w:tcMar>
          </w:tcPr>
          <w:p>
            <w:r>
              <w:rPr>
                <w:rFonts w:ascii="Aptos" w:hAnsi="Aptos" w:eastAsia="Aptos"/>
                <w:b w:val="0"/>
                <w:color w:val="1F1F1F"/>
                <w:sz w:val="16"/>
              </w:rPr>
              <w:t>Release authorization and rollback readiness.</w:t>
            </w:r>
          </w:p>
        </w:tc>
      </w:tr>
      <w:tr>
        <w:tc>
          <w:tcPr>
            <w:tcW w:type="dxa" w:w="1944"/>
            <w:vAlign w:val="top"/>
            <w:tcMar>
              <w:top w:w="80" w:type="dxa"/>
              <w:start w:w="100" w:type="dxa"/>
              <w:bottom w:w="80" w:type="dxa"/>
              <w:end w:w="100" w:type="dxa"/>
            </w:tcMar>
          </w:tcPr>
          <w:p>
            <w:r>
              <w:rPr>
                <w:rFonts w:ascii="Aptos" w:hAnsi="Aptos" w:eastAsia="Aptos"/>
                <w:b w:val="0"/>
                <w:color w:val="1F1F1F"/>
                <w:sz w:val="16"/>
              </w:rPr>
              <w:t>ML/data owner</w:t>
            </w:r>
          </w:p>
        </w:tc>
        <w:tc>
          <w:tcPr>
            <w:tcW w:type="dxa" w:w="5400"/>
            <w:vAlign w:val="top"/>
            <w:tcMar>
              <w:top w:w="80" w:type="dxa"/>
              <w:start w:w="100" w:type="dxa"/>
              <w:bottom w:w="80" w:type="dxa"/>
              <w:end w:w="100" w:type="dxa"/>
            </w:tcMar>
          </w:tcPr>
          <w:p>
            <w:r>
              <w:rPr>
                <w:rFonts w:ascii="Aptos" w:hAnsi="Aptos" w:eastAsia="Aptos"/>
                <w:b w:val="0"/>
                <w:color w:val="1F1F1F"/>
                <w:sz w:val="16"/>
              </w:rPr>
              <w:t>Controls datasets, training code, evaluation, artifacts, monitoring, and retraining proposals.</w:t>
            </w:r>
          </w:p>
        </w:tc>
        <w:tc>
          <w:tcPr>
            <w:tcW w:type="dxa" w:w="2736"/>
            <w:vAlign w:val="top"/>
            <w:tcMar>
              <w:top w:w="80" w:type="dxa"/>
              <w:start w:w="100" w:type="dxa"/>
              <w:bottom w:w="80" w:type="dxa"/>
              <w:end w:w="100" w:type="dxa"/>
            </w:tcMar>
          </w:tcPr>
          <w:p>
            <w:r>
              <w:rPr>
                <w:rFonts w:ascii="Aptos" w:hAnsi="Aptos" w:eastAsia="Aptos"/>
                <w:b w:val="0"/>
                <w:color w:val="1F1F1F"/>
                <w:sz w:val="16"/>
              </w:rPr>
              <w:t>Model evidence and reproducibility.</w:t>
            </w:r>
          </w:p>
        </w:tc>
      </w:tr>
      <w:tr>
        <w:tc>
          <w:tcPr>
            <w:tcW w:type="dxa" w:w="1944"/>
            <w:shd w:fill="F4F8FC"/>
            <w:vAlign w:val="top"/>
            <w:tcMar>
              <w:top w:w="80" w:type="dxa"/>
              <w:start w:w="100" w:type="dxa"/>
              <w:bottom w:w="80" w:type="dxa"/>
              <w:end w:w="100" w:type="dxa"/>
            </w:tcMar>
          </w:tcPr>
          <w:p>
            <w:r>
              <w:rPr>
                <w:rFonts w:ascii="Aptos" w:hAnsi="Aptos" w:eastAsia="Aptos"/>
                <w:b w:val="0"/>
                <w:color w:val="1F1F1F"/>
                <w:sz w:val="16"/>
              </w:rPr>
              <w:t>Software owner</w:t>
            </w:r>
          </w:p>
        </w:tc>
        <w:tc>
          <w:tcPr>
            <w:tcW w:type="dxa" w:w="5400"/>
            <w:shd w:fill="F4F8FC"/>
            <w:vAlign w:val="top"/>
            <w:tcMar>
              <w:top w:w="80" w:type="dxa"/>
              <w:start w:w="100" w:type="dxa"/>
              <w:bottom w:w="80" w:type="dxa"/>
              <w:end w:w="100" w:type="dxa"/>
            </w:tcMar>
          </w:tcPr>
          <w:p>
            <w:r>
              <w:rPr>
                <w:rFonts w:ascii="Aptos" w:hAnsi="Aptos" w:eastAsia="Aptos"/>
                <w:b w:val="0"/>
                <w:color w:val="1F1F1F"/>
                <w:sz w:val="16"/>
              </w:rPr>
              <w:t>Maintains Laravel-Python contract, tests, configuration, secure execution, and logging.</w:t>
            </w:r>
          </w:p>
        </w:tc>
        <w:tc>
          <w:tcPr>
            <w:tcW w:type="dxa" w:w="2736"/>
            <w:shd w:fill="F4F8FC"/>
            <w:vAlign w:val="top"/>
            <w:tcMar>
              <w:top w:w="80" w:type="dxa"/>
              <w:start w:w="100" w:type="dxa"/>
              <w:bottom w:w="80" w:type="dxa"/>
              <w:end w:w="100" w:type="dxa"/>
            </w:tcMar>
          </w:tcPr>
          <w:p>
            <w:r>
              <w:rPr>
                <w:rFonts w:ascii="Aptos" w:hAnsi="Aptos" w:eastAsia="Aptos"/>
                <w:b w:val="0"/>
                <w:color w:val="1F1F1F"/>
                <w:sz w:val="16"/>
              </w:rPr>
              <w:t>Implementation correctness.</w:t>
            </w:r>
          </w:p>
        </w:tc>
      </w:tr>
      <w:tr>
        <w:tc>
          <w:tcPr>
            <w:tcW w:type="dxa" w:w="1944"/>
            <w:vAlign w:val="top"/>
            <w:tcMar>
              <w:top w:w="80" w:type="dxa"/>
              <w:start w:w="100" w:type="dxa"/>
              <w:bottom w:w="80" w:type="dxa"/>
              <w:end w:w="100" w:type="dxa"/>
            </w:tcMar>
          </w:tcPr>
          <w:p>
            <w:r>
              <w:rPr>
                <w:rFonts w:ascii="Aptos" w:hAnsi="Aptos" w:eastAsia="Aptos"/>
                <w:b w:val="0"/>
                <w:color w:val="1F1F1F"/>
                <w:sz w:val="16"/>
              </w:rPr>
              <w:t>Privacy/security owner</w:t>
            </w:r>
          </w:p>
        </w:tc>
        <w:tc>
          <w:tcPr>
            <w:tcW w:type="dxa" w:w="5400"/>
            <w:vAlign w:val="top"/>
            <w:tcMar>
              <w:top w:w="80" w:type="dxa"/>
              <w:start w:w="100" w:type="dxa"/>
              <w:bottom w:w="80" w:type="dxa"/>
              <w:end w:w="100" w:type="dxa"/>
            </w:tcMar>
          </w:tcPr>
          <w:p>
            <w:r>
              <w:rPr>
                <w:rFonts w:ascii="Aptos" w:hAnsi="Aptos" w:eastAsia="Aptos"/>
                <w:b w:val="0"/>
                <w:color w:val="1F1F1F"/>
                <w:sz w:val="16"/>
              </w:rPr>
              <w:t>Oversees lawful processing, access controls, retention, incident handling, and security review.</w:t>
            </w:r>
          </w:p>
        </w:tc>
        <w:tc>
          <w:tcPr>
            <w:tcW w:type="dxa" w:w="2736"/>
            <w:vAlign w:val="top"/>
            <w:tcMar>
              <w:top w:w="80" w:type="dxa"/>
              <w:start w:w="100" w:type="dxa"/>
              <w:bottom w:w="80" w:type="dxa"/>
              <w:end w:w="100" w:type="dxa"/>
            </w:tcMar>
          </w:tcPr>
          <w:p>
            <w:r>
              <w:rPr>
                <w:rFonts w:ascii="Aptos" w:hAnsi="Aptos" w:eastAsia="Aptos"/>
                <w:b w:val="0"/>
                <w:color w:val="1F1F1F"/>
                <w:sz w:val="16"/>
              </w:rPr>
              <w:t>Privacy and cybersecurity acceptance.</w:t>
            </w:r>
          </w:p>
        </w:tc>
      </w:tr>
      <w:tr>
        <w:tc>
          <w:tcPr>
            <w:tcW w:type="dxa" w:w="1944"/>
            <w:shd w:fill="F4F8FC"/>
            <w:vAlign w:val="top"/>
            <w:tcMar>
              <w:top w:w="80" w:type="dxa"/>
              <w:start w:w="100" w:type="dxa"/>
              <w:bottom w:w="80" w:type="dxa"/>
              <w:end w:w="100" w:type="dxa"/>
            </w:tcMar>
          </w:tcPr>
          <w:p>
            <w:r>
              <w:rPr>
                <w:rFonts w:ascii="Aptos" w:hAnsi="Aptos" w:eastAsia="Aptos"/>
                <w:b w:val="0"/>
                <w:color w:val="1F1F1F"/>
                <w:sz w:val="16"/>
              </w:rPr>
              <w:t>Clinic user representative</w:t>
            </w:r>
          </w:p>
        </w:tc>
        <w:tc>
          <w:tcPr>
            <w:tcW w:type="dxa" w:w="5400"/>
            <w:shd w:fill="F4F8FC"/>
            <w:vAlign w:val="top"/>
            <w:tcMar>
              <w:top w:w="80" w:type="dxa"/>
              <w:start w:w="100" w:type="dxa"/>
              <w:bottom w:w="80" w:type="dxa"/>
              <w:end w:w="100" w:type="dxa"/>
            </w:tcMar>
          </w:tcPr>
          <w:p>
            <w:r>
              <w:rPr>
                <w:rFonts w:ascii="Aptos" w:hAnsi="Aptos" w:eastAsia="Aptos"/>
                <w:b w:val="0"/>
                <w:color w:val="1F1F1F"/>
                <w:sz w:val="16"/>
              </w:rPr>
              <w:t>Validates usability, workflow fit, training, and real-world burden.</w:t>
            </w:r>
          </w:p>
        </w:tc>
        <w:tc>
          <w:tcPr>
            <w:tcW w:type="dxa" w:w="2736"/>
            <w:shd w:fill="F4F8FC"/>
            <w:vAlign w:val="top"/>
            <w:tcMar>
              <w:top w:w="80" w:type="dxa"/>
              <w:start w:w="100" w:type="dxa"/>
              <w:bottom w:w="80" w:type="dxa"/>
              <w:end w:w="100" w:type="dxa"/>
            </w:tcMar>
          </w:tcPr>
          <w:p>
            <w:r>
              <w:rPr>
                <w:rFonts w:ascii="Aptos" w:hAnsi="Aptos" w:eastAsia="Aptos"/>
                <w:b w:val="0"/>
                <w:color w:val="1F1F1F"/>
                <w:sz w:val="16"/>
              </w:rPr>
              <w:t>Representation of intended users.</w:t>
            </w:r>
          </w:p>
        </w:tc>
      </w:tr>
      <w:tr>
        <w:tc>
          <w:tcPr>
            <w:tcW w:type="dxa" w:w="1944"/>
            <w:vAlign w:val="top"/>
            <w:tcMar>
              <w:top w:w="80" w:type="dxa"/>
              <w:start w:w="100" w:type="dxa"/>
              <w:bottom w:w="80" w:type="dxa"/>
              <w:end w:w="100" w:type="dxa"/>
            </w:tcMar>
          </w:tcPr>
          <w:p>
            <w:r>
              <w:rPr>
                <w:rFonts w:ascii="Aptos" w:hAnsi="Aptos" w:eastAsia="Aptos"/>
                <w:b w:val="0"/>
                <w:color w:val="1F1F1F"/>
                <w:sz w:val="16"/>
              </w:rPr>
              <w:t>Independent reviewer</w:t>
            </w:r>
          </w:p>
        </w:tc>
        <w:tc>
          <w:tcPr>
            <w:tcW w:type="dxa" w:w="5400"/>
            <w:vAlign w:val="top"/>
            <w:tcMar>
              <w:top w:w="80" w:type="dxa"/>
              <w:start w:w="100" w:type="dxa"/>
              <w:bottom w:w="80" w:type="dxa"/>
              <w:end w:w="100" w:type="dxa"/>
            </w:tcMar>
          </w:tcPr>
          <w:p>
            <w:r>
              <w:rPr>
                <w:rFonts w:ascii="Aptos" w:hAnsi="Aptos" w:eastAsia="Aptos"/>
                <w:b w:val="0"/>
                <w:color w:val="1F1F1F"/>
                <w:sz w:val="16"/>
              </w:rPr>
              <w:t>Challenges assumptions, verifies evidence, and records unresolved concerns.</w:t>
            </w:r>
          </w:p>
        </w:tc>
        <w:tc>
          <w:tcPr>
            <w:tcW w:type="dxa" w:w="2736"/>
            <w:vAlign w:val="top"/>
            <w:tcMar>
              <w:top w:w="80" w:type="dxa"/>
              <w:start w:w="100" w:type="dxa"/>
              <w:bottom w:w="80" w:type="dxa"/>
              <w:end w:w="100" w:type="dxa"/>
            </w:tcMar>
          </w:tcPr>
          <w:p>
            <w:r>
              <w:rPr>
                <w:rFonts w:ascii="Aptos" w:hAnsi="Aptos" w:eastAsia="Aptos"/>
                <w:b w:val="0"/>
                <w:color w:val="1F1F1F"/>
                <w:sz w:val="16"/>
              </w:rPr>
              <w:t>Independent sign-off where required.</w:t>
            </w:r>
          </w:p>
        </w:tc>
      </w:tr>
    </w:tbl>
    <w:p>
      <w:pPr>
        <w:spacing w:after="0"/>
      </w:pPr>
    </w:p>
    <w:p>
      <w:pPr>
        <w:pStyle w:val="Heading1"/>
      </w:pPr>
      <w:r>
        <w:t>11.3 Lifecycle Governance Model</w:t>
      </w:r>
    </w:p>
    <w:tbl>
      <w:tblPr>
        <w:tblStyle w:val="TableGrid"/>
        <w:tblW w:type="auto" w:w="0"/>
        <w:jc w:val="center"/>
        <w:tblLook w:firstColumn="1" w:firstRow="1" w:lastColumn="0" w:lastRow="0" w:noHBand="0" w:noVBand="1" w:val="04A0"/>
      </w:tblPr>
      <w:tblGrid>
        <w:gridCol w:w="1646"/>
        <w:gridCol w:w="1646"/>
        <w:gridCol w:w="1646"/>
        <w:gridCol w:w="1646"/>
        <w:gridCol w:w="1646"/>
        <w:gridCol w:w="1646"/>
      </w:tblGrid>
      <w:tr>
        <w:tc>
          <w:tcPr>
            <w:tcW w:type="dxa" w:w="1646"/>
            <w:shd w:fill="D9EAF7"/>
            <w:tcMar>
              <w:top w:w="120" w:type="dxa"/>
              <w:start w:w="100" w:type="dxa"/>
              <w:bottom w:w="120" w:type="dxa"/>
              <w:end w:w="100" w:type="dxa"/>
            </w:tcMar>
          </w:tcPr>
          <w:p>
            <w:pPr>
              <w:jc w:val="center"/>
            </w:pPr>
            <w:r>
              <w:rPr>
                <w:rFonts w:ascii="Aptos" w:hAnsi="Aptos" w:eastAsia="Aptos"/>
                <w:b/>
                <w:color w:val="17365D"/>
                <w:sz w:val="17"/>
              </w:rPr>
              <w:t>Govern</w:t>
            </w:r>
          </w:p>
        </w:tc>
        <w:tc>
          <w:tcPr>
            <w:tcW w:type="dxa" w:w="1646"/>
            <w:shd w:fill="F4F8FC"/>
            <w:tcMar>
              <w:top w:w="120" w:type="dxa"/>
              <w:start w:w="100" w:type="dxa"/>
              <w:bottom w:w="120" w:type="dxa"/>
              <w:end w:w="100" w:type="dxa"/>
            </w:tcMar>
          </w:tcPr>
          <w:p>
            <w:pPr>
              <w:jc w:val="center"/>
            </w:pPr>
            <w:r>
              <w:rPr>
                <w:rFonts w:ascii="Aptos" w:hAnsi="Aptos" w:eastAsia="Aptos"/>
                <w:b w:val="0"/>
                <w:color w:val="17365D"/>
                <w:sz w:val="17"/>
              </w:rPr>
              <w:t>Map</w:t>
            </w:r>
          </w:p>
        </w:tc>
        <w:tc>
          <w:tcPr>
            <w:tcW w:type="dxa" w:w="1646"/>
            <w:shd w:fill="D9EAF7"/>
            <w:tcMar>
              <w:top w:w="120" w:type="dxa"/>
              <w:start w:w="100" w:type="dxa"/>
              <w:bottom w:w="120" w:type="dxa"/>
              <w:end w:w="100" w:type="dxa"/>
            </w:tcMar>
          </w:tcPr>
          <w:p>
            <w:pPr>
              <w:jc w:val="center"/>
            </w:pPr>
            <w:r>
              <w:rPr>
                <w:rFonts w:ascii="Aptos" w:hAnsi="Aptos" w:eastAsia="Aptos"/>
                <w:b w:val="0"/>
                <w:color w:val="17365D"/>
                <w:sz w:val="17"/>
              </w:rPr>
              <w:t>Measure</w:t>
            </w:r>
          </w:p>
        </w:tc>
        <w:tc>
          <w:tcPr>
            <w:tcW w:type="dxa" w:w="1646"/>
            <w:shd w:fill="F4F8FC"/>
            <w:tcMar>
              <w:top w:w="120" w:type="dxa"/>
              <w:start w:w="100" w:type="dxa"/>
              <w:bottom w:w="120" w:type="dxa"/>
              <w:end w:w="100" w:type="dxa"/>
            </w:tcMar>
          </w:tcPr>
          <w:p>
            <w:pPr>
              <w:jc w:val="center"/>
            </w:pPr>
            <w:r>
              <w:rPr>
                <w:rFonts w:ascii="Aptos" w:hAnsi="Aptos" w:eastAsia="Aptos"/>
                <w:b w:val="0"/>
                <w:color w:val="17365D"/>
                <w:sz w:val="17"/>
              </w:rPr>
              <w:t>Manage</w:t>
            </w:r>
          </w:p>
        </w:tc>
        <w:tc>
          <w:tcPr>
            <w:tcW w:type="dxa" w:w="1646"/>
            <w:shd w:fill="D9EAF7"/>
            <w:tcMar>
              <w:top w:w="120" w:type="dxa"/>
              <w:start w:w="100" w:type="dxa"/>
              <w:bottom w:w="120" w:type="dxa"/>
              <w:end w:w="100" w:type="dxa"/>
            </w:tcMar>
          </w:tcPr>
          <w:p>
            <w:pPr>
              <w:jc w:val="center"/>
            </w:pPr>
            <w:r>
              <w:rPr>
                <w:rFonts w:ascii="Aptos" w:hAnsi="Aptos" w:eastAsia="Aptos"/>
                <w:b w:val="0"/>
                <w:color w:val="17365D"/>
                <w:sz w:val="17"/>
              </w:rPr>
              <w:t>Monitor</w:t>
            </w:r>
          </w:p>
        </w:tc>
        <w:tc>
          <w:tcPr>
            <w:tcW w:type="dxa" w:w="1646"/>
            <w:shd w:fill="F4F8FC"/>
            <w:tcMar>
              <w:top w:w="120" w:type="dxa"/>
              <w:start w:w="100" w:type="dxa"/>
              <w:bottom w:w="120" w:type="dxa"/>
              <w:end w:w="100" w:type="dxa"/>
            </w:tcMar>
          </w:tcPr>
          <w:p>
            <w:pPr>
              <w:jc w:val="center"/>
            </w:pPr>
            <w:r>
              <w:rPr>
                <w:rFonts w:ascii="Aptos" w:hAnsi="Aptos" w:eastAsia="Aptos"/>
                <w:b/>
                <w:color w:val="17365D"/>
                <w:sz w:val="17"/>
              </w:rPr>
              <w:t>Review / Retire</w:t>
            </w:r>
          </w:p>
        </w:tc>
      </w:tr>
    </w:tbl>
    <w:p/>
    <w:p>
      <w:r>
        <w:t>Governance is continuous across design, development, deployment, monitoring, change, and retirement. The project may use the NIST AI RMF functions as an organizing structure while tailoring controls to the limited clinic setting and the system's actual risk.</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088"/>
            <w:shd w:fill="17365D"/>
            <w:vAlign w:val="center"/>
            <w:tcMar>
              <w:top w:w="80" w:type="dxa"/>
              <w:start w:w="100" w:type="dxa"/>
              <w:bottom w:w="80" w:type="dxa"/>
              <w:end w:w="100" w:type="dxa"/>
            </w:tcMar>
          </w:tcPr>
          <w:p>
            <w:pPr>
              <w:jc w:val="center"/>
            </w:pPr>
            <w:r>
              <w:rPr>
                <w:rFonts w:ascii="Aptos" w:hAnsi="Aptos" w:eastAsia="Aptos"/>
                <w:b/>
                <w:color w:val="FFFFFF"/>
                <w:sz w:val="17"/>
              </w:rPr>
              <w:t>Lifecycle Stage</w:t>
            </w:r>
          </w:p>
        </w:tc>
        <w:tc>
          <w:tcPr>
            <w:tcW w:type="dxa" w:w="7992"/>
            <w:shd w:fill="17365D"/>
            <w:vAlign w:val="center"/>
            <w:tcMar>
              <w:top w:w="80" w:type="dxa"/>
              <w:start w:w="100" w:type="dxa"/>
              <w:bottom w:w="80" w:type="dxa"/>
              <w:end w:w="100" w:type="dxa"/>
            </w:tcMar>
          </w:tcPr>
          <w:p>
            <w:pPr>
              <w:jc w:val="center"/>
            </w:pPr>
            <w:r>
              <w:rPr>
                <w:rFonts w:ascii="Aptos" w:hAnsi="Aptos" w:eastAsia="Aptos"/>
                <w:b/>
                <w:color w:val="FFFFFF"/>
                <w:sz w:val="17"/>
              </w:rPr>
              <w:t>Required Control</w:t>
            </w:r>
          </w:p>
        </w:tc>
      </w:tr>
      <w:tr>
        <w:tc>
          <w:tcPr>
            <w:tcW w:type="dxa" w:w="2088"/>
            <w:vAlign w:val="top"/>
            <w:tcMar>
              <w:top w:w="80" w:type="dxa"/>
              <w:start w:w="100" w:type="dxa"/>
              <w:bottom w:w="80" w:type="dxa"/>
              <w:end w:w="100" w:type="dxa"/>
            </w:tcMar>
          </w:tcPr>
          <w:p>
            <w:r>
              <w:rPr>
                <w:rFonts w:ascii="Aptos" w:hAnsi="Aptos" w:eastAsia="Aptos"/>
                <w:b w:val="0"/>
                <w:color w:val="1F1F1F"/>
                <w:sz w:val="17"/>
              </w:rPr>
              <w:t>Govern</w:t>
            </w:r>
          </w:p>
        </w:tc>
        <w:tc>
          <w:tcPr>
            <w:tcW w:type="dxa" w:w="7992"/>
            <w:vAlign w:val="top"/>
            <w:tcMar>
              <w:top w:w="80" w:type="dxa"/>
              <w:start w:w="100" w:type="dxa"/>
              <w:bottom w:w="80" w:type="dxa"/>
              <w:end w:w="100" w:type="dxa"/>
            </w:tcMar>
          </w:tcPr>
          <w:p>
            <w:r>
              <w:rPr>
                <w:rFonts w:ascii="Aptos" w:hAnsi="Aptos" w:eastAsia="Aptos"/>
                <w:b w:val="0"/>
                <w:color w:val="1F1F1F"/>
                <w:sz w:val="17"/>
              </w:rPr>
              <w:t>Define policies, roles, accountability, documentation standards, prohibited uses, and approval authorities.</w:t>
            </w:r>
          </w:p>
        </w:tc>
      </w:tr>
      <w:tr>
        <w:tc>
          <w:tcPr>
            <w:tcW w:type="dxa" w:w="2088"/>
            <w:shd w:fill="F4F8FC"/>
            <w:vAlign w:val="top"/>
            <w:tcMar>
              <w:top w:w="80" w:type="dxa"/>
              <w:start w:w="100" w:type="dxa"/>
              <w:bottom w:w="80" w:type="dxa"/>
              <w:end w:w="100" w:type="dxa"/>
            </w:tcMar>
          </w:tcPr>
          <w:p>
            <w:r>
              <w:rPr>
                <w:rFonts w:ascii="Aptos" w:hAnsi="Aptos" w:eastAsia="Aptos"/>
                <w:b w:val="0"/>
                <w:color w:val="1F1F1F"/>
                <w:sz w:val="17"/>
              </w:rPr>
              <w:t>Map</w:t>
            </w:r>
          </w:p>
        </w:tc>
        <w:tc>
          <w:tcPr>
            <w:tcW w:type="dxa" w:w="7992"/>
            <w:shd w:fill="F4F8FC"/>
            <w:vAlign w:val="top"/>
            <w:tcMar>
              <w:top w:w="80" w:type="dxa"/>
              <w:start w:w="100" w:type="dxa"/>
              <w:bottom w:w="80" w:type="dxa"/>
              <w:end w:w="100" w:type="dxa"/>
            </w:tcMar>
          </w:tcPr>
          <w:p>
            <w:r>
              <w:rPr>
                <w:rFonts w:ascii="Aptos" w:hAnsi="Aptos" w:eastAsia="Aptos"/>
                <w:b w:val="0"/>
                <w:color w:val="1F1F1F"/>
                <w:sz w:val="17"/>
              </w:rPr>
              <w:t>Describe context, intended users, affected patients, data sources, risks, dependencies, and foreseeable misuse.</w:t>
            </w:r>
          </w:p>
        </w:tc>
      </w:tr>
      <w:tr>
        <w:tc>
          <w:tcPr>
            <w:tcW w:type="dxa" w:w="2088"/>
            <w:vAlign w:val="top"/>
            <w:tcMar>
              <w:top w:w="80" w:type="dxa"/>
              <w:start w:w="100" w:type="dxa"/>
              <w:bottom w:w="80" w:type="dxa"/>
              <w:end w:w="100" w:type="dxa"/>
            </w:tcMar>
          </w:tcPr>
          <w:p>
            <w:r>
              <w:rPr>
                <w:rFonts w:ascii="Aptos" w:hAnsi="Aptos" w:eastAsia="Aptos"/>
                <w:b w:val="0"/>
                <w:color w:val="1F1F1F"/>
                <w:sz w:val="17"/>
              </w:rPr>
              <w:t>Measure</w:t>
            </w:r>
          </w:p>
        </w:tc>
        <w:tc>
          <w:tcPr>
            <w:tcW w:type="dxa" w:w="7992"/>
            <w:vAlign w:val="top"/>
            <w:tcMar>
              <w:top w:w="80" w:type="dxa"/>
              <w:start w:w="100" w:type="dxa"/>
              <w:bottom w:w="80" w:type="dxa"/>
              <w:end w:w="100" w:type="dxa"/>
            </w:tcMar>
          </w:tcPr>
          <w:p>
            <w:r>
              <w:rPr>
                <w:rFonts w:ascii="Aptos" w:hAnsi="Aptos" w:eastAsia="Aptos"/>
                <w:b w:val="0"/>
                <w:color w:val="1F1F1F"/>
                <w:sz w:val="17"/>
              </w:rPr>
              <w:t>Evaluate model, rules, integration, usability, bias, reliability, privacy, and security with documented uncertainty.</w:t>
            </w:r>
          </w:p>
        </w:tc>
      </w:tr>
      <w:tr>
        <w:tc>
          <w:tcPr>
            <w:tcW w:type="dxa" w:w="2088"/>
            <w:shd w:fill="F4F8FC"/>
            <w:vAlign w:val="top"/>
            <w:tcMar>
              <w:top w:w="80" w:type="dxa"/>
              <w:start w:w="100" w:type="dxa"/>
              <w:bottom w:w="80" w:type="dxa"/>
              <w:end w:w="100" w:type="dxa"/>
            </w:tcMar>
          </w:tcPr>
          <w:p>
            <w:r>
              <w:rPr>
                <w:rFonts w:ascii="Aptos" w:hAnsi="Aptos" w:eastAsia="Aptos"/>
                <w:b w:val="0"/>
                <w:color w:val="1F1F1F"/>
                <w:sz w:val="17"/>
              </w:rPr>
              <w:t>Manage</w:t>
            </w:r>
          </w:p>
        </w:tc>
        <w:tc>
          <w:tcPr>
            <w:tcW w:type="dxa" w:w="7992"/>
            <w:shd w:fill="F4F8FC"/>
            <w:vAlign w:val="top"/>
            <w:tcMar>
              <w:top w:w="80" w:type="dxa"/>
              <w:start w:w="100" w:type="dxa"/>
              <w:bottom w:w="80" w:type="dxa"/>
              <w:end w:w="100" w:type="dxa"/>
            </w:tcMar>
          </w:tcPr>
          <w:p>
            <w:r>
              <w:rPr>
                <w:rFonts w:ascii="Aptos" w:hAnsi="Aptos" w:eastAsia="Aptos"/>
                <w:b w:val="0"/>
                <w:color w:val="1F1F1F"/>
                <w:sz w:val="17"/>
              </w:rPr>
              <w:t>Prioritize risks, implement controls, approve or reject deployment, and maintain rollback and incident procedures.</w:t>
            </w:r>
          </w:p>
        </w:tc>
      </w:tr>
      <w:tr>
        <w:tc>
          <w:tcPr>
            <w:tcW w:type="dxa" w:w="2088"/>
            <w:vAlign w:val="top"/>
            <w:tcMar>
              <w:top w:w="80" w:type="dxa"/>
              <w:start w:w="100" w:type="dxa"/>
              <w:bottom w:w="80" w:type="dxa"/>
              <w:end w:w="100" w:type="dxa"/>
            </w:tcMar>
          </w:tcPr>
          <w:p>
            <w:r>
              <w:rPr>
                <w:rFonts w:ascii="Aptos" w:hAnsi="Aptos" w:eastAsia="Aptos"/>
                <w:b w:val="0"/>
                <w:color w:val="1F1F1F"/>
                <w:sz w:val="17"/>
              </w:rPr>
              <w:t>Monitor</w:t>
            </w:r>
          </w:p>
        </w:tc>
        <w:tc>
          <w:tcPr>
            <w:tcW w:type="dxa" w:w="7992"/>
            <w:vAlign w:val="top"/>
            <w:tcMar>
              <w:top w:w="80" w:type="dxa"/>
              <w:start w:w="100" w:type="dxa"/>
              <w:bottom w:w="80" w:type="dxa"/>
              <w:end w:w="100" w:type="dxa"/>
            </w:tcMar>
          </w:tcPr>
          <w:p>
            <w:r>
              <w:rPr>
                <w:rFonts w:ascii="Aptos" w:hAnsi="Aptos" w:eastAsia="Aptos"/>
                <w:b w:val="0"/>
                <w:color w:val="1F1F1F"/>
                <w:sz w:val="17"/>
              </w:rPr>
              <w:t>Track data quality, system failures, output distribution, overrides, referrals, subgroup indicators, and user feedback.</w:t>
            </w:r>
          </w:p>
        </w:tc>
      </w:tr>
      <w:tr>
        <w:tc>
          <w:tcPr>
            <w:tcW w:type="dxa" w:w="2088"/>
            <w:shd w:fill="F4F8FC"/>
            <w:vAlign w:val="top"/>
            <w:tcMar>
              <w:top w:w="80" w:type="dxa"/>
              <w:start w:w="100" w:type="dxa"/>
              <w:bottom w:w="80" w:type="dxa"/>
              <w:end w:w="100" w:type="dxa"/>
            </w:tcMar>
          </w:tcPr>
          <w:p>
            <w:r>
              <w:rPr>
                <w:rFonts w:ascii="Aptos" w:hAnsi="Aptos" w:eastAsia="Aptos"/>
                <w:b w:val="0"/>
                <w:color w:val="1F1F1F"/>
                <w:sz w:val="17"/>
              </w:rPr>
              <w:t>Review or retire</w:t>
            </w:r>
          </w:p>
        </w:tc>
        <w:tc>
          <w:tcPr>
            <w:tcW w:type="dxa" w:w="7992"/>
            <w:shd w:fill="F4F8FC"/>
            <w:vAlign w:val="top"/>
            <w:tcMar>
              <w:top w:w="80" w:type="dxa"/>
              <w:start w:w="100" w:type="dxa"/>
              <w:bottom w:w="80" w:type="dxa"/>
              <w:end w:w="100" w:type="dxa"/>
            </w:tcMar>
          </w:tcPr>
          <w:p>
            <w:r>
              <w:rPr>
                <w:rFonts w:ascii="Aptos" w:hAnsi="Aptos" w:eastAsia="Aptos"/>
                <w:b w:val="0"/>
                <w:color w:val="1F1F1F"/>
                <w:sz w:val="17"/>
              </w:rPr>
              <w:t>Revalidate after material change; suspend or retire components when evidence, support, or safety is inadequate.</w:t>
            </w:r>
          </w:p>
        </w:tc>
      </w:tr>
    </w:tbl>
    <w:p>
      <w:pPr>
        <w:spacing w:after="0"/>
      </w:pPr>
    </w:p>
    <w:p>
      <w:pPr>
        <w:pStyle w:val="Heading1"/>
      </w:pPr>
      <w:r>
        <w:t>11.4 Model and Rule Version Governance</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2088"/>
            <w:shd w:fill="17365D"/>
            <w:vAlign w:val="center"/>
            <w:tcMar>
              <w:top w:w="80" w:type="dxa"/>
              <w:start w:w="100" w:type="dxa"/>
              <w:bottom w:w="80" w:type="dxa"/>
              <w:end w:w="100" w:type="dxa"/>
            </w:tcMar>
          </w:tcPr>
          <w:p>
            <w:pPr>
              <w:jc w:val="center"/>
            </w:pPr>
            <w:r>
              <w:rPr>
                <w:rFonts w:ascii="Aptos" w:hAnsi="Aptos" w:eastAsia="Aptos"/>
                <w:b/>
                <w:color w:val="FFFFFF"/>
                <w:sz w:val="16"/>
              </w:rPr>
              <w:t>Controlled Item</w:t>
            </w:r>
          </w:p>
        </w:tc>
        <w:tc>
          <w:tcPr>
            <w:tcW w:type="dxa" w:w="5112"/>
            <w:shd w:fill="17365D"/>
            <w:vAlign w:val="center"/>
            <w:tcMar>
              <w:top w:w="80" w:type="dxa"/>
              <w:start w:w="100" w:type="dxa"/>
              <w:bottom w:w="80" w:type="dxa"/>
              <w:end w:w="100" w:type="dxa"/>
            </w:tcMar>
          </w:tcPr>
          <w:p>
            <w:pPr>
              <w:jc w:val="center"/>
            </w:pPr>
            <w:r>
              <w:rPr>
                <w:rFonts w:ascii="Aptos" w:hAnsi="Aptos" w:eastAsia="Aptos"/>
                <w:b/>
                <w:color w:val="FFFFFF"/>
                <w:sz w:val="16"/>
              </w:rPr>
              <w:t>Version Requirement</w:t>
            </w:r>
          </w:p>
        </w:tc>
        <w:tc>
          <w:tcPr>
            <w:tcW w:type="dxa" w:w="2880"/>
            <w:shd w:fill="17365D"/>
            <w:vAlign w:val="center"/>
            <w:tcMar>
              <w:top w:w="80" w:type="dxa"/>
              <w:start w:w="100" w:type="dxa"/>
              <w:bottom w:w="80" w:type="dxa"/>
              <w:end w:w="100" w:type="dxa"/>
            </w:tcMar>
          </w:tcPr>
          <w:p>
            <w:pPr>
              <w:jc w:val="center"/>
            </w:pPr>
            <w:r>
              <w:rPr>
                <w:rFonts w:ascii="Aptos" w:hAnsi="Aptos" w:eastAsia="Aptos"/>
                <w:b/>
                <w:color w:val="FFFFFF"/>
                <w:sz w:val="16"/>
              </w:rPr>
              <w:t>Approval Trigger</w:t>
            </w:r>
          </w:p>
        </w:tc>
      </w:tr>
      <w:tr>
        <w:tc>
          <w:tcPr>
            <w:tcW w:type="dxa" w:w="2088"/>
            <w:vAlign w:val="top"/>
            <w:tcMar>
              <w:top w:w="80" w:type="dxa"/>
              <w:start w:w="100" w:type="dxa"/>
              <w:bottom w:w="80" w:type="dxa"/>
              <w:end w:w="100" w:type="dxa"/>
            </w:tcMar>
          </w:tcPr>
          <w:p>
            <w:r>
              <w:rPr>
                <w:rFonts w:ascii="Aptos" w:hAnsi="Aptos" w:eastAsia="Aptos"/>
                <w:b w:val="0"/>
                <w:color w:val="1F1F1F"/>
                <w:sz w:val="16"/>
              </w:rPr>
              <w:t>Training dataset</w:t>
            </w:r>
          </w:p>
        </w:tc>
        <w:tc>
          <w:tcPr>
            <w:tcW w:type="dxa" w:w="5112"/>
            <w:vAlign w:val="top"/>
            <w:tcMar>
              <w:top w:w="80" w:type="dxa"/>
              <w:start w:w="100" w:type="dxa"/>
              <w:bottom w:w="80" w:type="dxa"/>
              <w:end w:w="100" w:type="dxa"/>
            </w:tcMar>
          </w:tcPr>
          <w:p>
            <w:r>
              <w:rPr>
                <w:rFonts w:ascii="Aptos" w:hAnsi="Aptos" w:eastAsia="Aptos"/>
                <w:b w:val="0"/>
                <w:color w:val="1F1F1F"/>
                <w:sz w:val="16"/>
              </w:rPr>
              <w:t>Immutable snapshot ID, provenance record, inclusion criteria, schema, and checksum.</w:t>
            </w:r>
          </w:p>
        </w:tc>
        <w:tc>
          <w:tcPr>
            <w:tcW w:type="dxa" w:w="2880"/>
            <w:vAlign w:val="top"/>
            <w:tcMar>
              <w:top w:w="80" w:type="dxa"/>
              <w:start w:w="100" w:type="dxa"/>
              <w:bottom w:w="80" w:type="dxa"/>
              <w:end w:w="100" w:type="dxa"/>
            </w:tcMar>
          </w:tcPr>
          <w:p>
            <w:r>
              <w:rPr>
                <w:rFonts w:ascii="Aptos" w:hAnsi="Aptos" w:eastAsia="Aptos"/>
                <w:b w:val="0"/>
                <w:color w:val="1F1F1F"/>
                <w:sz w:val="16"/>
              </w:rPr>
              <w:t>Any added, removed, corrected, or relabeled record.</w:t>
            </w:r>
          </w:p>
        </w:tc>
      </w:tr>
      <w:tr>
        <w:tc>
          <w:tcPr>
            <w:tcW w:type="dxa" w:w="2088"/>
            <w:shd w:fill="F4F8FC"/>
            <w:vAlign w:val="top"/>
            <w:tcMar>
              <w:top w:w="80" w:type="dxa"/>
              <w:start w:w="100" w:type="dxa"/>
              <w:bottom w:w="80" w:type="dxa"/>
              <w:end w:w="100" w:type="dxa"/>
            </w:tcMar>
          </w:tcPr>
          <w:p>
            <w:r>
              <w:rPr>
                <w:rFonts w:ascii="Aptos" w:hAnsi="Aptos" w:eastAsia="Aptos"/>
                <w:b w:val="0"/>
                <w:color w:val="1F1F1F"/>
                <w:sz w:val="16"/>
              </w:rPr>
              <w:t>Preprocessing pipeline</w:t>
            </w:r>
          </w:p>
        </w:tc>
        <w:tc>
          <w:tcPr>
            <w:tcW w:type="dxa" w:w="5112"/>
            <w:shd w:fill="F4F8FC"/>
            <w:vAlign w:val="top"/>
            <w:tcMar>
              <w:top w:w="80" w:type="dxa"/>
              <w:start w:w="100" w:type="dxa"/>
              <w:bottom w:w="80" w:type="dxa"/>
              <w:end w:w="100" w:type="dxa"/>
            </w:tcMar>
          </w:tcPr>
          <w:p>
            <w:r>
              <w:rPr>
                <w:rFonts w:ascii="Aptos" w:hAnsi="Aptos" w:eastAsia="Aptos"/>
                <w:b w:val="0"/>
                <w:color w:val="1F1F1F"/>
                <w:sz w:val="16"/>
              </w:rPr>
              <w:t>Code version and serialized transformation objects.</w:t>
            </w:r>
          </w:p>
        </w:tc>
        <w:tc>
          <w:tcPr>
            <w:tcW w:type="dxa" w:w="2880"/>
            <w:shd w:fill="F4F8FC"/>
            <w:vAlign w:val="top"/>
            <w:tcMar>
              <w:top w:w="80" w:type="dxa"/>
              <w:start w:w="100" w:type="dxa"/>
              <w:bottom w:w="80" w:type="dxa"/>
              <w:end w:w="100" w:type="dxa"/>
            </w:tcMar>
          </w:tcPr>
          <w:p>
            <w:r>
              <w:rPr>
                <w:rFonts w:ascii="Aptos" w:hAnsi="Aptos" w:eastAsia="Aptos"/>
                <w:b w:val="0"/>
                <w:color w:val="1F1F1F"/>
                <w:sz w:val="16"/>
              </w:rPr>
              <w:t>Any transformation, encoding, imputation, scaling, or feature-order change.</w:t>
            </w:r>
          </w:p>
        </w:tc>
      </w:tr>
      <w:tr>
        <w:tc>
          <w:tcPr>
            <w:tcW w:type="dxa" w:w="2088"/>
            <w:vAlign w:val="top"/>
            <w:tcMar>
              <w:top w:w="80" w:type="dxa"/>
              <w:start w:w="100" w:type="dxa"/>
              <w:bottom w:w="80" w:type="dxa"/>
              <w:end w:w="100" w:type="dxa"/>
            </w:tcMar>
          </w:tcPr>
          <w:p>
            <w:r>
              <w:rPr>
                <w:rFonts w:ascii="Aptos" w:hAnsi="Aptos" w:eastAsia="Aptos"/>
                <w:b w:val="0"/>
                <w:color w:val="1F1F1F"/>
                <w:sz w:val="16"/>
              </w:rPr>
              <w:t>Model artifact</w:t>
            </w:r>
          </w:p>
        </w:tc>
        <w:tc>
          <w:tcPr>
            <w:tcW w:type="dxa" w:w="5112"/>
            <w:vAlign w:val="top"/>
            <w:tcMar>
              <w:top w:w="80" w:type="dxa"/>
              <w:start w:w="100" w:type="dxa"/>
              <w:bottom w:w="80" w:type="dxa"/>
              <w:end w:w="100" w:type="dxa"/>
            </w:tcMar>
          </w:tcPr>
          <w:p>
            <w:r>
              <w:rPr>
                <w:rFonts w:ascii="Aptos" w:hAnsi="Aptos" w:eastAsia="Aptos"/>
                <w:b w:val="0"/>
                <w:color w:val="1F1F1F"/>
                <w:sz w:val="16"/>
              </w:rPr>
              <w:t>Unique model version, checksum, algorithm, parameters, threshold, and evaluation report.</w:t>
            </w:r>
          </w:p>
        </w:tc>
        <w:tc>
          <w:tcPr>
            <w:tcW w:type="dxa" w:w="2880"/>
            <w:vAlign w:val="top"/>
            <w:tcMar>
              <w:top w:w="80" w:type="dxa"/>
              <w:start w:w="100" w:type="dxa"/>
              <w:bottom w:w="80" w:type="dxa"/>
              <w:end w:w="100" w:type="dxa"/>
            </w:tcMar>
          </w:tcPr>
          <w:p>
            <w:r>
              <w:rPr>
                <w:rFonts w:ascii="Aptos" w:hAnsi="Aptos" w:eastAsia="Aptos"/>
                <w:b w:val="0"/>
                <w:color w:val="1F1F1F"/>
                <w:sz w:val="16"/>
              </w:rPr>
              <w:t>Any retraining, threshold adjustment, or artifact replacement.</w:t>
            </w:r>
          </w:p>
        </w:tc>
      </w:tr>
      <w:tr>
        <w:tc>
          <w:tcPr>
            <w:tcW w:type="dxa" w:w="2088"/>
            <w:shd w:fill="F4F8FC"/>
            <w:vAlign w:val="top"/>
            <w:tcMar>
              <w:top w:w="80" w:type="dxa"/>
              <w:start w:w="100" w:type="dxa"/>
              <w:bottom w:w="80" w:type="dxa"/>
              <w:end w:w="100" w:type="dxa"/>
            </w:tcMar>
          </w:tcPr>
          <w:p>
            <w:r>
              <w:rPr>
                <w:rFonts w:ascii="Aptos" w:hAnsi="Aptos" w:eastAsia="Aptos"/>
                <w:b w:val="0"/>
                <w:color w:val="1F1F1F"/>
                <w:sz w:val="16"/>
              </w:rPr>
              <w:t>Decision rules</w:t>
            </w:r>
          </w:p>
        </w:tc>
        <w:tc>
          <w:tcPr>
            <w:tcW w:type="dxa" w:w="5112"/>
            <w:shd w:fill="F4F8FC"/>
            <w:vAlign w:val="top"/>
            <w:tcMar>
              <w:top w:w="80" w:type="dxa"/>
              <w:start w:w="100" w:type="dxa"/>
              <w:bottom w:w="80" w:type="dxa"/>
              <w:end w:w="100" w:type="dxa"/>
            </w:tcMar>
          </w:tcPr>
          <w:p>
            <w:r>
              <w:rPr>
                <w:rFonts w:ascii="Aptos" w:hAnsi="Aptos" w:eastAsia="Aptos"/>
                <w:b w:val="0"/>
                <w:color w:val="1F1F1F"/>
                <w:sz w:val="16"/>
              </w:rPr>
              <w:t>Rule-set version, exact conditions, precedence, reasons, and clinical source.</w:t>
            </w:r>
          </w:p>
        </w:tc>
        <w:tc>
          <w:tcPr>
            <w:tcW w:type="dxa" w:w="2880"/>
            <w:shd w:fill="F4F8FC"/>
            <w:vAlign w:val="top"/>
            <w:tcMar>
              <w:top w:w="80" w:type="dxa"/>
              <w:start w:w="100" w:type="dxa"/>
              <w:bottom w:w="80" w:type="dxa"/>
              <w:end w:w="100" w:type="dxa"/>
            </w:tcMar>
          </w:tcPr>
          <w:p>
            <w:r>
              <w:rPr>
                <w:rFonts w:ascii="Aptos" w:hAnsi="Aptos" w:eastAsia="Aptos"/>
                <w:b w:val="0"/>
                <w:color w:val="1F1F1F"/>
                <w:sz w:val="16"/>
              </w:rPr>
              <w:t>Any threshold, condition, wording, or priority change.</w:t>
            </w:r>
          </w:p>
        </w:tc>
      </w:tr>
      <w:tr>
        <w:tc>
          <w:tcPr>
            <w:tcW w:type="dxa" w:w="2088"/>
            <w:vAlign w:val="top"/>
            <w:tcMar>
              <w:top w:w="80" w:type="dxa"/>
              <w:start w:w="100" w:type="dxa"/>
              <w:bottom w:w="80" w:type="dxa"/>
              <w:end w:w="100" w:type="dxa"/>
            </w:tcMar>
          </w:tcPr>
          <w:p>
            <w:r>
              <w:rPr>
                <w:rFonts w:ascii="Aptos" w:hAnsi="Aptos" w:eastAsia="Aptos"/>
                <w:b w:val="0"/>
                <w:color w:val="1F1F1F"/>
                <w:sz w:val="16"/>
              </w:rPr>
              <w:t>Interface</w:t>
            </w:r>
          </w:p>
        </w:tc>
        <w:tc>
          <w:tcPr>
            <w:tcW w:type="dxa" w:w="5112"/>
            <w:vAlign w:val="top"/>
            <w:tcMar>
              <w:top w:w="80" w:type="dxa"/>
              <w:start w:w="100" w:type="dxa"/>
              <w:bottom w:w="80" w:type="dxa"/>
              <w:end w:w="100" w:type="dxa"/>
            </w:tcMar>
          </w:tcPr>
          <w:p>
            <w:r>
              <w:rPr>
                <w:rFonts w:ascii="Aptos" w:hAnsi="Aptos" w:eastAsia="Aptos"/>
                <w:b w:val="0"/>
                <w:color w:val="1F1F1F"/>
                <w:sz w:val="16"/>
              </w:rPr>
              <w:t>Release version with screenshots and usability impact assessment.</w:t>
            </w:r>
          </w:p>
        </w:tc>
        <w:tc>
          <w:tcPr>
            <w:tcW w:type="dxa" w:w="2880"/>
            <w:vAlign w:val="top"/>
            <w:tcMar>
              <w:top w:w="80" w:type="dxa"/>
              <w:start w:w="100" w:type="dxa"/>
              <w:bottom w:w="80" w:type="dxa"/>
              <w:end w:w="100" w:type="dxa"/>
            </w:tcMar>
          </w:tcPr>
          <w:p>
            <w:r>
              <w:rPr>
                <w:rFonts w:ascii="Aptos" w:hAnsi="Aptos" w:eastAsia="Aptos"/>
                <w:b w:val="0"/>
                <w:color w:val="1F1F1F"/>
                <w:sz w:val="16"/>
              </w:rPr>
              <w:t>Any change that may alter interpretation or action.</w:t>
            </w:r>
          </w:p>
        </w:tc>
      </w:tr>
      <w:tr>
        <w:tc>
          <w:tcPr>
            <w:tcW w:type="dxa" w:w="2088"/>
            <w:shd w:fill="F4F8FC"/>
            <w:vAlign w:val="top"/>
            <w:tcMar>
              <w:top w:w="80" w:type="dxa"/>
              <w:start w:w="100" w:type="dxa"/>
              <w:bottom w:w="80" w:type="dxa"/>
              <w:end w:w="100" w:type="dxa"/>
            </w:tcMar>
          </w:tcPr>
          <w:p>
            <w:r>
              <w:rPr>
                <w:rFonts w:ascii="Aptos" w:hAnsi="Aptos" w:eastAsia="Aptos"/>
                <w:b w:val="0"/>
                <w:color w:val="1F1F1F"/>
                <w:sz w:val="16"/>
              </w:rPr>
              <w:t>Integration contract</w:t>
            </w:r>
          </w:p>
        </w:tc>
        <w:tc>
          <w:tcPr>
            <w:tcW w:type="dxa" w:w="5112"/>
            <w:shd w:fill="F4F8FC"/>
            <w:vAlign w:val="top"/>
            <w:tcMar>
              <w:top w:w="80" w:type="dxa"/>
              <w:start w:w="100" w:type="dxa"/>
              <w:bottom w:w="80" w:type="dxa"/>
              <w:end w:w="100" w:type="dxa"/>
            </w:tcMar>
          </w:tcPr>
          <w:p>
            <w:r>
              <w:rPr>
                <w:rFonts w:ascii="Aptos" w:hAnsi="Aptos" w:eastAsia="Aptos"/>
                <w:b w:val="0"/>
                <w:color w:val="1F1F1F"/>
                <w:sz w:val="16"/>
              </w:rPr>
              <w:t>Payload and response schema version.</w:t>
            </w:r>
          </w:p>
        </w:tc>
        <w:tc>
          <w:tcPr>
            <w:tcW w:type="dxa" w:w="2880"/>
            <w:shd w:fill="F4F8FC"/>
            <w:vAlign w:val="top"/>
            <w:tcMar>
              <w:top w:w="80" w:type="dxa"/>
              <w:start w:w="100" w:type="dxa"/>
              <w:bottom w:w="80" w:type="dxa"/>
              <w:end w:w="100" w:type="dxa"/>
            </w:tcMar>
          </w:tcPr>
          <w:p>
            <w:r>
              <w:rPr>
                <w:rFonts w:ascii="Aptos" w:hAnsi="Aptos" w:eastAsia="Aptos"/>
                <w:b w:val="0"/>
                <w:color w:val="1F1F1F"/>
                <w:sz w:val="16"/>
              </w:rPr>
              <w:t>Any field, category, error handling, timeout, or parsing change.</w:t>
            </w:r>
          </w:p>
        </w:tc>
      </w:tr>
    </w:tbl>
    <w:p>
      <w:pPr>
        <w:spacing w:after="0"/>
      </w:pPr>
    </w:p>
    <w:p>
      <w:pPr>
        <w:pStyle w:val="Heading1"/>
      </w:pPr>
      <w:r>
        <w:t>11.5 Change Classification and Approval</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728"/>
            <w:shd w:fill="17365D"/>
            <w:vAlign w:val="center"/>
            <w:tcMar>
              <w:top w:w="80" w:type="dxa"/>
              <w:start w:w="100" w:type="dxa"/>
              <w:bottom w:w="80" w:type="dxa"/>
              <w:end w:w="100" w:type="dxa"/>
            </w:tcMar>
          </w:tcPr>
          <w:p>
            <w:pPr>
              <w:jc w:val="center"/>
            </w:pPr>
            <w:r>
              <w:rPr>
                <w:rFonts w:ascii="Aptos" w:hAnsi="Aptos" w:eastAsia="Aptos"/>
                <w:b/>
                <w:color w:val="FFFFFF"/>
                <w:sz w:val="16"/>
              </w:rPr>
              <w:t>Change Class</w:t>
            </w:r>
          </w:p>
        </w:tc>
        <w:tc>
          <w:tcPr>
            <w:tcW w:type="dxa" w:w="5184"/>
            <w:shd w:fill="17365D"/>
            <w:vAlign w:val="center"/>
            <w:tcMar>
              <w:top w:w="80" w:type="dxa"/>
              <w:start w:w="100" w:type="dxa"/>
              <w:bottom w:w="80" w:type="dxa"/>
              <w:end w:w="100" w:type="dxa"/>
            </w:tcMar>
          </w:tcPr>
          <w:p>
            <w:pPr>
              <w:jc w:val="center"/>
            </w:pPr>
            <w:r>
              <w:rPr>
                <w:rFonts w:ascii="Aptos" w:hAnsi="Aptos" w:eastAsia="Aptos"/>
                <w:b/>
                <w:color w:val="FFFFFF"/>
                <w:sz w:val="16"/>
              </w:rPr>
              <w:t>Examples</w:t>
            </w:r>
          </w:p>
        </w:tc>
        <w:tc>
          <w:tcPr>
            <w:tcW w:type="dxa" w:w="3168"/>
            <w:shd w:fill="17365D"/>
            <w:vAlign w:val="center"/>
            <w:tcMar>
              <w:top w:w="80" w:type="dxa"/>
              <w:start w:w="100" w:type="dxa"/>
              <w:bottom w:w="80" w:type="dxa"/>
              <w:end w:w="100" w:type="dxa"/>
            </w:tcMar>
          </w:tcPr>
          <w:p>
            <w:pPr>
              <w:jc w:val="center"/>
            </w:pPr>
            <w:r>
              <w:rPr>
                <w:rFonts w:ascii="Aptos" w:hAnsi="Aptos" w:eastAsia="Aptos"/>
                <w:b/>
                <w:color w:val="FFFFFF"/>
                <w:sz w:val="16"/>
              </w:rPr>
              <w:t>Required Review</w:t>
            </w:r>
          </w:p>
        </w:tc>
      </w:tr>
      <w:tr>
        <w:tc>
          <w:tcPr>
            <w:tcW w:type="dxa" w:w="1728"/>
            <w:vAlign w:val="top"/>
            <w:tcMar>
              <w:top w:w="80" w:type="dxa"/>
              <w:start w:w="100" w:type="dxa"/>
              <w:bottom w:w="80" w:type="dxa"/>
              <w:end w:w="100" w:type="dxa"/>
            </w:tcMar>
          </w:tcPr>
          <w:p>
            <w:r>
              <w:rPr>
                <w:rFonts w:ascii="Aptos" w:hAnsi="Aptos" w:eastAsia="Aptos"/>
                <w:b w:val="0"/>
                <w:color w:val="1F1F1F"/>
                <w:sz w:val="16"/>
              </w:rPr>
              <w:t>Minor</w:t>
            </w:r>
          </w:p>
        </w:tc>
        <w:tc>
          <w:tcPr>
            <w:tcW w:type="dxa" w:w="5184"/>
            <w:vAlign w:val="top"/>
            <w:tcMar>
              <w:top w:w="80" w:type="dxa"/>
              <w:start w:w="100" w:type="dxa"/>
              <w:bottom w:w="80" w:type="dxa"/>
              <w:end w:w="100" w:type="dxa"/>
            </w:tcMar>
          </w:tcPr>
          <w:p>
            <w:r>
              <w:rPr>
                <w:rFonts w:ascii="Aptos" w:hAnsi="Aptos" w:eastAsia="Aptos"/>
                <w:b w:val="0"/>
                <w:color w:val="1F1F1F"/>
                <w:sz w:val="16"/>
              </w:rPr>
              <w:t>Typographical correction, nonclinical layout adjustment, log wording that does not affect meaning.</w:t>
            </w:r>
          </w:p>
        </w:tc>
        <w:tc>
          <w:tcPr>
            <w:tcW w:type="dxa" w:w="3168"/>
            <w:vAlign w:val="top"/>
            <w:tcMar>
              <w:top w:w="80" w:type="dxa"/>
              <w:start w:w="100" w:type="dxa"/>
              <w:bottom w:w="80" w:type="dxa"/>
              <w:end w:w="100" w:type="dxa"/>
            </w:tcMar>
          </w:tcPr>
          <w:p>
            <w:r>
              <w:rPr>
                <w:rFonts w:ascii="Aptos" w:hAnsi="Aptos" w:eastAsia="Aptos"/>
                <w:b w:val="0"/>
                <w:color w:val="1F1F1F"/>
                <w:sz w:val="16"/>
              </w:rPr>
              <w:t>Software review, regression test, documented release note.</w:t>
            </w:r>
          </w:p>
        </w:tc>
      </w:tr>
      <w:tr>
        <w:tc>
          <w:tcPr>
            <w:tcW w:type="dxa" w:w="1728"/>
            <w:shd w:fill="F4F8FC"/>
            <w:vAlign w:val="top"/>
            <w:tcMar>
              <w:top w:w="80" w:type="dxa"/>
              <w:start w:w="100" w:type="dxa"/>
              <w:bottom w:w="80" w:type="dxa"/>
              <w:end w:w="100" w:type="dxa"/>
            </w:tcMar>
          </w:tcPr>
          <w:p>
            <w:r>
              <w:rPr>
                <w:rFonts w:ascii="Aptos" w:hAnsi="Aptos" w:eastAsia="Aptos"/>
                <w:b w:val="0"/>
                <w:color w:val="1F1F1F"/>
                <w:sz w:val="16"/>
              </w:rPr>
              <w:t>Moderate</w:t>
            </w:r>
          </w:p>
        </w:tc>
        <w:tc>
          <w:tcPr>
            <w:tcW w:type="dxa" w:w="5184"/>
            <w:shd w:fill="F4F8FC"/>
            <w:vAlign w:val="top"/>
            <w:tcMar>
              <w:top w:w="80" w:type="dxa"/>
              <w:start w:w="100" w:type="dxa"/>
              <w:bottom w:w="80" w:type="dxa"/>
              <w:end w:w="100" w:type="dxa"/>
            </w:tcMar>
          </w:tcPr>
          <w:p>
            <w:r>
              <w:rPr>
                <w:rFonts w:ascii="Aptos" w:hAnsi="Aptos" w:eastAsia="Aptos"/>
                <w:b w:val="0"/>
                <w:color w:val="1F1F1F"/>
                <w:sz w:val="16"/>
              </w:rPr>
              <w:t>New report, revised workflow step, new audit field, performance optimization, nonclinical schema adjustment.</w:t>
            </w:r>
          </w:p>
        </w:tc>
        <w:tc>
          <w:tcPr>
            <w:tcW w:type="dxa" w:w="3168"/>
            <w:shd w:fill="F4F8FC"/>
            <w:vAlign w:val="top"/>
            <w:tcMar>
              <w:top w:w="80" w:type="dxa"/>
              <w:start w:w="100" w:type="dxa"/>
              <w:bottom w:w="80" w:type="dxa"/>
              <w:end w:w="100" w:type="dxa"/>
            </w:tcMar>
          </w:tcPr>
          <w:p>
            <w:r>
              <w:rPr>
                <w:rFonts w:ascii="Aptos" w:hAnsi="Aptos" w:eastAsia="Aptos"/>
                <w:b w:val="0"/>
                <w:color w:val="1F1F1F"/>
                <w:sz w:val="16"/>
              </w:rPr>
              <w:t>System owner and software owner approval; targeted validation.</w:t>
            </w:r>
          </w:p>
        </w:tc>
      </w:tr>
      <w:tr>
        <w:tc>
          <w:tcPr>
            <w:tcW w:type="dxa" w:w="1728"/>
            <w:vAlign w:val="top"/>
            <w:tcMar>
              <w:top w:w="80" w:type="dxa"/>
              <w:start w:w="100" w:type="dxa"/>
              <w:bottom w:w="80" w:type="dxa"/>
              <w:end w:w="100" w:type="dxa"/>
            </w:tcMar>
          </w:tcPr>
          <w:p>
            <w:r>
              <w:rPr>
                <w:rFonts w:ascii="Aptos" w:hAnsi="Aptos" w:eastAsia="Aptos"/>
                <w:b w:val="0"/>
                <w:color w:val="1F1F1F"/>
                <w:sz w:val="16"/>
              </w:rPr>
              <w:t>Major</w:t>
            </w:r>
          </w:p>
        </w:tc>
        <w:tc>
          <w:tcPr>
            <w:tcW w:type="dxa" w:w="5184"/>
            <w:vAlign w:val="top"/>
            <w:tcMar>
              <w:top w:w="80" w:type="dxa"/>
              <w:start w:w="100" w:type="dxa"/>
              <w:bottom w:w="80" w:type="dxa"/>
              <w:end w:w="100" w:type="dxa"/>
            </w:tcMar>
          </w:tcPr>
          <w:p>
            <w:r>
              <w:rPr>
                <w:rFonts w:ascii="Aptos" w:hAnsi="Aptos" w:eastAsia="Aptos"/>
                <w:b w:val="0"/>
                <w:color w:val="1F1F1F"/>
                <w:sz w:val="16"/>
              </w:rPr>
              <w:t>New clinical feature, new rule, threshold change, retraining, new intended population, probability display, external data source.</w:t>
            </w:r>
          </w:p>
        </w:tc>
        <w:tc>
          <w:tcPr>
            <w:tcW w:type="dxa" w:w="3168"/>
            <w:vAlign w:val="top"/>
            <w:tcMar>
              <w:top w:w="80" w:type="dxa"/>
              <w:start w:w="100" w:type="dxa"/>
              <w:bottom w:w="80" w:type="dxa"/>
              <w:end w:w="100" w:type="dxa"/>
            </w:tcMar>
          </w:tcPr>
          <w:p>
            <w:r>
              <w:rPr>
                <w:rFonts w:ascii="Aptos" w:hAnsi="Aptos" w:eastAsia="Aptos"/>
                <w:b w:val="0"/>
                <w:color w:val="1F1F1F"/>
                <w:sz w:val="16"/>
              </w:rPr>
              <w:t>Full risk assessment, clinical review, validation plan, regression testing, staged release.</w:t>
            </w:r>
          </w:p>
        </w:tc>
      </w:tr>
      <w:tr>
        <w:tc>
          <w:tcPr>
            <w:tcW w:type="dxa" w:w="1728"/>
            <w:shd w:fill="F4F8FC"/>
            <w:vAlign w:val="top"/>
            <w:tcMar>
              <w:top w:w="80" w:type="dxa"/>
              <w:start w:w="100" w:type="dxa"/>
              <w:bottom w:w="80" w:type="dxa"/>
              <w:end w:w="100" w:type="dxa"/>
            </w:tcMar>
          </w:tcPr>
          <w:p>
            <w:r>
              <w:rPr>
                <w:rFonts w:ascii="Aptos" w:hAnsi="Aptos" w:eastAsia="Aptos"/>
                <w:b w:val="0"/>
                <w:color w:val="1F1F1F"/>
                <w:sz w:val="16"/>
              </w:rPr>
              <w:t>Prohibited without new project scope</w:t>
            </w:r>
          </w:p>
        </w:tc>
        <w:tc>
          <w:tcPr>
            <w:tcW w:type="dxa" w:w="5184"/>
            <w:shd w:fill="F4F8FC"/>
            <w:vAlign w:val="top"/>
            <w:tcMar>
              <w:top w:w="80" w:type="dxa"/>
              <w:start w:w="100" w:type="dxa"/>
              <w:bottom w:w="80" w:type="dxa"/>
              <w:end w:w="100" w:type="dxa"/>
            </w:tcMar>
          </w:tcPr>
          <w:p>
            <w:r>
              <w:rPr>
                <w:rFonts w:ascii="Aptos" w:hAnsi="Aptos" w:eastAsia="Aptos"/>
                <w:b w:val="0"/>
                <w:color w:val="1F1F1F"/>
                <w:sz w:val="16"/>
              </w:rPr>
              <w:t>Autonomous diagnosis, ultrasound image interpretation, emergency triage replacement, unsupervised online self-assessment.</w:t>
            </w:r>
          </w:p>
        </w:tc>
        <w:tc>
          <w:tcPr>
            <w:tcW w:type="dxa" w:w="3168"/>
            <w:shd w:fill="F4F8FC"/>
            <w:vAlign w:val="top"/>
            <w:tcMar>
              <w:top w:w="80" w:type="dxa"/>
              <w:start w:w="100" w:type="dxa"/>
              <w:bottom w:w="80" w:type="dxa"/>
              <w:end w:w="100" w:type="dxa"/>
            </w:tcMar>
          </w:tcPr>
          <w:p>
            <w:r>
              <w:rPr>
                <w:rFonts w:ascii="Aptos" w:hAnsi="Aptos" w:eastAsia="Aptos"/>
                <w:b w:val="0"/>
                <w:color w:val="1F1F1F"/>
                <w:sz w:val="16"/>
              </w:rPr>
              <w:t>Not approved under the current intended use.</w:t>
            </w:r>
          </w:p>
        </w:tc>
      </w:tr>
    </w:tbl>
    <w:p>
      <w:pPr>
        <w:spacing w:after="0"/>
      </w:pPr>
    </w:p>
    <w:p>
      <w:pPr>
        <w:pStyle w:val="Heading1"/>
      </w:pPr>
      <w:r>
        <w:t>11.6 Monitoring Architecture</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800"/>
            <w:shd w:fill="17365D"/>
            <w:vAlign w:val="center"/>
            <w:tcMar>
              <w:top w:w="80" w:type="dxa"/>
              <w:start w:w="100" w:type="dxa"/>
              <w:bottom w:w="80" w:type="dxa"/>
              <w:end w:w="100" w:type="dxa"/>
            </w:tcMar>
          </w:tcPr>
          <w:p>
            <w:pPr>
              <w:jc w:val="center"/>
            </w:pPr>
            <w:r>
              <w:rPr>
                <w:rFonts w:ascii="Aptos" w:hAnsi="Aptos" w:eastAsia="Aptos"/>
                <w:b/>
                <w:color w:val="FFFFFF"/>
                <w:sz w:val="16"/>
              </w:rPr>
              <w:t>Monitoring Domain</w:t>
            </w:r>
          </w:p>
        </w:tc>
        <w:tc>
          <w:tcPr>
            <w:tcW w:type="dxa" w:w="4464"/>
            <w:shd w:fill="17365D"/>
            <w:vAlign w:val="center"/>
            <w:tcMar>
              <w:top w:w="80" w:type="dxa"/>
              <w:start w:w="100" w:type="dxa"/>
              <w:bottom w:w="80" w:type="dxa"/>
              <w:end w:w="100" w:type="dxa"/>
            </w:tcMar>
          </w:tcPr>
          <w:p>
            <w:pPr>
              <w:jc w:val="center"/>
            </w:pPr>
            <w:r>
              <w:rPr>
                <w:rFonts w:ascii="Aptos" w:hAnsi="Aptos" w:eastAsia="Aptos"/>
                <w:b/>
                <w:color w:val="FFFFFF"/>
                <w:sz w:val="16"/>
              </w:rPr>
              <w:t>Example Indicator</w:t>
            </w:r>
          </w:p>
        </w:tc>
        <w:tc>
          <w:tcPr>
            <w:tcW w:type="dxa" w:w="3816"/>
            <w:shd w:fill="17365D"/>
            <w:vAlign w:val="center"/>
            <w:tcMar>
              <w:top w:w="80" w:type="dxa"/>
              <w:start w:w="100" w:type="dxa"/>
              <w:bottom w:w="80" w:type="dxa"/>
              <w:end w:w="100" w:type="dxa"/>
            </w:tcMar>
          </w:tcPr>
          <w:p>
            <w:pPr>
              <w:jc w:val="center"/>
            </w:pPr>
            <w:r>
              <w:rPr>
                <w:rFonts w:ascii="Aptos" w:hAnsi="Aptos" w:eastAsia="Aptos"/>
                <w:b/>
                <w:color w:val="FFFFFF"/>
                <w:sz w:val="16"/>
              </w:rPr>
              <w:t>Action Threshold Concept</w:t>
            </w:r>
          </w:p>
        </w:tc>
      </w:tr>
      <w:tr>
        <w:tc>
          <w:tcPr>
            <w:tcW w:type="dxa" w:w="1800"/>
            <w:vAlign w:val="top"/>
            <w:tcMar>
              <w:top w:w="80" w:type="dxa"/>
              <w:start w:w="100" w:type="dxa"/>
              <w:bottom w:w="80" w:type="dxa"/>
              <w:end w:w="100" w:type="dxa"/>
            </w:tcMar>
          </w:tcPr>
          <w:p>
            <w:r>
              <w:rPr>
                <w:rFonts w:ascii="Aptos" w:hAnsi="Aptos" w:eastAsia="Aptos"/>
                <w:b w:val="0"/>
                <w:color w:val="1F1F1F"/>
                <w:sz w:val="16"/>
              </w:rPr>
              <w:t>Availability</w:t>
            </w:r>
          </w:p>
        </w:tc>
        <w:tc>
          <w:tcPr>
            <w:tcW w:type="dxa" w:w="4464"/>
            <w:vAlign w:val="top"/>
            <w:tcMar>
              <w:top w:w="80" w:type="dxa"/>
              <w:start w:w="100" w:type="dxa"/>
              <w:bottom w:w="80" w:type="dxa"/>
              <w:end w:w="100" w:type="dxa"/>
            </w:tcMar>
          </w:tcPr>
          <w:p>
            <w:r>
              <w:rPr>
                <w:rFonts w:ascii="Aptos" w:hAnsi="Aptos" w:eastAsia="Aptos"/>
                <w:b w:val="0"/>
                <w:color w:val="1F1F1F"/>
                <w:sz w:val="16"/>
              </w:rPr>
              <w:t>Python invocation failures, missing model, timeouts, server errors.</w:t>
            </w:r>
          </w:p>
        </w:tc>
        <w:tc>
          <w:tcPr>
            <w:tcW w:type="dxa" w:w="3816"/>
            <w:vAlign w:val="top"/>
            <w:tcMar>
              <w:top w:w="80" w:type="dxa"/>
              <w:start w:w="100" w:type="dxa"/>
              <w:bottom w:w="80" w:type="dxa"/>
              <w:end w:w="100" w:type="dxa"/>
            </w:tcMar>
          </w:tcPr>
          <w:p>
            <w:r>
              <w:rPr>
                <w:rFonts w:ascii="Aptos" w:hAnsi="Aptos" w:eastAsia="Aptos"/>
                <w:b w:val="0"/>
                <w:color w:val="1F1F1F"/>
                <w:sz w:val="16"/>
              </w:rPr>
              <w:t>Investigate repeated failures; suspend ML path if safe parsing cannot be guaranteed.</w:t>
            </w:r>
          </w:p>
        </w:tc>
      </w:tr>
      <w:tr>
        <w:tc>
          <w:tcPr>
            <w:tcW w:type="dxa" w:w="1800"/>
            <w:shd w:fill="F4F8FC"/>
            <w:vAlign w:val="top"/>
            <w:tcMar>
              <w:top w:w="80" w:type="dxa"/>
              <w:start w:w="100" w:type="dxa"/>
              <w:bottom w:w="80" w:type="dxa"/>
              <w:end w:w="100" w:type="dxa"/>
            </w:tcMar>
          </w:tcPr>
          <w:p>
            <w:r>
              <w:rPr>
                <w:rFonts w:ascii="Aptos" w:hAnsi="Aptos" w:eastAsia="Aptos"/>
                <w:b w:val="0"/>
                <w:color w:val="1F1F1F"/>
                <w:sz w:val="16"/>
              </w:rPr>
              <w:t>Data quality</w:t>
            </w:r>
          </w:p>
        </w:tc>
        <w:tc>
          <w:tcPr>
            <w:tcW w:type="dxa" w:w="4464"/>
            <w:shd w:fill="F4F8FC"/>
            <w:vAlign w:val="top"/>
            <w:tcMar>
              <w:top w:w="80" w:type="dxa"/>
              <w:start w:w="100" w:type="dxa"/>
              <w:bottom w:w="80" w:type="dxa"/>
              <w:end w:w="100" w:type="dxa"/>
            </w:tcMar>
          </w:tcPr>
          <w:p>
            <w:r>
              <w:rPr>
                <w:rFonts w:ascii="Aptos" w:hAnsi="Aptos" w:eastAsia="Aptos"/>
                <w:b w:val="0"/>
                <w:color w:val="1F1F1F"/>
                <w:sz w:val="16"/>
              </w:rPr>
              <w:t>Missing fields, unknown categories, out-of-range values, schema mismatch.</w:t>
            </w:r>
          </w:p>
        </w:tc>
        <w:tc>
          <w:tcPr>
            <w:tcW w:type="dxa" w:w="3816"/>
            <w:shd w:fill="F4F8FC"/>
            <w:vAlign w:val="top"/>
            <w:tcMar>
              <w:top w:w="80" w:type="dxa"/>
              <w:start w:w="100" w:type="dxa"/>
              <w:bottom w:w="80" w:type="dxa"/>
              <w:end w:w="100" w:type="dxa"/>
            </w:tcMar>
          </w:tcPr>
          <w:p>
            <w:r>
              <w:rPr>
                <w:rFonts w:ascii="Aptos" w:hAnsi="Aptos" w:eastAsia="Aptos"/>
                <w:b w:val="0"/>
                <w:color w:val="1F1F1F"/>
                <w:sz w:val="16"/>
              </w:rPr>
              <w:t>Escalate sudden increase or new category; preserve incomplete state.</w:t>
            </w:r>
          </w:p>
        </w:tc>
      </w:tr>
      <w:tr>
        <w:tc>
          <w:tcPr>
            <w:tcW w:type="dxa" w:w="1800"/>
            <w:vAlign w:val="top"/>
            <w:tcMar>
              <w:top w:w="80" w:type="dxa"/>
              <w:start w:w="100" w:type="dxa"/>
              <w:bottom w:w="80" w:type="dxa"/>
              <w:end w:w="100" w:type="dxa"/>
            </w:tcMar>
          </w:tcPr>
          <w:p>
            <w:r>
              <w:rPr>
                <w:rFonts w:ascii="Aptos" w:hAnsi="Aptos" w:eastAsia="Aptos"/>
                <w:b w:val="0"/>
                <w:color w:val="1F1F1F"/>
                <w:sz w:val="16"/>
              </w:rPr>
              <w:t>Output behavior</w:t>
            </w:r>
          </w:p>
        </w:tc>
        <w:tc>
          <w:tcPr>
            <w:tcW w:type="dxa" w:w="4464"/>
            <w:vAlign w:val="top"/>
            <w:tcMar>
              <w:top w:w="80" w:type="dxa"/>
              <w:start w:w="100" w:type="dxa"/>
              <w:bottom w:w="80" w:type="dxa"/>
              <w:end w:w="100" w:type="dxa"/>
            </w:tcMar>
          </w:tcPr>
          <w:p>
            <w:r>
              <w:rPr>
                <w:rFonts w:ascii="Aptos" w:hAnsi="Aptos" w:eastAsia="Aptos"/>
                <w:b w:val="0"/>
                <w:color w:val="1F1F1F"/>
                <w:sz w:val="16"/>
              </w:rPr>
              <w:t>HIGH/LOW/INCOMPLETE distribution, abrupt shifts, rule-versus-model disagreement.</w:t>
            </w:r>
          </w:p>
        </w:tc>
        <w:tc>
          <w:tcPr>
            <w:tcW w:type="dxa" w:w="3816"/>
            <w:vAlign w:val="top"/>
            <w:tcMar>
              <w:top w:w="80" w:type="dxa"/>
              <w:start w:w="100" w:type="dxa"/>
              <w:bottom w:w="80" w:type="dxa"/>
              <w:end w:w="100" w:type="dxa"/>
            </w:tcMar>
          </w:tcPr>
          <w:p>
            <w:r>
              <w:rPr>
                <w:rFonts w:ascii="Aptos" w:hAnsi="Aptos" w:eastAsia="Aptos"/>
                <w:b w:val="0"/>
                <w:color w:val="1F1F1F"/>
                <w:sz w:val="16"/>
              </w:rPr>
              <w:t>Review material deviations from validated baseline.</w:t>
            </w:r>
          </w:p>
        </w:tc>
      </w:tr>
      <w:tr>
        <w:tc>
          <w:tcPr>
            <w:tcW w:type="dxa" w:w="1800"/>
            <w:shd w:fill="F4F8FC"/>
            <w:vAlign w:val="top"/>
            <w:tcMar>
              <w:top w:w="80" w:type="dxa"/>
              <w:start w:w="100" w:type="dxa"/>
              <w:bottom w:w="80" w:type="dxa"/>
              <w:end w:w="100" w:type="dxa"/>
            </w:tcMar>
          </w:tcPr>
          <w:p>
            <w:r>
              <w:rPr>
                <w:rFonts w:ascii="Aptos" w:hAnsi="Aptos" w:eastAsia="Aptos"/>
                <w:b w:val="0"/>
                <w:color w:val="1F1F1F"/>
                <w:sz w:val="16"/>
              </w:rPr>
              <w:t>Safety events</w:t>
            </w:r>
          </w:p>
        </w:tc>
        <w:tc>
          <w:tcPr>
            <w:tcW w:type="dxa" w:w="4464"/>
            <w:shd w:fill="F4F8FC"/>
            <w:vAlign w:val="top"/>
            <w:tcMar>
              <w:top w:w="80" w:type="dxa"/>
              <w:start w:w="100" w:type="dxa"/>
              <w:bottom w:w="80" w:type="dxa"/>
              <w:end w:w="100" w:type="dxa"/>
            </w:tcMar>
          </w:tcPr>
          <w:p>
            <w:r>
              <w:rPr>
                <w:rFonts w:ascii="Aptos" w:hAnsi="Aptos" w:eastAsia="Aptos"/>
                <w:b w:val="0"/>
                <w:color w:val="1F1F1F"/>
                <w:sz w:val="16"/>
              </w:rPr>
              <w:t>False-LOW reports, delayed referral, misunderstood output, missing urgent reason.</w:t>
            </w:r>
          </w:p>
        </w:tc>
        <w:tc>
          <w:tcPr>
            <w:tcW w:type="dxa" w:w="3816"/>
            <w:shd w:fill="F4F8FC"/>
            <w:vAlign w:val="top"/>
            <w:tcMar>
              <w:top w:w="80" w:type="dxa"/>
              <w:start w:w="100" w:type="dxa"/>
              <w:bottom w:w="80" w:type="dxa"/>
              <w:end w:w="100" w:type="dxa"/>
            </w:tcMar>
          </w:tcPr>
          <w:p>
            <w:r>
              <w:rPr>
                <w:rFonts w:ascii="Aptos" w:hAnsi="Aptos" w:eastAsia="Aptos"/>
                <w:b w:val="0"/>
                <w:color w:val="1F1F1F"/>
                <w:sz w:val="16"/>
              </w:rPr>
              <w:t>Immediate review; possible suspension or rollback.</w:t>
            </w:r>
          </w:p>
        </w:tc>
      </w:tr>
      <w:tr>
        <w:tc>
          <w:tcPr>
            <w:tcW w:type="dxa" w:w="1800"/>
            <w:vAlign w:val="top"/>
            <w:tcMar>
              <w:top w:w="80" w:type="dxa"/>
              <w:start w:w="100" w:type="dxa"/>
              <w:bottom w:w="80" w:type="dxa"/>
              <w:end w:w="100" w:type="dxa"/>
            </w:tcMar>
          </w:tcPr>
          <w:p>
            <w:r>
              <w:rPr>
                <w:rFonts w:ascii="Aptos" w:hAnsi="Aptos" w:eastAsia="Aptos"/>
                <w:b w:val="0"/>
                <w:color w:val="1F1F1F"/>
                <w:sz w:val="16"/>
              </w:rPr>
              <w:t>Subgroups</w:t>
            </w:r>
          </w:p>
        </w:tc>
        <w:tc>
          <w:tcPr>
            <w:tcW w:type="dxa" w:w="4464"/>
            <w:vAlign w:val="top"/>
            <w:tcMar>
              <w:top w:w="80" w:type="dxa"/>
              <w:start w:w="100" w:type="dxa"/>
              <w:bottom w:w="80" w:type="dxa"/>
              <w:end w:w="100" w:type="dxa"/>
            </w:tcMar>
          </w:tcPr>
          <w:p>
            <w:r>
              <w:rPr>
                <w:rFonts w:ascii="Aptos" w:hAnsi="Aptos" w:eastAsia="Aptos"/>
                <w:b w:val="0"/>
                <w:color w:val="1F1F1F"/>
                <w:sz w:val="16"/>
              </w:rPr>
              <w:t>Performance or outcome indicators by supported subgroup.</w:t>
            </w:r>
          </w:p>
        </w:tc>
        <w:tc>
          <w:tcPr>
            <w:tcW w:type="dxa" w:w="3816"/>
            <w:vAlign w:val="top"/>
            <w:tcMar>
              <w:top w:w="80" w:type="dxa"/>
              <w:start w:w="100" w:type="dxa"/>
              <w:bottom w:w="80" w:type="dxa"/>
              <w:end w:w="100" w:type="dxa"/>
            </w:tcMar>
          </w:tcPr>
          <w:p>
            <w:r>
              <w:rPr>
                <w:rFonts w:ascii="Aptos" w:hAnsi="Aptos" w:eastAsia="Aptos"/>
                <w:b w:val="0"/>
                <w:color w:val="1F1F1F"/>
                <w:sz w:val="16"/>
              </w:rPr>
              <w:t>Investigate persistent clinically meaningful disparity.</w:t>
            </w:r>
          </w:p>
        </w:tc>
      </w:tr>
      <w:tr>
        <w:tc>
          <w:tcPr>
            <w:tcW w:type="dxa" w:w="1800"/>
            <w:shd w:fill="F4F8FC"/>
            <w:vAlign w:val="top"/>
            <w:tcMar>
              <w:top w:w="80" w:type="dxa"/>
              <w:start w:w="100" w:type="dxa"/>
              <w:bottom w:w="80" w:type="dxa"/>
              <w:end w:w="100" w:type="dxa"/>
            </w:tcMar>
          </w:tcPr>
          <w:p>
            <w:r>
              <w:rPr>
                <w:rFonts w:ascii="Aptos" w:hAnsi="Aptos" w:eastAsia="Aptos"/>
                <w:b w:val="0"/>
                <w:color w:val="1F1F1F"/>
                <w:sz w:val="16"/>
              </w:rPr>
              <w:t>Workflow</w:t>
            </w:r>
          </w:p>
        </w:tc>
        <w:tc>
          <w:tcPr>
            <w:tcW w:type="dxa" w:w="4464"/>
            <w:shd w:fill="F4F8FC"/>
            <w:vAlign w:val="top"/>
            <w:tcMar>
              <w:top w:w="80" w:type="dxa"/>
              <w:start w:w="100" w:type="dxa"/>
              <w:bottom w:w="80" w:type="dxa"/>
              <w:end w:w="100" w:type="dxa"/>
            </w:tcMar>
          </w:tcPr>
          <w:p>
            <w:r>
              <w:rPr>
                <w:rFonts w:ascii="Aptos" w:hAnsi="Aptos" w:eastAsia="Aptos"/>
                <w:b w:val="0"/>
                <w:color w:val="1F1F1F"/>
                <w:sz w:val="16"/>
              </w:rPr>
              <w:t>Overrides, referral acceptance/refusal, unresolved incomplete records, user complaints.</w:t>
            </w:r>
          </w:p>
        </w:tc>
        <w:tc>
          <w:tcPr>
            <w:tcW w:type="dxa" w:w="3816"/>
            <w:shd w:fill="F4F8FC"/>
            <w:vAlign w:val="top"/>
            <w:tcMar>
              <w:top w:w="80" w:type="dxa"/>
              <w:start w:w="100" w:type="dxa"/>
              <w:bottom w:w="80" w:type="dxa"/>
              <w:end w:w="100" w:type="dxa"/>
            </w:tcMar>
          </w:tcPr>
          <w:p>
            <w:r>
              <w:rPr>
                <w:rFonts w:ascii="Aptos" w:hAnsi="Aptos" w:eastAsia="Aptos"/>
                <w:b w:val="0"/>
                <w:color w:val="1F1F1F"/>
                <w:sz w:val="16"/>
              </w:rPr>
              <w:t>Review training, interface, or operational barriers.</w:t>
            </w:r>
          </w:p>
        </w:tc>
      </w:tr>
      <w:tr>
        <w:tc>
          <w:tcPr>
            <w:tcW w:type="dxa" w:w="1800"/>
            <w:vAlign w:val="top"/>
            <w:tcMar>
              <w:top w:w="80" w:type="dxa"/>
              <w:start w:w="100" w:type="dxa"/>
              <w:bottom w:w="80" w:type="dxa"/>
              <w:end w:w="100" w:type="dxa"/>
            </w:tcMar>
          </w:tcPr>
          <w:p>
            <w:r>
              <w:rPr>
                <w:rFonts w:ascii="Aptos" w:hAnsi="Aptos" w:eastAsia="Aptos"/>
                <w:b w:val="0"/>
                <w:color w:val="1F1F1F"/>
                <w:sz w:val="16"/>
              </w:rPr>
              <w:t>Security/privacy</w:t>
            </w:r>
          </w:p>
        </w:tc>
        <w:tc>
          <w:tcPr>
            <w:tcW w:type="dxa" w:w="4464"/>
            <w:vAlign w:val="top"/>
            <w:tcMar>
              <w:top w:w="80" w:type="dxa"/>
              <w:start w:w="100" w:type="dxa"/>
              <w:bottom w:w="80" w:type="dxa"/>
              <w:end w:w="100" w:type="dxa"/>
            </w:tcMar>
          </w:tcPr>
          <w:p>
            <w:r>
              <w:rPr>
                <w:rFonts w:ascii="Aptos" w:hAnsi="Aptos" w:eastAsia="Aptos"/>
                <w:b w:val="0"/>
                <w:color w:val="1F1F1F"/>
                <w:sz w:val="16"/>
              </w:rPr>
              <w:t>Unauthorized access, anomalous exports, failed logins, exposed secrets, missing audit events.</w:t>
            </w:r>
          </w:p>
        </w:tc>
        <w:tc>
          <w:tcPr>
            <w:tcW w:type="dxa" w:w="3816"/>
            <w:vAlign w:val="top"/>
            <w:tcMar>
              <w:top w:w="80" w:type="dxa"/>
              <w:start w:w="100" w:type="dxa"/>
              <w:bottom w:w="80" w:type="dxa"/>
              <w:end w:w="100" w:type="dxa"/>
            </w:tcMar>
          </w:tcPr>
          <w:p>
            <w:r>
              <w:rPr>
                <w:rFonts w:ascii="Aptos" w:hAnsi="Aptos" w:eastAsia="Aptos"/>
                <w:b w:val="0"/>
                <w:color w:val="1F1F1F"/>
                <w:sz w:val="16"/>
              </w:rPr>
              <w:t>Activate security incident procedure.</w:t>
            </w:r>
          </w:p>
        </w:tc>
      </w:tr>
    </w:tbl>
    <w:p>
      <w:pPr>
        <w:spacing w:after="0"/>
      </w:pPr>
    </w:p>
    <w:p>
      <w:pPr>
        <w:pStyle w:val="Heading1"/>
      </w:pPr>
      <w:r>
        <w:t>11.7 Incident Management</w:t>
      </w:r>
    </w:p>
    <w:p>
      <w:pPr>
        <w:pStyle w:val="ListNumber"/>
        <w:spacing w:after="40"/>
      </w:pPr>
      <w:r>
        <w:t>Detect and record the event with timestamp, reporter, affected patient/visit, software release, model version, rule version, and visible output.</w:t>
      </w:r>
    </w:p>
    <w:p>
      <w:pPr>
        <w:pStyle w:val="ListNumber"/>
        <w:spacing w:after="40"/>
      </w:pPr>
      <w:r>
        <w:t>Contain the risk by disabling the affected feature, reverting to a validated version, or forcing ASSESSMENT INCOMPLETE when safe operation cannot be assured.</w:t>
      </w:r>
    </w:p>
    <w:p>
      <w:pPr>
        <w:pStyle w:val="ListNumber"/>
        <w:spacing w:after="40"/>
      </w:pPr>
      <w:r>
        <w:t>Assess clinical impact and identify potentially affected records.</w:t>
      </w:r>
    </w:p>
    <w:p>
      <w:pPr>
        <w:pStyle w:val="ListNumber"/>
        <w:spacing w:after="40"/>
      </w:pPr>
      <w:r>
        <w:t>Notify responsible owners and clinic leadership according to severity.</w:t>
      </w:r>
    </w:p>
    <w:p>
      <w:pPr>
        <w:pStyle w:val="ListNumber"/>
        <w:spacing w:after="40"/>
      </w:pPr>
      <w:r>
        <w:t>Perform root-cause analysis across data, model, rules, software, workflow, security, and user factors.</w:t>
      </w:r>
    </w:p>
    <w:p>
      <w:pPr>
        <w:pStyle w:val="ListNumber"/>
        <w:spacing w:after="40"/>
      </w:pPr>
      <w:r>
        <w:t>Implement and verify corrective and preventive actions.</w:t>
      </w:r>
    </w:p>
    <w:p>
      <w:pPr>
        <w:pStyle w:val="ListNumber"/>
        <w:spacing w:after="40"/>
      </w:pPr>
      <w:r>
        <w:t>Document closure, residual risk, and whether revalidation or retraining is required.</w:t>
      </w:r>
    </w:p>
    <w:p>
      <w:pPr>
        <w:pStyle w:val="Heading1"/>
      </w:pPr>
      <w:r>
        <w:t>11.8 Retraining Governance</w:t>
      </w:r>
    </w:p>
    <w:p>
      <w:r>
        <w:t>Retraining shall be proposal-driven, not automatic. Production data must not flow directly into a new deployed model without review, curation, labeling controls, independent evaluation, and approval.</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880"/>
            <w:shd w:fill="17365D"/>
            <w:vAlign w:val="center"/>
            <w:tcMar>
              <w:top w:w="80" w:type="dxa"/>
              <w:start w:w="100" w:type="dxa"/>
              <w:bottom w:w="80" w:type="dxa"/>
              <w:end w:w="100" w:type="dxa"/>
            </w:tcMar>
          </w:tcPr>
          <w:p>
            <w:pPr>
              <w:jc w:val="center"/>
            </w:pPr>
            <w:r>
              <w:rPr>
                <w:rFonts w:ascii="Aptos" w:hAnsi="Aptos" w:eastAsia="Aptos"/>
                <w:b/>
                <w:color w:val="FFFFFF"/>
                <w:sz w:val="16"/>
              </w:rPr>
              <w:t>Retraining Trigger</w:t>
            </w:r>
          </w:p>
        </w:tc>
        <w:tc>
          <w:tcPr>
            <w:tcW w:type="dxa" w:w="7200"/>
            <w:shd w:fill="17365D"/>
            <w:vAlign w:val="center"/>
            <w:tcMar>
              <w:top w:w="80" w:type="dxa"/>
              <w:start w:w="100" w:type="dxa"/>
              <w:bottom w:w="80" w:type="dxa"/>
              <w:end w:w="100" w:type="dxa"/>
            </w:tcMar>
          </w:tcPr>
          <w:p>
            <w:pPr>
              <w:jc w:val="center"/>
            </w:pPr>
            <w:r>
              <w:rPr>
                <w:rFonts w:ascii="Aptos" w:hAnsi="Aptos" w:eastAsia="Aptos"/>
                <w:b/>
                <w:color w:val="FFFFFF"/>
                <w:sz w:val="16"/>
              </w:rPr>
              <w:t>Required Safeguard</w:t>
            </w:r>
          </w:p>
        </w:tc>
      </w:tr>
      <w:tr>
        <w:tc>
          <w:tcPr>
            <w:tcW w:type="dxa" w:w="2880"/>
            <w:vAlign w:val="top"/>
            <w:tcMar>
              <w:top w:w="80" w:type="dxa"/>
              <w:start w:w="100" w:type="dxa"/>
              <w:bottom w:w="80" w:type="dxa"/>
              <w:end w:w="100" w:type="dxa"/>
            </w:tcMar>
          </w:tcPr>
          <w:p>
            <w:r>
              <w:rPr>
                <w:rFonts w:ascii="Aptos" w:hAnsi="Aptos" w:eastAsia="Aptos"/>
                <w:b w:val="0"/>
                <w:color w:val="1F1F1F"/>
                <w:sz w:val="16"/>
              </w:rPr>
              <w:t>Material drift or degradation</w:t>
            </w:r>
          </w:p>
        </w:tc>
        <w:tc>
          <w:tcPr>
            <w:tcW w:type="dxa" w:w="7200"/>
            <w:vAlign w:val="top"/>
            <w:tcMar>
              <w:top w:w="80" w:type="dxa"/>
              <w:start w:w="100" w:type="dxa"/>
              <w:bottom w:w="80" w:type="dxa"/>
              <w:end w:w="100" w:type="dxa"/>
            </w:tcMar>
          </w:tcPr>
          <w:p>
            <w:r>
              <w:rPr>
                <w:rFonts w:ascii="Aptos" w:hAnsi="Aptos" w:eastAsia="Aptos"/>
                <w:b w:val="0"/>
                <w:color w:val="1F1F1F"/>
                <w:sz w:val="16"/>
              </w:rPr>
              <w:t>Confirm the signal is real, clinically relevant, and not caused by logging or workflow changes.</w:t>
            </w:r>
          </w:p>
        </w:tc>
      </w:tr>
      <w:tr>
        <w:tc>
          <w:tcPr>
            <w:tcW w:type="dxa" w:w="2880"/>
            <w:shd w:fill="F4F8FC"/>
            <w:vAlign w:val="top"/>
            <w:tcMar>
              <w:top w:w="80" w:type="dxa"/>
              <w:start w:w="100" w:type="dxa"/>
              <w:bottom w:w="80" w:type="dxa"/>
              <w:end w:w="100" w:type="dxa"/>
            </w:tcMar>
          </w:tcPr>
          <w:p>
            <w:r>
              <w:rPr>
                <w:rFonts w:ascii="Aptos" w:hAnsi="Aptos" w:eastAsia="Aptos"/>
                <w:b w:val="0"/>
                <w:color w:val="1F1F1F"/>
                <w:sz w:val="16"/>
              </w:rPr>
              <w:t>New local data</w:t>
            </w:r>
          </w:p>
        </w:tc>
        <w:tc>
          <w:tcPr>
            <w:tcW w:type="dxa" w:w="7200"/>
            <w:shd w:fill="F4F8FC"/>
            <w:vAlign w:val="top"/>
            <w:tcMar>
              <w:top w:w="80" w:type="dxa"/>
              <w:start w:w="100" w:type="dxa"/>
              <w:bottom w:w="80" w:type="dxa"/>
              <w:end w:w="100" w:type="dxa"/>
            </w:tcMar>
          </w:tcPr>
          <w:p>
            <w:r>
              <w:rPr>
                <w:rFonts w:ascii="Aptos" w:hAnsi="Aptos" w:eastAsia="Aptos"/>
                <w:b w:val="0"/>
                <w:color w:val="1F1F1F"/>
                <w:sz w:val="16"/>
              </w:rPr>
              <w:t>Verify provenance, consent/lawful basis, data quality, labeling process, and patient-level partitioning.</w:t>
            </w:r>
          </w:p>
        </w:tc>
      </w:tr>
      <w:tr>
        <w:tc>
          <w:tcPr>
            <w:tcW w:type="dxa" w:w="2880"/>
            <w:vAlign w:val="top"/>
            <w:tcMar>
              <w:top w:w="80" w:type="dxa"/>
              <w:start w:w="100" w:type="dxa"/>
              <w:bottom w:w="80" w:type="dxa"/>
              <w:end w:w="100" w:type="dxa"/>
            </w:tcMar>
          </w:tcPr>
          <w:p>
            <w:r>
              <w:rPr>
                <w:rFonts w:ascii="Aptos" w:hAnsi="Aptos" w:eastAsia="Aptos"/>
                <w:b w:val="0"/>
                <w:color w:val="1F1F1F"/>
                <w:sz w:val="16"/>
              </w:rPr>
              <w:t>Expanded population</w:t>
            </w:r>
          </w:p>
        </w:tc>
        <w:tc>
          <w:tcPr>
            <w:tcW w:type="dxa" w:w="7200"/>
            <w:vAlign w:val="top"/>
            <w:tcMar>
              <w:top w:w="80" w:type="dxa"/>
              <w:start w:w="100" w:type="dxa"/>
              <w:bottom w:w="80" w:type="dxa"/>
              <w:end w:w="100" w:type="dxa"/>
            </w:tcMar>
          </w:tcPr>
          <w:p>
            <w:r>
              <w:rPr>
                <w:rFonts w:ascii="Aptos" w:hAnsi="Aptos" w:eastAsia="Aptos"/>
                <w:b w:val="0"/>
                <w:color w:val="1F1F1F"/>
                <w:sz w:val="16"/>
              </w:rPr>
              <w:t>Treat as a change in intended use; require representative data and subgroup validation.</w:t>
            </w:r>
          </w:p>
        </w:tc>
      </w:tr>
      <w:tr>
        <w:tc>
          <w:tcPr>
            <w:tcW w:type="dxa" w:w="2880"/>
            <w:shd w:fill="F4F8FC"/>
            <w:vAlign w:val="top"/>
            <w:tcMar>
              <w:top w:w="80" w:type="dxa"/>
              <w:start w:w="100" w:type="dxa"/>
              <w:bottom w:w="80" w:type="dxa"/>
              <w:end w:w="100" w:type="dxa"/>
            </w:tcMar>
          </w:tcPr>
          <w:p>
            <w:r>
              <w:rPr>
                <w:rFonts w:ascii="Aptos" w:hAnsi="Aptos" w:eastAsia="Aptos"/>
                <w:b w:val="0"/>
                <w:color w:val="1F1F1F"/>
                <w:sz w:val="16"/>
              </w:rPr>
              <w:t>Feature change</w:t>
            </w:r>
          </w:p>
        </w:tc>
        <w:tc>
          <w:tcPr>
            <w:tcW w:type="dxa" w:w="7200"/>
            <w:shd w:fill="F4F8FC"/>
            <w:vAlign w:val="top"/>
            <w:tcMar>
              <w:top w:w="80" w:type="dxa"/>
              <w:start w:w="100" w:type="dxa"/>
              <w:bottom w:w="80" w:type="dxa"/>
              <w:end w:w="100" w:type="dxa"/>
            </w:tcMar>
          </w:tcPr>
          <w:p>
            <w:r>
              <w:rPr>
                <w:rFonts w:ascii="Aptos" w:hAnsi="Aptos" w:eastAsia="Aptos"/>
                <w:b w:val="0"/>
                <w:color w:val="1F1F1F"/>
                <w:sz w:val="16"/>
              </w:rPr>
              <w:t>Update the data dictionary, preprocessing contract, model, rules, interface, and traceability.</w:t>
            </w:r>
          </w:p>
        </w:tc>
      </w:tr>
      <w:tr>
        <w:tc>
          <w:tcPr>
            <w:tcW w:type="dxa" w:w="2880"/>
            <w:vAlign w:val="top"/>
            <w:tcMar>
              <w:top w:w="80" w:type="dxa"/>
              <w:start w:w="100" w:type="dxa"/>
              <w:bottom w:w="80" w:type="dxa"/>
              <w:end w:w="100" w:type="dxa"/>
            </w:tcMar>
          </w:tcPr>
          <w:p>
            <w:r>
              <w:rPr>
                <w:rFonts w:ascii="Aptos" w:hAnsi="Aptos" w:eastAsia="Aptos"/>
                <w:b w:val="0"/>
                <w:color w:val="1F1F1F"/>
                <w:sz w:val="16"/>
              </w:rPr>
              <w:t>Algorithm comparison</w:t>
            </w:r>
          </w:p>
        </w:tc>
        <w:tc>
          <w:tcPr>
            <w:tcW w:type="dxa" w:w="7200"/>
            <w:vAlign w:val="top"/>
            <w:tcMar>
              <w:top w:w="80" w:type="dxa"/>
              <w:start w:w="100" w:type="dxa"/>
              <w:bottom w:w="80" w:type="dxa"/>
              <w:end w:w="100" w:type="dxa"/>
            </w:tcMar>
          </w:tcPr>
          <w:p>
            <w:r>
              <w:rPr>
                <w:rFonts w:ascii="Aptos" w:hAnsi="Aptos" w:eastAsia="Aptos"/>
                <w:b w:val="0"/>
                <w:color w:val="1F1F1F"/>
                <w:sz w:val="16"/>
              </w:rPr>
              <w:t>Use predefined criteria and preserve the current validated model until a replacement is approved.</w:t>
            </w:r>
          </w:p>
        </w:tc>
      </w:tr>
      <w:tr>
        <w:tc>
          <w:tcPr>
            <w:tcW w:type="dxa" w:w="2880"/>
            <w:shd w:fill="F4F8FC"/>
            <w:vAlign w:val="top"/>
            <w:tcMar>
              <w:top w:w="80" w:type="dxa"/>
              <w:start w:w="100" w:type="dxa"/>
              <w:bottom w:w="80" w:type="dxa"/>
              <w:end w:w="100" w:type="dxa"/>
            </w:tcMar>
          </w:tcPr>
          <w:p>
            <w:r>
              <w:rPr>
                <w:rFonts w:ascii="Aptos" w:hAnsi="Aptos" w:eastAsia="Aptos"/>
                <w:b w:val="0"/>
                <w:color w:val="1F1F1F"/>
                <w:sz w:val="16"/>
              </w:rPr>
              <w:t>Performance improvement claim</w:t>
            </w:r>
          </w:p>
        </w:tc>
        <w:tc>
          <w:tcPr>
            <w:tcW w:type="dxa" w:w="7200"/>
            <w:shd w:fill="F4F8FC"/>
            <w:vAlign w:val="top"/>
            <w:tcMar>
              <w:top w:w="80" w:type="dxa"/>
              <w:start w:w="100" w:type="dxa"/>
              <w:bottom w:w="80" w:type="dxa"/>
              <w:end w:w="100" w:type="dxa"/>
            </w:tcMar>
          </w:tcPr>
          <w:p>
            <w:r>
              <w:rPr>
                <w:rFonts w:ascii="Aptos" w:hAnsi="Aptos" w:eastAsia="Aptos"/>
                <w:b w:val="0"/>
                <w:color w:val="1F1F1F"/>
                <w:sz w:val="16"/>
              </w:rPr>
              <w:t>Demonstrate benefit on unseen data and show no unacceptable degradation in safety-sensitive subgroups.</w:t>
            </w:r>
          </w:p>
        </w:tc>
      </w:tr>
    </w:tbl>
    <w:p>
      <w:pPr>
        <w:spacing w:after="0"/>
      </w:pPr>
    </w:p>
    <w:p>
      <w:pPr>
        <w:pStyle w:val="Heading1"/>
      </w:pPr>
      <w:r>
        <w:t>11.9 Transparency and Communication</w:t>
      </w:r>
    </w:p>
    <w:p>
      <w:pPr>
        <w:pStyle w:val="ListBullet"/>
        <w:spacing w:after="40"/>
      </w:pPr>
      <w:r>
        <w:t>Users shall be told the intended use, target population, required inputs, output meaning, limitations, known failure modes, and the role of human judgment.</w:t>
      </w:r>
    </w:p>
    <w:p>
      <w:pPr>
        <w:pStyle w:val="ListBullet"/>
        <w:spacing w:after="40"/>
      </w:pPr>
      <w:r>
        <w:t>The interface shall distinguish rule-based reasons from machine-learning contribution where feasible.</w:t>
      </w:r>
    </w:p>
    <w:p>
      <w:pPr>
        <w:pStyle w:val="ListBullet"/>
        <w:spacing w:after="40"/>
      </w:pPr>
      <w:r>
        <w:t>A LOW result shall be worded as decision support, not a guarantee of uncomplicated pregnancy or safe delivery.</w:t>
      </w:r>
    </w:p>
    <w:p>
      <w:pPr>
        <w:pStyle w:val="ListBullet"/>
        <w:spacing w:after="40"/>
      </w:pPr>
      <w:r>
        <w:t>Technical failures and missing information shall be visible through ASSESSMENT INCOMPLETE rather than hidden.</w:t>
      </w:r>
    </w:p>
    <w:p>
      <w:pPr>
        <w:pStyle w:val="ListBullet"/>
        <w:spacing w:after="40"/>
      </w:pPr>
      <w:r>
        <w:t>Release notes shall identify material changes to model, rules, interface, data requirements, and known limitations.</w:t>
      </w:r>
    </w:p>
    <w:p>
      <w:pPr>
        <w:pStyle w:val="Heading1"/>
      </w:pPr>
      <w:r>
        <w:t>11.10 Privacy, Security, and Data Governance</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376"/>
            <w:shd w:fill="17365D"/>
            <w:vAlign w:val="center"/>
            <w:tcMar>
              <w:top w:w="80" w:type="dxa"/>
              <w:start w:w="100" w:type="dxa"/>
              <w:bottom w:w="80" w:type="dxa"/>
              <w:end w:w="100" w:type="dxa"/>
            </w:tcMar>
          </w:tcPr>
          <w:p>
            <w:pPr>
              <w:jc w:val="center"/>
            </w:pPr>
            <w:r>
              <w:rPr>
                <w:rFonts w:ascii="Aptos" w:hAnsi="Aptos" w:eastAsia="Aptos"/>
                <w:b/>
                <w:color w:val="FFFFFF"/>
                <w:sz w:val="16"/>
              </w:rPr>
              <w:t>Control Area</w:t>
            </w:r>
          </w:p>
        </w:tc>
        <w:tc>
          <w:tcPr>
            <w:tcW w:type="dxa" w:w="7704"/>
            <w:shd w:fill="17365D"/>
            <w:vAlign w:val="center"/>
            <w:tcMar>
              <w:top w:w="80" w:type="dxa"/>
              <w:start w:w="100" w:type="dxa"/>
              <w:bottom w:w="80" w:type="dxa"/>
              <w:end w:w="100" w:type="dxa"/>
            </w:tcMar>
          </w:tcPr>
          <w:p>
            <w:pPr>
              <w:jc w:val="center"/>
            </w:pPr>
            <w:r>
              <w:rPr>
                <w:rFonts w:ascii="Aptos" w:hAnsi="Aptos" w:eastAsia="Aptos"/>
                <w:b/>
                <w:color w:val="FFFFFF"/>
                <w:sz w:val="16"/>
              </w:rPr>
              <w:t>Governance Requirement</w:t>
            </w:r>
          </w:p>
        </w:tc>
      </w:tr>
      <w:tr>
        <w:tc>
          <w:tcPr>
            <w:tcW w:type="dxa" w:w="2376"/>
            <w:vAlign w:val="top"/>
            <w:tcMar>
              <w:top w:w="80" w:type="dxa"/>
              <w:start w:w="100" w:type="dxa"/>
              <w:bottom w:w="80" w:type="dxa"/>
              <w:end w:w="100" w:type="dxa"/>
            </w:tcMar>
          </w:tcPr>
          <w:p>
            <w:r>
              <w:rPr>
                <w:rFonts w:ascii="Aptos" w:hAnsi="Aptos" w:eastAsia="Aptos"/>
                <w:b w:val="0"/>
                <w:color w:val="1F1F1F"/>
                <w:sz w:val="16"/>
              </w:rPr>
              <w:t>Data minimization</w:t>
            </w:r>
          </w:p>
        </w:tc>
        <w:tc>
          <w:tcPr>
            <w:tcW w:type="dxa" w:w="7704"/>
            <w:vAlign w:val="top"/>
            <w:tcMar>
              <w:top w:w="80" w:type="dxa"/>
              <w:start w:w="100" w:type="dxa"/>
              <w:bottom w:w="80" w:type="dxa"/>
              <w:end w:w="100" w:type="dxa"/>
            </w:tcMar>
          </w:tcPr>
          <w:p>
            <w:r>
              <w:rPr>
                <w:rFonts w:ascii="Aptos" w:hAnsi="Aptos" w:eastAsia="Aptos"/>
                <w:b w:val="0"/>
                <w:color w:val="1F1F1F"/>
                <w:sz w:val="16"/>
              </w:rPr>
              <w:t>Collect and process only information necessary for clinical records, decision support, audit, and approved research.</w:t>
            </w:r>
          </w:p>
        </w:tc>
      </w:tr>
      <w:tr>
        <w:tc>
          <w:tcPr>
            <w:tcW w:type="dxa" w:w="2376"/>
            <w:shd w:fill="F4F8FC"/>
            <w:vAlign w:val="top"/>
            <w:tcMar>
              <w:top w:w="80" w:type="dxa"/>
              <w:start w:w="100" w:type="dxa"/>
              <w:bottom w:w="80" w:type="dxa"/>
              <w:end w:w="100" w:type="dxa"/>
            </w:tcMar>
          </w:tcPr>
          <w:p>
            <w:r>
              <w:rPr>
                <w:rFonts w:ascii="Aptos" w:hAnsi="Aptos" w:eastAsia="Aptos"/>
                <w:b w:val="0"/>
                <w:color w:val="1F1F1F"/>
                <w:sz w:val="16"/>
              </w:rPr>
              <w:t>Access</w:t>
            </w:r>
          </w:p>
        </w:tc>
        <w:tc>
          <w:tcPr>
            <w:tcW w:type="dxa" w:w="7704"/>
            <w:shd w:fill="F4F8FC"/>
            <w:vAlign w:val="top"/>
            <w:tcMar>
              <w:top w:w="80" w:type="dxa"/>
              <w:start w:w="100" w:type="dxa"/>
              <w:bottom w:w="80" w:type="dxa"/>
              <w:end w:w="100" w:type="dxa"/>
            </w:tcMar>
          </w:tcPr>
          <w:p>
            <w:r>
              <w:rPr>
                <w:rFonts w:ascii="Aptos" w:hAnsi="Aptos" w:eastAsia="Aptos"/>
                <w:b w:val="0"/>
                <w:color w:val="1F1F1F"/>
                <w:sz w:val="16"/>
              </w:rPr>
              <w:t>Use role-based access and least privilege; regularly review active accounts and privileges.</w:t>
            </w:r>
          </w:p>
        </w:tc>
      </w:tr>
      <w:tr>
        <w:tc>
          <w:tcPr>
            <w:tcW w:type="dxa" w:w="2376"/>
            <w:vAlign w:val="top"/>
            <w:tcMar>
              <w:top w:w="80" w:type="dxa"/>
              <w:start w:w="100" w:type="dxa"/>
              <w:bottom w:w="80" w:type="dxa"/>
              <w:end w:w="100" w:type="dxa"/>
            </w:tcMar>
          </w:tcPr>
          <w:p>
            <w:r>
              <w:rPr>
                <w:rFonts w:ascii="Aptos" w:hAnsi="Aptos" w:eastAsia="Aptos"/>
                <w:b w:val="0"/>
                <w:color w:val="1F1F1F"/>
                <w:sz w:val="16"/>
              </w:rPr>
              <w:t>Secrets and configuration</w:t>
            </w:r>
          </w:p>
        </w:tc>
        <w:tc>
          <w:tcPr>
            <w:tcW w:type="dxa" w:w="7704"/>
            <w:vAlign w:val="top"/>
            <w:tcMar>
              <w:top w:w="80" w:type="dxa"/>
              <w:start w:w="100" w:type="dxa"/>
              <w:bottom w:w="80" w:type="dxa"/>
              <w:end w:w="100" w:type="dxa"/>
            </w:tcMar>
          </w:tcPr>
          <w:p>
            <w:r>
              <w:rPr>
                <w:rFonts w:ascii="Aptos" w:hAnsi="Aptos" w:eastAsia="Aptos"/>
                <w:b w:val="0"/>
                <w:color w:val="1F1F1F"/>
                <w:sz w:val="16"/>
              </w:rPr>
              <w:t>Keep credentials and Python/model paths out of source code where appropriate; restrict environment files.</w:t>
            </w:r>
          </w:p>
        </w:tc>
      </w:tr>
      <w:tr>
        <w:tc>
          <w:tcPr>
            <w:tcW w:type="dxa" w:w="2376"/>
            <w:shd w:fill="F4F8FC"/>
            <w:vAlign w:val="top"/>
            <w:tcMar>
              <w:top w:w="80" w:type="dxa"/>
              <w:start w:w="100" w:type="dxa"/>
              <w:bottom w:w="80" w:type="dxa"/>
              <w:end w:w="100" w:type="dxa"/>
            </w:tcMar>
          </w:tcPr>
          <w:p>
            <w:r>
              <w:rPr>
                <w:rFonts w:ascii="Aptos" w:hAnsi="Aptos" w:eastAsia="Aptos"/>
                <w:b w:val="0"/>
                <w:color w:val="1F1F1F"/>
                <w:sz w:val="16"/>
              </w:rPr>
              <w:t>Auditability</w:t>
            </w:r>
          </w:p>
        </w:tc>
        <w:tc>
          <w:tcPr>
            <w:tcW w:type="dxa" w:w="7704"/>
            <w:shd w:fill="F4F8FC"/>
            <w:vAlign w:val="top"/>
            <w:tcMar>
              <w:top w:w="80" w:type="dxa"/>
              <w:start w:w="100" w:type="dxa"/>
              <w:bottom w:w="80" w:type="dxa"/>
              <w:end w:w="100" w:type="dxa"/>
            </w:tcMar>
          </w:tcPr>
          <w:p>
            <w:r>
              <w:rPr>
                <w:rFonts w:ascii="Aptos" w:hAnsi="Aptos" w:eastAsia="Aptos"/>
                <w:b w:val="0"/>
                <w:color w:val="1F1F1F"/>
                <w:sz w:val="16"/>
              </w:rPr>
              <w:t>Protect logs from unauthorized alteration; define retention and access rules.</w:t>
            </w:r>
          </w:p>
        </w:tc>
      </w:tr>
      <w:tr>
        <w:tc>
          <w:tcPr>
            <w:tcW w:type="dxa" w:w="2376"/>
            <w:vAlign w:val="top"/>
            <w:tcMar>
              <w:top w:w="80" w:type="dxa"/>
              <w:start w:w="100" w:type="dxa"/>
              <w:bottom w:w="80" w:type="dxa"/>
              <w:end w:w="100" w:type="dxa"/>
            </w:tcMar>
          </w:tcPr>
          <w:p>
            <w:r>
              <w:rPr>
                <w:rFonts w:ascii="Aptos" w:hAnsi="Aptos" w:eastAsia="Aptos"/>
                <w:b w:val="0"/>
                <w:color w:val="1F1F1F"/>
                <w:sz w:val="16"/>
              </w:rPr>
              <w:t>De-identification</w:t>
            </w:r>
          </w:p>
        </w:tc>
        <w:tc>
          <w:tcPr>
            <w:tcW w:type="dxa" w:w="7704"/>
            <w:vAlign w:val="top"/>
            <w:tcMar>
              <w:top w:w="80" w:type="dxa"/>
              <w:start w:w="100" w:type="dxa"/>
              <w:bottom w:w="80" w:type="dxa"/>
              <w:end w:w="100" w:type="dxa"/>
            </w:tcMar>
          </w:tcPr>
          <w:p>
            <w:r>
              <w:rPr>
                <w:rFonts w:ascii="Aptos" w:hAnsi="Aptos" w:eastAsia="Aptos"/>
                <w:b w:val="0"/>
                <w:color w:val="1F1F1F"/>
                <w:sz w:val="16"/>
              </w:rPr>
              <w:t>Remove direct identifiers from research and model-development datasets unless specifically justified and protected.</w:t>
            </w:r>
          </w:p>
        </w:tc>
      </w:tr>
      <w:tr>
        <w:tc>
          <w:tcPr>
            <w:tcW w:type="dxa" w:w="2376"/>
            <w:shd w:fill="F4F8FC"/>
            <w:vAlign w:val="top"/>
            <w:tcMar>
              <w:top w:w="80" w:type="dxa"/>
              <w:start w:w="100" w:type="dxa"/>
              <w:bottom w:w="80" w:type="dxa"/>
              <w:end w:w="100" w:type="dxa"/>
            </w:tcMar>
          </w:tcPr>
          <w:p>
            <w:r>
              <w:rPr>
                <w:rFonts w:ascii="Aptos" w:hAnsi="Aptos" w:eastAsia="Aptos"/>
                <w:b w:val="0"/>
                <w:color w:val="1F1F1F"/>
                <w:sz w:val="16"/>
              </w:rPr>
              <w:t>Backups</w:t>
            </w:r>
          </w:p>
        </w:tc>
        <w:tc>
          <w:tcPr>
            <w:tcW w:type="dxa" w:w="7704"/>
            <w:shd w:fill="F4F8FC"/>
            <w:vAlign w:val="top"/>
            <w:tcMar>
              <w:top w:w="80" w:type="dxa"/>
              <w:start w:w="100" w:type="dxa"/>
              <w:bottom w:w="80" w:type="dxa"/>
              <w:end w:w="100" w:type="dxa"/>
            </w:tcMar>
          </w:tcPr>
          <w:p>
            <w:r>
              <w:rPr>
                <w:rFonts w:ascii="Aptos" w:hAnsi="Aptos" w:eastAsia="Aptos"/>
                <w:b w:val="0"/>
                <w:color w:val="1F1F1F"/>
                <w:sz w:val="16"/>
              </w:rPr>
              <w:t>Test recovery and prevent backups from becoming an uncontrolled copy of sensitive data.</w:t>
            </w:r>
          </w:p>
        </w:tc>
      </w:tr>
      <w:tr>
        <w:tc>
          <w:tcPr>
            <w:tcW w:type="dxa" w:w="2376"/>
            <w:vAlign w:val="top"/>
            <w:tcMar>
              <w:top w:w="80" w:type="dxa"/>
              <w:start w:w="100" w:type="dxa"/>
              <w:bottom w:w="80" w:type="dxa"/>
              <w:end w:w="100" w:type="dxa"/>
            </w:tcMar>
          </w:tcPr>
          <w:p>
            <w:r>
              <w:rPr>
                <w:rFonts w:ascii="Aptos" w:hAnsi="Aptos" w:eastAsia="Aptos"/>
                <w:b w:val="0"/>
                <w:color w:val="1F1F1F"/>
                <w:sz w:val="16"/>
              </w:rPr>
              <w:t>Third parties</w:t>
            </w:r>
          </w:p>
        </w:tc>
        <w:tc>
          <w:tcPr>
            <w:tcW w:type="dxa" w:w="7704"/>
            <w:vAlign w:val="top"/>
            <w:tcMar>
              <w:top w:w="80" w:type="dxa"/>
              <w:start w:w="100" w:type="dxa"/>
              <w:bottom w:w="80" w:type="dxa"/>
              <w:end w:w="100" w:type="dxa"/>
            </w:tcMar>
          </w:tcPr>
          <w:p>
            <w:r>
              <w:rPr>
                <w:rFonts w:ascii="Aptos" w:hAnsi="Aptos" w:eastAsia="Aptos"/>
                <w:b w:val="0"/>
                <w:color w:val="1F1F1F"/>
                <w:sz w:val="16"/>
              </w:rPr>
              <w:t>Review any external hosting, analytics, model service, or data transfer before adoption.</w:t>
            </w:r>
          </w:p>
        </w:tc>
      </w:tr>
      <w:tr>
        <w:tc>
          <w:tcPr>
            <w:tcW w:type="dxa" w:w="2376"/>
            <w:shd w:fill="F4F8FC"/>
            <w:vAlign w:val="top"/>
            <w:tcMar>
              <w:top w:w="80" w:type="dxa"/>
              <w:start w:w="100" w:type="dxa"/>
              <w:bottom w:w="80" w:type="dxa"/>
              <w:end w:w="100" w:type="dxa"/>
            </w:tcMar>
          </w:tcPr>
          <w:p>
            <w:r>
              <w:rPr>
                <w:rFonts w:ascii="Aptos" w:hAnsi="Aptos" w:eastAsia="Aptos"/>
                <w:b w:val="0"/>
                <w:color w:val="1F1F1F"/>
                <w:sz w:val="16"/>
              </w:rPr>
              <w:t>Incident response</w:t>
            </w:r>
          </w:p>
        </w:tc>
        <w:tc>
          <w:tcPr>
            <w:tcW w:type="dxa" w:w="7704"/>
            <w:shd w:fill="F4F8FC"/>
            <w:vAlign w:val="top"/>
            <w:tcMar>
              <w:top w:w="80" w:type="dxa"/>
              <w:start w:w="100" w:type="dxa"/>
              <w:bottom w:w="80" w:type="dxa"/>
              <w:end w:w="100" w:type="dxa"/>
            </w:tcMar>
          </w:tcPr>
          <w:p>
            <w:r>
              <w:rPr>
                <w:rFonts w:ascii="Aptos" w:hAnsi="Aptos" w:eastAsia="Aptos"/>
                <w:b w:val="0"/>
                <w:color w:val="1F1F1F"/>
                <w:sz w:val="16"/>
              </w:rPr>
              <w:t>Maintain procedures for confidentiality, integrity, availability, and patient-safety events.</w:t>
            </w:r>
          </w:p>
        </w:tc>
      </w:tr>
    </w:tbl>
    <w:p>
      <w:pPr>
        <w:spacing w:after="0"/>
      </w:pPr>
    </w:p>
    <w:p>
      <w:pPr>
        <w:pStyle w:val="Heading1"/>
      </w:pPr>
      <w:r>
        <w:t>11.11 Future Improvement Roadmap</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512"/>
            <w:shd w:fill="17365D"/>
            <w:vAlign w:val="center"/>
            <w:tcMar>
              <w:top w:w="80" w:type="dxa"/>
              <w:start w:w="100" w:type="dxa"/>
              <w:bottom w:w="80" w:type="dxa"/>
              <w:end w:w="100" w:type="dxa"/>
            </w:tcMar>
          </w:tcPr>
          <w:p>
            <w:pPr>
              <w:jc w:val="center"/>
            </w:pPr>
            <w:r>
              <w:rPr>
                <w:rFonts w:ascii="Aptos" w:hAnsi="Aptos" w:eastAsia="Aptos"/>
                <w:b/>
                <w:color w:val="FFFFFF"/>
                <w:sz w:val="16"/>
              </w:rPr>
              <w:t>Priority</w:t>
            </w:r>
          </w:p>
        </w:tc>
        <w:tc>
          <w:tcPr>
            <w:tcW w:type="dxa" w:w="4896"/>
            <w:shd w:fill="17365D"/>
            <w:vAlign w:val="center"/>
            <w:tcMar>
              <w:top w:w="80" w:type="dxa"/>
              <w:start w:w="100" w:type="dxa"/>
              <w:bottom w:w="80" w:type="dxa"/>
              <w:end w:w="100" w:type="dxa"/>
            </w:tcMar>
          </w:tcPr>
          <w:p>
            <w:pPr>
              <w:jc w:val="center"/>
            </w:pPr>
            <w:r>
              <w:rPr>
                <w:rFonts w:ascii="Aptos" w:hAnsi="Aptos" w:eastAsia="Aptos"/>
                <w:b/>
                <w:color w:val="FFFFFF"/>
                <w:sz w:val="16"/>
              </w:rPr>
              <w:t>Improvement</w:t>
            </w:r>
          </w:p>
        </w:tc>
        <w:tc>
          <w:tcPr>
            <w:tcW w:type="dxa" w:w="3672"/>
            <w:shd w:fill="17365D"/>
            <w:vAlign w:val="center"/>
            <w:tcMar>
              <w:top w:w="80" w:type="dxa"/>
              <w:start w:w="100" w:type="dxa"/>
              <w:bottom w:w="80" w:type="dxa"/>
              <w:end w:w="100" w:type="dxa"/>
            </w:tcMar>
          </w:tcPr>
          <w:p>
            <w:pPr>
              <w:jc w:val="center"/>
            </w:pPr>
            <w:r>
              <w:rPr>
                <w:rFonts w:ascii="Aptos" w:hAnsi="Aptos" w:eastAsia="Aptos"/>
                <w:b/>
                <w:color w:val="FFFFFF"/>
                <w:sz w:val="16"/>
              </w:rPr>
              <w:t>Safety Preconditions</w:t>
            </w:r>
          </w:p>
        </w:tc>
      </w:tr>
      <w:tr>
        <w:tc>
          <w:tcPr>
            <w:tcW w:type="dxa" w:w="1512"/>
            <w:vAlign w:val="top"/>
            <w:tcMar>
              <w:top w:w="80" w:type="dxa"/>
              <w:start w:w="100" w:type="dxa"/>
              <w:bottom w:w="80" w:type="dxa"/>
              <w:end w:w="100" w:type="dxa"/>
            </w:tcMar>
          </w:tcPr>
          <w:p>
            <w:r>
              <w:rPr>
                <w:rFonts w:ascii="Aptos" w:hAnsi="Aptos" w:eastAsia="Aptos"/>
                <w:b w:val="0"/>
                <w:color w:val="1F1F1F"/>
                <w:sz w:val="16"/>
              </w:rPr>
              <w:t>Near-term</w:t>
            </w:r>
          </w:p>
        </w:tc>
        <w:tc>
          <w:tcPr>
            <w:tcW w:type="dxa" w:w="4896"/>
            <w:vAlign w:val="top"/>
            <w:tcMar>
              <w:top w:w="80" w:type="dxa"/>
              <w:start w:w="100" w:type="dxa"/>
              <w:bottom w:w="80" w:type="dxa"/>
              <w:end w:w="100" w:type="dxa"/>
            </w:tcMar>
          </w:tcPr>
          <w:p>
            <w:r>
              <w:rPr>
                <w:rFonts w:ascii="Aptos" w:hAnsi="Aptos" w:eastAsia="Aptos"/>
                <w:b w:val="0"/>
                <w:color w:val="1F1F1F"/>
                <w:sz w:val="16"/>
              </w:rPr>
              <w:t>Complete model card, automated test suite, structured JSON interface, artifact manifest, and monitoring dashboard.</w:t>
            </w:r>
          </w:p>
        </w:tc>
        <w:tc>
          <w:tcPr>
            <w:tcW w:type="dxa" w:w="3672"/>
            <w:vAlign w:val="top"/>
            <w:tcMar>
              <w:top w:w="80" w:type="dxa"/>
              <w:start w:w="100" w:type="dxa"/>
              <w:bottom w:w="80" w:type="dxa"/>
              <w:end w:w="100" w:type="dxa"/>
            </w:tcMar>
          </w:tcPr>
          <w:p>
            <w:r>
              <w:rPr>
                <w:rFonts w:ascii="Aptos" w:hAnsi="Aptos" w:eastAsia="Aptos"/>
                <w:b w:val="0"/>
                <w:color w:val="1F1F1F"/>
                <w:sz w:val="16"/>
              </w:rPr>
              <w:t>No change to clinical scope; regression testing and documentation.</w:t>
            </w:r>
          </w:p>
        </w:tc>
      </w:tr>
      <w:tr>
        <w:tc>
          <w:tcPr>
            <w:tcW w:type="dxa" w:w="1512"/>
            <w:shd w:fill="F4F8FC"/>
            <w:vAlign w:val="top"/>
            <w:tcMar>
              <w:top w:w="80" w:type="dxa"/>
              <w:start w:w="100" w:type="dxa"/>
              <w:bottom w:w="80" w:type="dxa"/>
              <w:end w:w="100" w:type="dxa"/>
            </w:tcMar>
          </w:tcPr>
          <w:p>
            <w:r>
              <w:rPr>
                <w:rFonts w:ascii="Aptos" w:hAnsi="Aptos" w:eastAsia="Aptos"/>
                <w:b w:val="0"/>
                <w:color w:val="1F1F1F"/>
                <w:sz w:val="16"/>
              </w:rPr>
              <w:t>Near-term</w:t>
            </w:r>
          </w:p>
        </w:tc>
        <w:tc>
          <w:tcPr>
            <w:tcW w:type="dxa" w:w="4896"/>
            <w:shd w:fill="F4F8FC"/>
            <w:vAlign w:val="top"/>
            <w:tcMar>
              <w:top w:w="80" w:type="dxa"/>
              <w:start w:w="100" w:type="dxa"/>
              <w:bottom w:w="80" w:type="dxa"/>
              <w:end w:w="100" w:type="dxa"/>
            </w:tcMar>
          </w:tcPr>
          <w:p>
            <w:r>
              <w:rPr>
                <w:rFonts w:ascii="Aptos" w:hAnsi="Aptos" w:eastAsia="Aptos"/>
                <w:b w:val="0"/>
                <w:color w:val="1F1F1F"/>
                <w:sz w:val="16"/>
              </w:rPr>
              <w:t>Improve explanation display and referral workflow, including refusal documentation.</w:t>
            </w:r>
          </w:p>
        </w:tc>
        <w:tc>
          <w:tcPr>
            <w:tcW w:type="dxa" w:w="3672"/>
            <w:shd w:fill="F4F8FC"/>
            <w:vAlign w:val="top"/>
            <w:tcMar>
              <w:top w:w="80" w:type="dxa"/>
              <w:start w:w="100" w:type="dxa"/>
              <w:bottom w:w="80" w:type="dxa"/>
              <w:end w:w="100" w:type="dxa"/>
            </w:tcMar>
          </w:tcPr>
          <w:p>
            <w:r>
              <w:rPr>
                <w:rFonts w:ascii="Aptos" w:hAnsi="Aptos" w:eastAsia="Aptos"/>
                <w:b w:val="0"/>
                <w:color w:val="1F1F1F"/>
                <w:sz w:val="16"/>
              </w:rPr>
              <w:t>Usability validation with intended clinic staff.</w:t>
            </w:r>
          </w:p>
        </w:tc>
      </w:tr>
      <w:tr>
        <w:tc>
          <w:tcPr>
            <w:tcW w:type="dxa" w:w="1512"/>
            <w:vAlign w:val="top"/>
            <w:tcMar>
              <w:top w:w="80" w:type="dxa"/>
              <w:start w:w="100" w:type="dxa"/>
              <w:bottom w:w="80" w:type="dxa"/>
              <w:end w:w="100" w:type="dxa"/>
            </w:tcMar>
          </w:tcPr>
          <w:p>
            <w:r>
              <w:rPr>
                <w:rFonts w:ascii="Aptos" w:hAnsi="Aptos" w:eastAsia="Aptos"/>
                <w:b w:val="0"/>
                <w:color w:val="1F1F1F"/>
                <w:sz w:val="16"/>
              </w:rPr>
              <w:t>Medium-term</w:t>
            </w:r>
          </w:p>
        </w:tc>
        <w:tc>
          <w:tcPr>
            <w:tcW w:type="dxa" w:w="4896"/>
            <w:vAlign w:val="top"/>
            <w:tcMar>
              <w:top w:w="80" w:type="dxa"/>
              <w:start w:w="100" w:type="dxa"/>
              <w:bottom w:w="80" w:type="dxa"/>
              <w:end w:w="100" w:type="dxa"/>
            </w:tcMar>
          </w:tcPr>
          <w:p>
            <w:r>
              <w:rPr>
                <w:rFonts w:ascii="Aptos" w:hAnsi="Aptos" w:eastAsia="Aptos"/>
                <w:b w:val="0"/>
                <w:color w:val="1F1F1F"/>
                <w:sz w:val="16"/>
              </w:rPr>
              <w:t>Collect higher-quality local data and evaluate external or temporal validation.</w:t>
            </w:r>
          </w:p>
        </w:tc>
        <w:tc>
          <w:tcPr>
            <w:tcW w:type="dxa" w:w="3672"/>
            <w:vAlign w:val="top"/>
            <w:tcMar>
              <w:top w:w="80" w:type="dxa"/>
              <w:start w:w="100" w:type="dxa"/>
              <w:bottom w:w="80" w:type="dxa"/>
              <w:end w:w="100" w:type="dxa"/>
            </w:tcMar>
          </w:tcPr>
          <w:p>
            <w:r>
              <w:rPr>
                <w:rFonts w:ascii="Aptos" w:hAnsi="Aptos" w:eastAsia="Aptos"/>
                <w:b w:val="0"/>
                <w:color w:val="1F1F1F"/>
                <w:sz w:val="16"/>
              </w:rPr>
              <w:t>Ethics/privacy approval, data governance, adequate sample size, frozen test plan.</w:t>
            </w:r>
          </w:p>
        </w:tc>
      </w:tr>
      <w:tr>
        <w:tc>
          <w:tcPr>
            <w:tcW w:type="dxa" w:w="1512"/>
            <w:shd w:fill="F4F8FC"/>
            <w:vAlign w:val="top"/>
            <w:tcMar>
              <w:top w:w="80" w:type="dxa"/>
              <w:start w:w="100" w:type="dxa"/>
              <w:bottom w:w="80" w:type="dxa"/>
              <w:end w:w="100" w:type="dxa"/>
            </w:tcMar>
          </w:tcPr>
          <w:p>
            <w:r>
              <w:rPr>
                <w:rFonts w:ascii="Aptos" w:hAnsi="Aptos" w:eastAsia="Aptos"/>
                <w:b w:val="0"/>
                <w:color w:val="1F1F1F"/>
                <w:sz w:val="16"/>
              </w:rPr>
              <w:t>Medium-term</w:t>
            </w:r>
          </w:p>
        </w:tc>
        <w:tc>
          <w:tcPr>
            <w:tcW w:type="dxa" w:w="4896"/>
            <w:shd w:fill="F4F8FC"/>
            <w:vAlign w:val="top"/>
            <w:tcMar>
              <w:top w:w="80" w:type="dxa"/>
              <w:start w:w="100" w:type="dxa"/>
              <w:bottom w:w="80" w:type="dxa"/>
              <w:end w:w="100" w:type="dxa"/>
            </w:tcMar>
          </w:tcPr>
          <w:p>
            <w:r>
              <w:rPr>
                <w:rFonts w:ascii="Aptos" w:hAnsi="Aptos" w:eastAsia="Aptos"/>
                <w:b w:val="0"/>
                <w:color w:val="1F1F1F"/>
                <w:sz w:val="16"/>
              </w:rPr>
              <w:t>Probability calibration or risk score display.</w:t>
            </w:r>
          </w:p>
        </w:tc>
        <w:tc>
          <w:tcPr>
            <w:tcW w:type="dxa" w:w="3672"/>
            <w:shd w:fill="F4F8FC"/>
            <w:vAlign w:val="top"/>
            <w:tcMar>
              <w:top w:w="80" w:type="dxa"/>
              <w:start w:w="100" w:type="dxa"/>
              <w:bottom w:w="80" w:type="dxa"/>
              <w:end w:w="100" w:type="dxa"/>
            </w:tcMar>
          </w:tcPr>
          <w:p>
            <w:r>
              <w:rPr>
                <w:rFonts w:ascii="Aptos" w:hAnsi="Aptos" w:eastAsia="Aptos"/>
                <w:b w:val="0"/>
                <w:color w:val="1F1F1F"/>
                <w:sz w:val="16"/>
              </w:rPr>
              <w:t>Validated calibration, clear communication, and proof that scores improve decisions rather than confuse users.</w:t>
            </w:r>
          </w:p>
        </w:tc>
      </w:tr>
      <w:tr>
        <w:tc>
          <w:tcPr>
            <w:tcW w:type="dxa" w:w="1512"/>
            <w:vAlign w:val="top"/>
            <w:tcMar>
              <w:top w:w="80" w:type="dxa"/>
              <w:start w:w="100" w:type="dxa"/>
              <w:bottom w:w="80" w:type="dxa"/>
              <w:end w:w="100" w:type="dxa"/>
            </w:tcMar>
          </w:tcPr>
          <w:p>
            <w:r>
              <w:rPr>
                <w:rFonts w:ascii="Aptos" w:hAnsi="Aptos" w:eastAsia="Aptos"/>
                <w:b w:val="0"/>
                <w:color w:val="1F1F1F"/>
                <w:sz w:val="16"/>
              </w:rPr>
              <w:t>Medium-term</w:t>
            </w:r>
          </w:p>
        </w:tc>
        <w:tc>
          <w:tcPr>
            <w:tcW w:type="dxa" w:w="4896"/>
            <w:vAlign w:val="top"/>
            <w:tcMar>
              <w:top w:w="80" w:type="dxa"/>
              <w:start w:w="100" w:type="dxa"/>
              <w:bottom w:w="80" w:type="dxa"/>
              <w:end w:w="100" w:type="dxa"/>
            </w:tcMar>
          </w:tcPr>
          <w:p>
            <w:r>
              <w:rPr>
                <w:rFonts w:ascii="Aptos" w:hAnsi="Aptos" w:eastAsia="Aptos"/>
                <w:b w:val="0"/>
                <w:color w:val="1F1F1F"/>
                <w:sz w:val="16"/>
              </w:rPr>
              <w:t>More robust deployment architecture such as a controlled Python service.</w:t>
            </w:r>
          </w:p>
        </w:tc>
        <w:tc>
          <w:tcPr>
            <w:tcW w:type="dxa" w:w="3672"/>
            <w:vAlign w:val="top"/>
            <w:tcMar>
              <w:top w:w="80" w:type="dxa"/>
              <w:start w:w="100" w:type="dxa"/>
              <w:bottom w:w="80" w:type="dxa"/>
              <w:end w:w="100" w:type="dxa"/>
            </w:tcMar>
          </w:tcPr>
          <w:p>
            <w:r>
              <w:rPr>
                <w:rFonts w:ascii="Aptos" w:hAnsi="Aptos" w:eastAsia="Aptos"/>
                <w:b w:val="0"/>
                <w:color w:val="1F1F1F"/>
                <w:sz w:val="16"/>
              </w:rPr>
              <w:t>Authentication, transport security, monitoring, timeout/fallback behavior, and penetration review.</w:t>
            </w:r>
          </w:p>
        </w:tc>
      </w:tr>
      <w:tr>
        <w:tc>
          <w:tcPr>
            <w:tcW w:type="dxa" w:w="1512"/>
            <w:shd w:fill="F4F8FC"/>
            <w:vAlign w:val="top"/>
            <w:tcMar>
              <w:top w:w="80" w:type="dxa"/>
              <w:start w:w="100" w:type="dxa"/>
              <w:bottom w:w="80" w:type="dxa"/>
              <w:end w:w="100" w:type="dxa"/>
            </w:tcMar>
          </w:tcPr>
          <w:p>
            <w:r>
              <w:rPr>
                <w:rFonts w:ascii="Aptos" w:hAnsi="Aptos" w:eastAsia="Aptos"/>
                <w:b w:val="0"/>
                <w:color w:val="1F1F1F"/>
                <w:sz w:val="16"/>
              </w:rPr>
              <w:t>Long-term</w:t>
            </w:r>
          </w:p>
        </w:tc>
        <w:tc>
          <w:tcPr>
            <w:tcW w:type="dxa" w:w="4896"/>
            <w:shd w:fill="F4F8FC"/>
            <w:vAlign w:val="top"/>
            <w:tcMar>
              <w:top w:w="80" w:type="dxa"/>
              <w:start w:w="100" w:type="dxa"/>
              <w:bottom w:w="80" w:type="dxa"/>
              <w:end w:w="100" w:type="dxa"/>
            </w:tcMar>
          </w:tcPr>
          <w:p>
            <w:r>
              <w:rPr>
                <w:rFonts w:ascii="Aptos" w:hAnsi="Aptos" w:eastAsia="Aptos"/>
                <w:b w:val="0"/>
                <w:color w:val="1F1F1F"/>
                <w:sz w:val="16"/>
              </w:rPr>
              <w:t>Multi-site evaluation and broader population support.</w:t>
            </w:r>
          </w:p>
        </w:tc>
        <w:tc>
          <w:tcPr>
            <w:tcW w:type="dxa" w:w="3672"/>
            <w:shd w:fill="F4F8FC"/>
            <w:vAlign w:val="top"/>
            <w:tcMar>
              <w:top w:w="80" w:type="dxa"/>
              <w:start w:w="100" w:type="dxa"/>
              <w:bottom w:w="80" w:type="dxa"/>
              <w:end w:w="100" w:type="dxa"/>
            </w:tcMar>
          </w:tcPr>
          <w:p>
            <w:r>
              <w:rPr>
                <w:rFonts w:ascii="Aptos" w:hAnsi="Aptos" w:eastAsia="Aptos"/>
                <w:b w:val="0"/>
                <w:color w:val="1F1F1F"/>
                <w:sz w:val="16"/>
              </w:rPr>
              <w:t>New intended-use review, site-specific performance analysis, subgroup evidence, and governance agreements.</w:t>
            </w:r>
          </w:p>
        </w:tc>
      </w:tr>
      <w:tr>
        <w:tc>
          <w:tcPr>
            <w:tcW w:type="dxa" w:w="1512"/>
            <w:vAlign w:val="top"/>
            <w:tcMar>
              <w:top w:w="80" w:type="dxa"/>
              <w:start w:w="100" w:type="dxa"/>
              <w:bottom w:w="80" w:type="dxa"/>
              <w:end w:w="100" w:type="dxa"/>
            </w:tcMar>
          </w:tcPr>
          <w:p>
            <w:r>
              <w:rPr>
                <w:rFonts w:ascii="Aptos" w:hAnsi="Aptos" w:eastAsia="Aptos"/>
                <w:b w:val="0"/>
                <w:color w:val="1F1F1F"/>
                <w:sz w:val="16"/>
              </w:rPr>
              <w:t>Not planned under current scope</w:t>
            </w:r>
          </w:p>
        </w:tc>
        <w:tc>
          <w:tcPr>
            <w:tcW w:type="dxa" w:w="4896"/>
            <w:vAlign w:val="top"/>
            <w:tcMar>
              <w:top w:w="80" w:type="dxa"/>
              <w:start w:w="100" w:type="dxa"/>
              <w:bottom w:w="80" w:type="dxa"/>
              <w:end w:w="100" w:type="dxa"/>
            </w:tcMar>
          </w:tcPr>
          <w:p>
            <w:r>
              <w:rPr>
                <w:rFonts w:ascii="Aptos" w:hAnsi="Aptos" w:eastAsia="Aptos"/>
                <w:b w:val="0"/>
                <w:color w:val="1F1F1F"/>
                <w:sz w:val="16"/>
              </w:rPr>
              <w:t>Automated ultrasound image interpretation or autonomous diagnosis.</w:t>
            </w:r>
          </w:p>
        </w:tc>
        <w:tc>
          <w:tcPr>
            <w:tcW w:type="dxa" w:w="3672"/>
            <w:vAlign w:val="top"/>
            <w:tcMar>
              <w:top w:w="80" w:type="dxa"/>
              <w:start w:w="100" w:type="dxa"/>
              <w:bottom w:w="80" w:type="dxa"/>
              <w:end w:w="100" w:type="dxa"/>
            </w:tcMar>
          </w:tcPr>
          <w:p>
            <w:r>
              <w:rPr>
                <w:rFonts w:ascii="Aptos" w:hAnsi="Aptos" w:eastAsia="Aptos"/>
                <w:b w:val="0"/>
                <w:color w:val="1F1F1F"/>
                <w:sz w:val="16"/>
              </w:rPr>
              <w:t>Would require a fundamentally different dataset, validation program, clinical expertise, and regulatory analysis.</w:t>
            </w:r>
          </w:p>
        </w:tc>
      </w:tr>
    </w:tbl>
    <w:p>
      <w:pPr>
        <w:spacing w:after="0"/>
      </w:pPr>
    </w:p>
    <w:p>
      <w:pPr>
        <w:pStyle w:val="Heading1"/>
      </w:pPr>
      <w:r>
        <w:t>11.12 Retirement and Continuity</w:t>
      </w:r>
    </w:p>
    <w:p>
      <w:pPr>
        <w:pStyle w:val="ListBullet"/>
        <w:spacing w:after="40"/>
      </w:pPr>
      <w:r>
        <w:t>Retire a model or feature when it can no longer be supported, monitored, reproduced, secured, or validated.</w:t>
      </w:r>
    </w:p>
    <w:p>
      <w:pPr>
        <w:pStyle w:val="ListBullet"/>
        <w:spacing w:after="40"/>
      </w:pPr>
      <w:r>
        <w:t>Preserve historical auditability: old assessments must remain linked to the version that generated them.</w:t>
      </w:r>
    </w:p>
    <w:p>
      <w:pPr>
        <w:pStyle w:val="ListBullet"/>
        <w:spacing w:after="40"/>
      </w:pPr>
      <w:r>
        <w:t>Do not reinterpret historical outputs using a new model without an explicit, governed reprocessing project.</w:t>
      </w:r>
    </w:p>
    <w:p>
      <w:pPr>
        <w:pStyle w:val="ListBullet"/>
        <w:spacing w:after="40"/>
      </w:pPr>
      <w:r>
        <w:t>Provide a documented manual workflow when the ML component is unavailable.</w:t>
      </w:r>
    </w:p>
    <w:p>
      <w:pPr>
        <w:pStyle w:val="ListBullet"/>
        <w:spacing w:after="40"/>
      </w:pPr>
      <w:r>
        <w:t>Archive artifacts, evaluation reports, release notes, and approvals according to the project's retention policy.</w:t>
      </w:r>
    </w:p>
    <w:p>
      <w:pPr>
        <w:pStyle w:val="Heading1"/>
      </w:pPr>
      <w:r>
        <w:t>11.13 Governance Register Template</w:t>
      </w:r>
    </w:p>
    <w:tbl>
      <w:tblPr>
        <w:tblStyle w:val="TableGrid"/>
        <w:tblW w:type="auto" w:w="0"/>
        <w:jc w:val="center"/>
        <w:tblLook w:firstColumn="1" w:firstRow="1" w:lastColumn="0" w:lastRow="0" w:noHBand="0" w:noVBand="1" w:val="04A0"/>
      </w:tblPr>
      <w:tblGrid>
        <w:gridCol w:w="1646"/>
        <w:gridCol w:w="1646"/>
        <w:gridCol w:w="1646"/>
        <w:gridCol w:w="1646"/>
        <w:gridCol w:w="1646"/>
        <w:gridCol w:w="1646"/>
      </w:tblGrid>
      <w:tr>
        <w:trPr>
          <w:tblHeader w:val="true"/>
        </w:trPr>
        <w:tc>
          <w:tcPr>
            <w:tcW w:type="dxa" w:w="2088"/>
            <w:shd w:fill="17365D"/>
            <w:vAlign w:val="center"/>
            <w:tcMar>
              <w:top w:w="80" w:type="dxa"/>
              <w:start w:w="100" w:type="dxa"/>
              <w:bottom w:w="80" w:type="dxa"/>
              <w:end w:w="100" w:type="dxa"/>
            </w:tcMar>
          </w:tcPr>
          <w:p>
            <w:pPr>
              <w:jc w:val="center"/>
            </w:pPr>
            <w:r>
              <w:rPr>
                <w:rFonts w:ascii="Aptos" w:hAnsi="Aptos" w:eastAsia="Aptos"/>
                <w:b/>
                <w:color w:val="FFFFFF"/>
                <w:sz w:val="15"/>
              </w:rPr>
              <w:t>Item</w:t>
            </w:r>
          </w:p>
        </w:tc>
        <w:tc>
          <w:tcPr>
            <w:tcW w:type="dxa" w:w="1944"/>
            <w:shd w:fill="17365D"/>
            <w:vAlign w:val="center"/>
            <w:tcMar>
              <w:top w:w="80" w:type="dxa"/>
              <w:start w:w="100" w:type="dxa"/>
              <w:bottom w:w="80" w:type="dxa"/>
              <w:end w:w="100" w:type="dxa"/>
            </w:tcMar>
          </w:tcPr>
          <w:p>
            <w:pPr>
              <w:jc w:val="center"/>
            </w:pPr>
            <w:r>
              <w:rPr>
                <w:rFonts w:ascii="Aptos" w:hAnsi="Aptos" w:eastAsia="Aptos"/>
                <w:b/>
                <w:color w:val="FFFFFF"/>
                <w:sz w:val="15"/>
              </w:rPr>
              <w:t>Owner</w:t>
            </w:r>
          </w:p>
        </w:tc>
        <w:tc>
          <w:tcPr>
            <w:tcW w:type="dxa" w:w="1152"/>
            <w:shd w:fill="17365D"/>
            <w:vAlign w:val="center"/>
            <w:tcMar>
              <w:top w:w="80" w:type="dxa"/>
              <w:start w:w="100" w:type="dxa"/>
              <w:bottom w:w="80" w:type="dxa"/>
              <w:end w:w="100" w:type="dxa"/>
            </w:tcMar>
          </w:tcPr>
          <w:p>
            <w:pPr>
              <w:jc w:val="center"/>
            </w:pPr>
            <w:r>
              <w:rPr>
                <w:rFonts w:ascii="Aptos" w:hAnsi="Aptos" w:eastAsia="Aptos"/>
                <w:b/>
                <w:color w:val="FFFFFF"/>
                <w:sz w:val="15"/>
              </w:rPr>
              <w:t>Version</w:t>
            </w:r>
          </w:p>
        </w:tc>
        <w:tc>
          <w:tcPr>
            <w:tcW w:type="dxa" w:w="1512"/>
            <w:shd w:fill="17365D"/>
            <w:vAlign w:val="center"/>
            <w:tcMar>
              <w:top w:w="80" w:type="dxa"/>
              <w:start w:w="100" w:type="dxa"/>
              <w:bottom w:w="80" w:type="dxa"/>
              <w:end w:w="100" w:type="dxa"/>
            </w:tcMar>
          </w:tcPr>
          <w:p>
            <w:pPr>
              <w:jc w:val="center"/>
            </w:pPr>
            <w:r>
              <w:rPr>
                <w:rFonts w:ascii="Aptos" w:hAnsi="Aptos" w:eastAsia="Aptos"/>
                <w:b/>
                <w:color w:val="FFFFFF"/>
                <w:sz w:val="15"/>
              </w:rPr>
              <w:t>Last Review</w:t>
            </w:r>
          </w:p>
        </w:tc>
        <w:tc>
          <w:tcPr>
            <w:tcW w:type="dxa" w:w="1512"/>
            <w:shd w:fill="17365D"/>
            <w:vAlign w:val="center"/>
            <w:tcMar>
              <w:top w:w="80" w:type="dxa"/>
              <w:start w:w="100" w:type="dxa"/>
              <w:bottom w:w="80" w:type="dxa"/>
              <w:end w:w="100" w:type="dxa"/>
            </w:tcMar>
          </w:tcPr>
          <w:p>
            <w:pPr>
              <w:jc w:val="center"/>
            </w:pPr>
            <w:r>
              <w:rPr>
                <w:rFonts w:ascii="Aptos" w:hAnsi="Aptos" w:eastAsia="Aptos"/>
                <w:b/>
                <w:color w:val="FFFFFF"/>
                <w:sz w:val="15"/>
              </w:rPr>
              <w:t>Next Review</w:t>
            </w:r>
          </w:p>
        </w:tc>
        <w:tc>
          <w:tcPr>
            <w:tcW w:type="dxa" w:w="1872"/>
            <w:shd w:fill="17365D"/>
            <w:vAlign w:val="center"/>
            <w:tcMar>
              <w:top w:w="80" w:type="dxa"/>
              <w:start w:w="100" w:type="dxa"/>
              <w:bottom w:w="80" w:type="dxa"/>
              <w:end w:w="100" w:type="dxa"/>
            </w:tcMar>
          </w:tcPr>
          <w:p>
            <w:pPr>
              <w:jc w:val="center"/>
            </w:pPr>
            <w:r>
              <w:rPr>
                <w:rFonts w:ascii="Aptos" w:hAnsi="Aptos" w:eastAsia="Aptos"/>
                <w:b/>
                <w:color w:val="FFFFFF"/>
                <w:sz w:val="15"/>
              </w:rPr>
              <w:t>Status / Decision</w:t>
            </w:r>
          </w:p>
        </w:tc>
      </w:tr>
      <w:tr>
        <w:tc>
          <w:tcPr>
            <w:tcW w:type="dxa" w:w="2088"/>
            <w:vAlign w:val="top"/>
            <w:tcMar>
              <w:top w:w="80" w:type="dxa"/>
              <w:start w:w="100" w:type="dxa"/>
              <w:bottom w:w="80" w:type="dxa"/>
              <w:end w:w="100" w:type="dxa"/>
            </w:tcMar>
          </w:tcPr>
          <w:p>
            <w:r>
              <w:rPr>
                <w:rFonts w:ascii="Aptos" w:hAnsi="Aptos" w:eastAsia="Aptos"/>
                <w:b w:val="0"/>
                <w:color w:val="1F1F1F"/>
                <w:sz w:val="15"/>
              </w:rPr>
              <w:t>Intended-use statement</w:t>
            </w:r>
          </w:p>
        </w:tc>
        <w:tc>
          <w:tcPr>
            <w:tcW w:type="dxa" w:w="1944"/>
            <w:vAlign w:val="top"/>
            <w:tcMar>
              <w:top w:w="80" w:type="dxa"/>
              <w:start w:w="100" w:type="dxa"/>
              <w:bottom w:w="80" w:type="dxa"/>
              <w:end w:w="100" w:type="dxa"/>
            </w:tcMar>
          </w:tcPr>
          <w:p>
            <w:r>
              <w:rPr>
                <w:rFonts w:ascii="Aptos" w:hAnsi="Aptos" w:eastAsia="Aptos"/>
                <w:b w:val="0"/>
                <w:color w:val="1F1F1F"/>
                <w:sz w:val="15"/>
              </w:rPr>
              <w:t>Clinical owner</w:t>
            </w:r>
          </w:p>
        </w:tc>
        <w:tc>
          <w:tcPr>
            <w:tcW w:type="dxa" w:w="1152"/>
            <w:vAlign w:val="top"/>
            <w:tcMar>
              <w:top w:w="80" w:type="dxa"/>
              <w:start w:w="100" w:type="dxa"/>
              <w:bottom w:w="80" w:type="dxa"/>
              <w:end w:w="100" w:type="dxa"/>
            </w:tcMar>
          </w:tcPr>
          <w:p>
            <w:r>
              <w:rPr>
                <w:rFonts w:ascii="Aptos" w:hAnsi="Aptos" w:eastAsia="Aptos"/>
                <w:b w:val="0"/>
                <w:color w:val="1F1F1F"/>
                <w:sz w:val="15"/>
              </w:rPr>
              <w:t>v1.0</w:t>
            </w:r>
          </w:p>
        </w:tc>
        <w:tc>
          <w:tcPr>
            <w:tcW w:type="dxa" w:w="1512"/>
            <w:vAlign w:val="top"/>
            <w:tcMar>
              <w:top w:w="80" w:type="dxa"/>
              <w:start w:w="100" w:type="dxa"/>
              <w:bottom w:w="80" w:type="dxa"/>
              <w:end w:w="100" w:type="dxa"/>
            </w:tcMar>
          </w:tcPr>
          <w:p>
            <w:r>
              <w:rPr>
                <w:rFonts w:ascii="Aptos" w:hAnsi="Aptos" w:eastAsia="Aptos"/>
                <w:b w:val="0"/>
                <w:color w:val="1F1F1F"/>
                <w:sz w:val="15"/>
              </w:rPr>
              <w:t>Date</w:t>
            </w:r>
          </w:p>
        </w:tc>
        <w:tc>
          <w:tcPr>
            <w:tcW w:type="dxa" w:w="1512"/>
            <w:vAlign w:val="top"/>
            <w:tcMar>
              <w:top w:w="80" w:type="dxa"/>
              <w:start w:w="100" w:type="dxa"/>
              <w:bottom w:w="80" w:type="dxa"/>
              <w:end w:w="100" w:type="dxa"/>
            </w:tcMar>
          </w:tcPr>
          <w:p>
            <w:r>
              <w:rPr>
                <w:rFonts w:ascii="Aptos" w:hAnsi="Aptos" w:eastAsia="Aptos"/>
                <w:b w:val="0"/>
                <w:color w:val="1F1F1F"/>
                <w:sz w:val="15"/>
              </w:rPr>
              <w:t>Date</w:t>
            </w:r>
          </w:p>
        </w:tc>
        <w:tc>
          <w:tcPr>
            <w:tcW w:type="dxa" w:w="1872"/>
            <w:vAlign w:val="top"/>
            <w:tcMar>
              <w:top w:w="80" w:type="dxa"/>
              <w:start w:w="100" w:type="dxa"/>
              <w:bottom w:w="80" w:type="dxa"/>
              <w:end w:w="100" w:type="dxa"/>
            </w:tcMar>
          </w:tcPr>
          <w:p>
            <w:r>
              <w:rPr>
                <w:rFonts w:ascii="Aptos" w:hAnsi="Aptos" w:eastAsia="Aptos"/>
                <w:b w:val="0"/>
                <w:color w:val="1F1F1F"/>
                <w:sz w:val="15"/>
              </w:rPr>
              <w:t>Approved / revise</w:t>
            </w:r>
          </w:p>
        </w:tc>
      </w:tr>
      <w:tr>
        <w:tc>
          <w:tcPr>
            <w:tcW w:type="dxa" w:w="2088"/>
            <w:shd w:fill="F4F8FC"/>
            <w:vAlign w:val="top"/>
            <w:tcMar>
              <w:top w:w="80" w:type="dxa"/>
              <w:start w:w="100" w:type="dxa"/>
              <w:bottom w:w="80" w:type="dxa"/>
              <w:end w:w="100" w:type="dxa"/>
            </w:tcMar>
          </w:tcPr>
          <w:p>
            <w:r>
              <w:rPr>
                <w:rFonts w:ascii="Aptos" w:hAnsi="Aptos" w:eastAsia="Aptos"/>
                <w:b w:val="0"/>
                <w:color w:val="1F1F1F"/>
                <w:sz w:val="15"/>
              </w:rPr>
              <w:t>Decision rules</w:t>
            </w:r>
          </w:p>
        </w:tc>
        <w:tc>
          <w:tcPr>
            <w:tcW w:type="dxa" w:w="1944"/>
            <w:shd w:fill="F4F8FC"/>
            <w:vAlign w:val="top"/>
            <w:tcMar>
              <w:top w:w="80" w:type="dxa"/>
              <w:start w:w="100" w:type="dxa"/>
              <w:bottom w:w="80" w:type="dxa"/>
              <w:end w:w="100" w:type="dxa"/>
            </w:tcMar>
          </w:tcPr>
          <w:p>
            <w:r>
              <w:rPr>
                <w:rFonts w:ascii="Aptos" w:hAnsi="Aptos" w:eastAsia="Aptos"/>
                <w:b w:val="0"/>
                <w:color w:val="1F1F1F"/>
                <w:sz w:val="15"/>
              </w:rPr>
              <w:t>Clinical + software owner</w:t>
            </w:r>
          </w:p>
        </w:tc>
        <w:tc>
          <w:tcPr>
            <w:tcW w:type="dxa" w:w="1152"/>
            <w:shd w:fill="F4F8FC"/>
            <w:vAlign w:val="top"/>
            <w:tcMar>
              <w:top w:w="80" w:type="dxa"/>
              <w:start w:w="100" w:type="dxa"/>
              <w:bottom w:w="80" w:type="dxa"/>
              <w:end w:w="100" w:type="dxa"/>
            </w:tcMar>
          </w:tcPr>
          <w:p>
            <w:r>
              <w:rPr>
                <w:rFonts w:ascii="Aptos" w:hAnsi="Aptos" w:eastAsia="Aptos"/>
                <w:b w:val="0"/>
                <w:color w:val="1F1F1F"/>
                <w:sz w:val="15"/>
              </w:rPr>
              <w:t>v1.0</w:t>
            </w:r>
          </w:p>
        </w:tc>
        <w:tc>
          <w:tcPr>
            <w:tcW w:type="dxa" w:w="1512"/>
            <w:shd w:fill="F4F8FC"/>
            <w:vAlign w:val="top"/>
            <w:tcMar>
              <w:top w:w="80" w:type="dxa"/>
              <w:start w:w="100" w:type="dxa"/>
              <w:bottom w:w="80" w:type="dxa"/>
              <w:end w:w="100" w:type="dxa"/>
            </w:tcMar>
          </w:tcPr>
          <w:p>
            <w:r>
              <w:rPr>
                <w:rFonts w:ascii="Aptos" w:hAnsi="Aptos" w:eastAsia="Aptos"/>
                <w:b w:val="0"/>
                <w:color w:val="1F1F1F"/>
                <w:sz w:val="15"/>
              </w:rPr>
              <w:t>Date</w:t>
            </w:r>
          </w:p>
        </w:tc>
        <w:tc>
          <w:tcPr>
            <w:tcW w:type="dxa" w:w="1512"/>
            <w:shd w:fill="F4F8FC"/>
            <w:vAlign w:val="top"/>
            <w:tcMar>
              <w:top w:w="80" w:type="dxa"/>
              <w:start w:w="100" w:type="dxa"/>
              <w:bottom w:w="80" w:type="dxa"/>
              <w:end w:w="100" w:type="dxa"/>
            </w:tcMar>
          </w:tcPr>
          <w:p>
            <w:r>
              <w:rPr>
                <w:rFonts w:ascii="Aptos" w:hAnsi="Aptos" w:eastAsia="Aptos"/>
                <w:b w:val="0"/>
                <w:color w:val="1F1F1F"/>
                <w:sz w:val="15"/>
              </w:rPr>
              <w:t>Date</w:t>
            </w:r>
          </w:p>
        </w:tc>
        <w:tc>
          <w:tcPr>
            <w:tcW w:type="dxa" w:w="1872"/>
            <w:shd w:fill="F4F8FC"/>
            <w:vAlign w:val="top"/>
            <w:tcMar>
              <w:top w:w="80" w:type="dxa"/>
              <w:start w:w="100" w:type="dxa"/>
              <w:bottom w:w="80" w:type="dxa"/>
              <w:end w:w="100" w:type="dxa"/>
            </w:tcMar>
          </w:tcPr>
          <w:p>
            <w:r>
              <w:rPr>
                <w:rFonts w:ascii="Aptos" w:hAnsi="Aptos" w:eastAsia="Aptos"/>
                <w:b w:val="0"/>
                <w:color w:val="1F1F1F"/>
                <w:sz w:val="15"/>
              </w:rPr>
              <w:t>Approved / revise</w:t>
            </w:r>
          </w:p>
        </w:tc>
      </w:tr>
      <w:tr>
        <w:tc>
          <w:tcPr>
            <w:tcW w:type="dxa" w:w="2088"/>
            <w:vAlign w:val="top"/>
            <w:tcMar>
              <w:top w:w="80" w:type="dxa"/>
              <w:start w:w="100" w:type="dxa"/>
              <w:bottom w:w="80" w:type="dxa"/>
              <w:end w:w="100" w:type="dxa"/>
            </w:tcMar>
          </w:tcPr>
          <w:p>
            <w:r>
              <w:rPr>
                <w:rFonts w:ascii="Aptos" w:hAnsi="Aptos" w:eastAsia="Aptos"/>
                <w:b w:val="0"/>
                <w:color w:val="1F1F1F"/>
                <w:sz w:val="15"/>
              </w:rPr>
              <w:t>Random Forest artifact</w:t>
            </w:r>
          </w:p>
        </w:tc>
        <w:tc>
          <w:tcPr>
            <w:tcW w:type="dxa" w:w="1944"/>
            <w:vAlign w:val="top"/>
            <w:tcMar>
              <w:top w:w="80" w:type="dxa"/>
              <w:start w:w="100" w:type="dxa"/>
              <w:bottom w:w="80" w:type="dxa"/>
              <w:end w:w="100" w:type="dxa"/>
            </w:tcMar>
          </w:tcPr>
          <w:p>
            <w:r>
              <w:rPr>
                <w:rFonts w:ascii="Aptos" w:hAnsi="Aptos" w:eastAsia="Aptos"/>
                <w:b w:val="0"/>
                <w:color w:val="1F1F1F"/>
                <w:sz w:val="15"/>
              </w:rPr>
              <w:t>ML owner</w:t>
            </w:r>
          </w:p>
        </w:tc>
        <w:tc>
          <w:tcPr>
            <w:tcW w:type="dxa" w:w="1152"/>
            <w:vAlign w:val="top"/>
            <w:tcMar>
              <w:top w:w="80" w:type="dxa"/>
              <w:start w:w="100" w:type="dxa"/>
              <w:bottom w:w="80" w:type="dxa"/>
              <w:end w:w="100" w:type="dxa"/>
            </w:tcMar>
          </w:tcPr>
          <w:p>
            <w:r>
              <w:rPr>
                <w:rFonts w:ascii="Aptos" w:hAnsi="Aptos" w:eastAsia="Aptos"/>
                <w:b w:val="0"/>
                <w:color w:val="1F1F1F"/>
                <w:sz w:val="15"/>
              </w:rPr>
              <w:t>v1.0</w:t>
            </w:r>
          </w:p>
        </w:tc>
        <w:tc>
          <w:tcPr>
            <w:tcW w:type="dxa" w:w="1512"/>
            <w:vAlign w:val="top"/>
            <w:tcMar>
              <w:top w:w="80" w:type="dxa"/>
              <w:start w:w="100" w:type="dxa"/>
              <w:bottom w:w="80" w:type="dxa"/>
              <w:end w:w="100" w:type="dxa"/>
            </w:tcMar>
          </w:tcPr>
          <w:p>
            <w:r>
              <w:rPr>
                <w:rFonts w:ascii="Aptos" w:hAnsi="Aptos" w:eastAsia="Aptos"/>
                <w:b w:val="0"/>
                <w:color w:val="1F1F1F"/>
                <w:sz w:val="15"/>
              </w:rPr>
              <w:t>Date</w:t>
            </w:r>
          </w:p>
        </w:tc>
        <w:tc>
          <w:tcPr>
            <w:tcW w:type="dxa" w:w="1512"/>
            <w:vAlign w:val="top"/>
            <w:tcMar>
              <w:top w:w="80" w:type="dxa"/>
              <w:start w:w="100" w:type="dxa"/>
              <w:bottom w:w="80" w:type="dxa"/>
              <w:end w:w="100" w:type="dxa"/>
            </w:tcMar>
          </w:tcPr>
          <w:p>
            <w:r>
              <w:rPr>
                <w:rFonts w:ascii="Aptos" w:hAnsi="Aptos" w:eastAsia="Aptos"/>
                <w:b w:val="0"/>
                <w:color w:val="1F1F1F"/>
                <w:sz w:val="15"/>
              </w:rPr>
              <w:t>Date</w:t>
            </w:r>
          </w:p>
        </w:tc>
        <w:tc>
          <w:tcPr>
            <w:tcW w:type="dxa" w:w="1872"/>
            <w:vAlign w:val="top"/>
            <w:tcMar>
              <w:top w:w="80" w:type="dxa"/>
              <w:start w:w="100" w:type="dxa"/>
              <w:bottom w:w="80" w:type="dxa"/>
              <w:end w:w="100" w:type="dxa"/>
            </w:tcMar>
          </w:tcPr>
          <w:p>
            <w:r>
              <w:rPr>
                <w:rFonts w:ascii="Aptos" w:hAnsi="Aptos" w:eastAsia="Aptos"/>
                <w:b w:val="0"/>
                <w:color w:val="1F1F1F"/>
                <w:sz w:val="15"/>
              </w:rPr>
              <w:t>Approved / suspend</w:t>
            </w:r>
          </w:p>
        </w:tc>
      </w:tr>
      <w:tr>
        <w:tc>
          <w:tcPr>
            <w:tcW w:type="dxa" w:w="2088"/>
            <w:shd w:fill="F4F8FC"/>
            <w:vAlign w:val="top"/>
            <w:tcMar>
              <w:top w:w="80" w:type="dxa"/>
              <w:start w:w="100" w:type="dxa"/>
              <w:bottom w:w="80" w:type="dxa"/>
              <w:end w:w="100" w:type="dxa"/>
            </w:tcMar>
          </w:tcPr>
          <w:p>
            <w:r>
              <w:rPr>
                <w:rFonts w:ascii="Aptos" w:hAnsi="Aptos" w:eastAsia="Aptos"/>
                <w:b w:val="0"/>
                <w:color w:val="1F1F1F"/>
                <w:sz w:val="15"/>
              </w:rPr>
              <w:t>Dataset snapshot</w:t>
            </w:r>
          </w:p>
        </w:tc>
        <w:tc>
          <w:tcPr>
            <w:tcW w:type="dxa" w:w="1944"/>
            <w:shd w:fill="F4F8FC"/>
            <w:vAlign w:val="top"/>
            <w:tcMar>
              <w:top w:w="80" w:type="dxa"/>
              <w:start w:w="100" w:type="dxa"/>
              <w:bottom w:w="80" w:type="dxa"/>
              <w:end w:w="100" w:type="dxa"/>
            </w:tcMar>
          </w:tcPr>
          <w:p>
            <w:r>
              <w:rPr>
                <w:rFonts w:ascii="Aptos" w:hAnsi="Aptos" w:eastAsia="Aptos"/>
                <w:b w:val="0"/>
                <w:color w:val="1F1F1F"/>
                <w:sz w:val="15"/>
              </w:rPr>
              <w:t>Data owner</w:t>
            </w:r>
          </w:p>
        </w:tc>
        <w:tc>
          <w:tcPr>
            <w:tcW w:type="dxa" w:w="1152"/>
            <w:shd w:fill="F4F8FC"/>
            <w:vAlign w:val="top"/>
            <w:tcMar>
              <w:top w:w="80" w:type="dxa"/>
              <w:start w:w="100" w:type="dxa"/>
              <w:bottom w:w="80" w:type="dxa"/>
              <w:end w:w="100" w:type="dxa"/>
            </w:tcMar>
          </w:tcPr>
          <w:p>
            <w:r>
              <w:rPr>
                <w:rFonts w:ascii="Aptos" w:hAnsi="Aptos" w:eastAsia="Aptos"/>
                <w:b w:val="0"/>
                <w:color w:val="1F1F1F"/>
                <w:sz w:val="15"/>
              </w:rPr>
              <w:t>ID</w:t>
            </w:r>
          </w:p>
        </w:tc>
        <w:tc>
          <w:tcPr>
            <w:tcW w:type="dxa" w:w="1512"/>
            <w:shd w:fill="F4F8FC"/>
            <w:vAlign w:val="top"/>
            <w:tcMar>
              <w:top w:w="80" w:type="dxa"/>
              <w:start w:w="100" w:type="dxa"/>
              <w:bottom w:w="80" w:type="dxa"/>
              <w:end w:w="100" w:type="dxa"/>
            </w:tcMar>
          </w:tcPr>
          <w:p>
            <w:r>
              <w:rPr>
                <w:rFonts w:ascii="Aptos" w:hAnsi="Aptos" w:eastAsia="Aptos"/>
                <w:b w:val="0"/>
                <w:color w:val="1F1F1F"/>
                <w:sz w:val="15"/>
              </w:rPr>
              <w:t>Date</w:t>
            </w:r>
          </w:p>
        </w:tc>
        <w:tc>
          <w:tcPr>
            <w:tcW w:type="dxa" w:w="1512"/>
            <w:shd w:fill="F4F8FC"/>
            <w:vAlign w:val="top"/>
            <w:tcMar>
              <w:top w:w="80" w:type="dxa"/>
              <w:start w:w="100" w:type="dxa"/>
              <w:bottom w:w="80" w:type="dxa"/>
              <w:end w:w="100" w:type="dxa"/>
            </w:tcMar>
          </w:tcPr>
          <w:p>
            <w:r>
              <w:rPr>
                <w:rFonts w:ascii="Aptos" w:hAnsi="Aptos" w:eastAsia="Aptos"/>
                <w:b w:val="0"/>
                <w:color w:val="1F1F1F"/>
                <w:sz w:val="15"/>
              </w:rPr>
              <w:t>Date</w:t>
            </w:r>
          </w:p>
        </w:tc>
        <w:tc>
          <w:tcPr>
            <w:tcW w:type="dxa" w:w="1872"/>
            <w:shd w:fill="F4F8FC"/>
            <w:vAlign w:val="top"/>
            <w:tcMar>
              <w:top w:w="80" w:type="dxa"/>
              <w:start w:w="100" w:type="dxa"/>
              <w:bottom w:w="80" w:type="dxa"/>
              <w:end w:w="100" w:type="dxa"/>
            </w:tcMar>
          </w:tcPr>
          <w:p>
            <w:r>
              <w:rPr>
                <w:rFonts w:ascii="Aptos" w:hAnsi="Aptos" w:eastAsia="Aptos"/>
                <w:b w:val="0"/>
                <w:color w:val="1F1F1F"/>
                <w:sz w:val="15"/>
              </w:rPr>
              <w:t>Approved / restricted</w:t>
            </w:r>
          </w:p>
        </w:tc>
      </w:tr>
      <w:tr>
        <w:tc>
          <w:tcPr>
            <w:tcW w:type="dxa" w:w="2088"/>
            <w:vAlign w:val="top"/>
            <w:tcMar>
              <w:top w:w="80" w:type="dxa"/>
              <w:start w:w="100" w:type="dxa"/>
              <w:bottom w:w="80" w:type="dxa"/>
              <w:end w:w="100" w:type="dxa"/>
            </w:tcMar>
          </w:tcPr>
          <w:p>
            <w:r>
              <w:rPr>
                <w:rFonts w:ascii="Aptos" w:hAnsi="Aptos" w:eastAsia="Aptos"/>
                <w:b w:val="0"/>
                <w:color w:val="1F1F1F"/>
                <w:sz w:val="15"/>
              </w:rPr>
              <w:t>Monitoring report</w:t>
            </w:r>
          </w:p>
        </w:tc>
        <w:tc>
          <w:tcPr>
            <w:tcW w:type="dxa" w:w="1944"/>
            <w:vAlign w:val="top"/>
            <w:tcMar>
              <w:top w:w="80" w:type="dxa"/>
              <w:start w:w="100" w:type="dxa"/>
              <w:bottom w:w="80" w:type="dxa"/>
              <w:end w:w="100" w:type="dxa"/>
            </w:tcMar>
          </w:tcPr>
          <w:p>
            <w:r>
              <w:rPr>
                <w:rFonts w:ascii="Aptos" w:hAnsi="Aptos" w:eastAsia="Aptos"/>
                <w:b w:val="0"/>
                <w:color w:val="1F1F1F"/>
                <w:sz w:val="15"/>
              </w:rPr>
              <w:t>System owner</w:t>
            </w:r>
          </w:p>
        </w:tc>
        <w:tc>
          <w:tcPr>
            <w:tcW w:type="dxa" w:w="1152"/>
            <w:vAlign w:val="top"/>
            <w:tcMar>
              <w:top w:w="80" w:type="dxa"/>
              <w:start w:w="100" w:type="dxa"/>
              <w:bottom w:w="80" w:type="dxa"/>
              <w:end w:w="100" w:type="dxa"/>
            </w:tcMar>
          </w:tcPr>
          <w:p>
            <w:r>
              <w:rPr>
                <w:rFonts w:ascii="Aptos" w:hAnsi="Aptos" w:eastAsia="Aptos"/>
                <w:b w:val="0"/>
                <w:color w:val="1F1F1F"/>
                <w:sz w:val="15"/>
              </w:rPr>
              <w:t>Period</w:t>
            </w:r>
          </w:p>
        </w:tc>
        <w:tc>
          <w:tcPr>
            <w:tcW w:type="dxa" w:w="1512"/>
            <w:vAlign w:val="top"/>
            <w:tcMar>
              <w:top w:w="80" w:type="dxa"/>
              <w:start w:w="100" w:type="dxa"/>
              <w:bottom w:w="80" w:type="dxa"/>
              <w:end w:w="100" w:type="dxa"/>
            </w:tcMar>
          </w:tcPr>
          <w:p>
            <w:r>
              <w:rPr>
                <w:rFonts w:ascii="Aptos" w:hAnsi="Aptos" w:eastAsia="Aptos"/>
                <w:b w:val="0"/>
                <w:color w:val="1F1F1F"/>
                <w:sz w:val="15"/>
              </w:rPr>
              <w:t>Date</w:t>
            </w:r>
          </w:p>
        </w:tc>
        <w:tc>
          <w:tcPr>
            <w:tcW w:type="dxa" w:w="1512"/>
            <w:vAlign w:val="top"/>
            <w:tcMar>
              <w:top w:w="80" w:type="dxa"/>
              <w:start w:w="100" w:type="dxa"/>
              <w:bottom w:w="80" w:type="dxa"/>
              <w:end w:w="100" w:type="dxa"/>
            </w:tcMar>
          </w:tcPr>
          <w:p>
            <w:r>
              <w:rPr>
                <w:rFonts w:ascii="Aptos" w:hAnsi="Aptos" w:eastAsia="Aptos"/>
                <w:b w:val="0"/>
                <w:color w:val="1F1F1F"/>
                <w:sz w:val="15"/>
              </w:rPr>
              <w:t>Date</w:t>
            </w:r>
          </w:p>
        </w:tc>
        <w:tc>
          <w:tcPr>
            <w:tcW w:type="dxa" w:w="1872"/>
            <w:vAlign w:val="top"/>
            <w:tcMar>
              <w:top w:w="80" w:type="dxa"/>
              <w:start w:w="100" w:type="dxa"/>
              <w:bottom w:w="80" w:type="dxa"/>
              <w:end w:w="100" w:type="dxa"/>
            </w:tcMar>
          </w:tcPr>
          <w:p>
            <w:r>
              <w:rPr>
                <w:rFonts w:ascii="Aptos" w:hAnsi="Aptos" w:eastAsia="Aptos"/>
                <w:b w:val="0"/>
                <w:color w:val="1F1F1F"/>
                <w:sz w:val="15"/>
              </w:rPr>
              <w:t>Accept / investigate</w:t>
            </w:r>
          </w:p>
        </w:tc>
      </w:tr>
    </w:tbl>
    <w:p>
      <w:pPr>
        <w:spacing w:after="0"/>
      </w:pPr>
    </w:p>
    <w:p>
      <w:pPr>
        <w:pStyle w:val="Heading1"/>
      </w:pPr>
      <w:r>
        <w:t>11.14 Conclusion</w:t>
      </w:r>
    </w:p>
    <w:p>
      <w:r>
        <w:t>Responsible use of the maternity CDSS depends on governance after development as much as during development. The system should evolve only through documented evidence, clear accountability, controlled change, transparent communication, and the ability to stop or roll back when safety cannot be assured.</w:t>
      </w:r>
    </w:p>
    <w:p>
      <w:pPr>
        <w:pStyle w:val="Heading1"/>
      </w:pPr>
      <w:r>
        <w:t>References</w:t>
      </w:r>
    </w:p>
    <w:p>
      <w:pPr>
        <w:spacing w:after="60"/>
        <w:ind w:hanging="317" w:left="317"/>
      </w:pPr>
      <w:r>
        <w:t>World Health Organization. (2021). Ethics and governance of artificial intelligence for health: WHO guidance.</w:t>
      </w:r>
    </w:p>
    <w:p>
      <w:pPr>
        <w:spacing w:after="60"/>
        <w:ind w:hanging="317" w:left="317"/>
      </w:pPr>
      <w:r>
        <w:t>National Institute of Standards and Technology. (2023). Artificial Intelligence Risk Management Framework (AI RMF 1.0), NIST AI 100-1.</w:t>
      </w:r>
    </w:p>
    <w:p>
      <w:pPr>
        <w:spacing w:after="60"/>
        <w:ind w:hanging="317" w:left="317"/>
      </w:pPr>
      <w:r>
        <w:t>National Institute of Standards and Technology. AI RMF Playbook and AI Resource Center.</w:t>
      </w:r>
    </w:p>
    <w:p>
      <w:pPr>
        <w:spacing w:after="60"/>
        <w:ind w:hanging="317" w:left="317"/>
      </w:pPr>
      <w:r>
        <w:t>International Medical Device Regulators Forum. (2025). Good Machine Learning Practice for Medical Device Development: Guiding Principles.</w:t>
      </w:r>
    </w:p>
    <w:p>
      <w:pPr>
        <w:spacing w:after="60"/>
        <w:ind w:hanging="317" w:left="317"/>
      </w:pPr>
      <w:r>
        <w:t>U.S. Food and Drug Administration, Health Canada, and MHRA. Transparency for Machine Learning-Enabled Medical Devices: Guiding Principles.</w:t>
      </w:r>
    </w:p>
    <w:p>
      <w:pPr>
        <w:spacing w:after="60"/>
        <w:ind w:hanging="317" w:left="317"/>
      </w:pPr>
      <w:r>
        <w:t>U.S. Food and Drug Administration, Health Canada, and MHRA. Predetermined Change Control Plans for Machine Learning-Enabled Medical Devices: Guiding Principles.</w:t>
      </w:r>
    </w:p>
    <w:sectPr w:rsidR="00FC693F" w:rsidRPr="0006063C" w:rsidSect="00034616">
      <w:headerReference w:type="default" r:id="rId9"/>
      <w:footerReference w:type="default" r:id="rId10"/>
      <w:pgSz w:w="12240" w:h="15840"/>
      <w:pgMar w:top="1008" w:right="1181" w:bottom="936"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color w:val="2F5597"/>
        <w:sz w:val="16"/>
      </w:rPr>
      <w:t>DOCUMENT 3 | PART 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2"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eastAsia="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ascii="Aptos Display" w:hAnsi="Aptos Display" w:eastAsia="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Aptos" w:hAnsi="Aptos" w:eastAsia="Aptos"/>
      <w:b/>
      <w:bCs/>
      <w:color w:val="1F1F1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2F5597"/>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100"/>
      <w:ind w:left="216" w:right="216"/>
    </w:pPr>
    <w:rPr>
      <w:rFonts w:ascii="Aptos" w:hAnsi="Aptos" w:eastAsia="Aptos"/>
      <w:color w:val="1F1F1F"/>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