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30"/>
        </w:rPr>
        <w:t>DOCUMENT 3</w:t>
      </w:r>
    </w:p>
    <w:p>
      <w:pPr>
        <w:jc w:val="center"/>
      </w:pPr>
      <w:r>
        <w:rPr>
          <w:b/>
          <w:color w:val="7F8C8D"/>
          <w:sz w:val="26"/>
        </w:rPr>
        <w:t>PART 5</w:t>
      </w:r>
    </w:p>
    <w:p>
      <w:pPr>
        <w:spacing w:before="600"/>
        <w:jc w:val="center"/>
      </w:pPr>
      <w:r>
        <w:rPr>
          <w:b/>
          <w:color w:val="17365D"/>
          <w:sz w:val="50"/>
        </w:rPr>
        <w:t>Training Pipeline Architecture</w:t>
      </w:r>
    </w:p>
    <w:p>
      <w:pPr>
        <w:jc w:val="center"/>
      </w:pPr>
      <w:r>
        <w:rPr>
          <w:i/>
          <w:color w:val="44546A"/>
          <w:sz w:val="24"/>
        </w:rPr>
        <w:t>Reproducible preparation, fitting, evaluation, packaging, deployment, and controlled model change</w:t>
      </w:r>
    </w:p>
    <w:p/>
    <w:p/>
    <w:p/>
    <w:tbl>
      <w:tblPr>
        <w:tblStyle w:val="TableGrid"/>
        <w:tblW w:type="auto" w:w="0"/>
        <w:jc w:val="center"/>
        <w:tblLook w:firstColumn="1" w:firstRow="1" w:lastColumn="0" w:lastRow="0" w:noHBand="0" w:noVBand="1" w:val="04A0"/>
      </w:tblPr>
      <w:tblGrid>
        <w:gridCol w:w="4939"/>
        <w:gridCol w:w="4939"/>
      </w:tblGrid>
      <w:tr>
        <w:tc>
          <w:tcPr>
            <w:tcW w:type="dxa" w:w="4939"/>
            <w:shd w:fill="D9EAF7"/>
            <w:tcMar>
              <w:top w:w="80" w:type="dxa"/>
              <w:start w:w="90" w:type="dxa"/>
              <w:bottom w:w="80" w:type="dxa"/>
              <w:end w:w="90" w:type="dxa"/>
            </w:tcMar>
            <w:vAlign w:val="center"/>
          </w:tcPr>
          <w:p>
            <w:r>
              <w:rPr>
                <w:b/>
              </w:rPr>
              <w:t>System</w:t>
            </w:r>
          </w:p>
        </w:tc>
        <w:tc>
          <w:tcPr>
            <w:tcW w:type="dxa" w:w="4939"/>
            <w:tcMar>
              <w:top w:w="80" w:type="dxa"/>
              <w:start w:w="90" w:type="dxa"/>
              <w:bottom w:w="80" w:type="dxa"/>
              <w:end w:w="90" w:type="dxa"/>
            </w:tcMar>
            <w:vAlign w:val="center"/>
          </w:tcPr>
          <w:p>
            <w:r>
              <w:t>Explainable Clinical Decision Support System for a Web-Based Maternity Management System</w:t>
            </w:r>
          </w:p>
        </w:tc>
      </w:tr>
      <w:tr>
        <w:tc>
          <w:tcPr>
            <w:tcW w:type="dxa" w:w="4939"/>
            <w:shd w:fill="D9EAF7"/>
            <w:tcMar>
              <w:top w:w="80" w:type="dxa"/>
              <w:start w:w="90" w:type="dxa"/>
              <w:bottom w:w="80" w:type="dxa"/>
              <w:end w:w="90" w:type="dxa"/>
            </w:tcMar>
            <w:vAlign w:val="center"/>
          </w:tcPr>
          <w:p>
            <w:r>
              <w:rPr>
                <w:b/>
              </w:rPr>
              <w:t>Clinical setting</w:t>
            </w:r>
          </w:p>
        </w:tc>
        <w:tc>
          <w:tcPr>
            <w:tcW w:type="dxa" w:w="4939"/>
            <w:tcMar>
              <w:top w:w="80" w:type="dxa"/>
              <w:start w:w="90" w:type="dxa"/>
              <w:bottom w:w="80" w:type="dxa"/>
              <w:end w:w="90" w:type="dxa"/>
            </w:tcMar>
            <w:vAlign w:val="center"/>
          </w:tcPr>
          <w:p>
            <w:r>
              <w:t>Philippine lying-in clinic / maternity clinic</w:t>
            </w:r>
          </w:p>
        </w:tc>
      </w:tr>
      <w:tr>
        <w:tc>
          <w:tcPr>
            <w:tcW w:type="dxa" w:w="4939"/>
            <w:shd w:fill="D9EAF7"/>
            <w:tcMar>
              <w:top w:w="80" w:type="dxa"/>
              <w:start w:w="90" w:type="dxa"/>
              <w:bottom w:w="80" w:type="dxa"/>
              <w:end w:w="90" w:type="dxa"/>
            </w:tcMar>
            <w:vAlign w:val="center"/>
          </w:tcPr>
          <w:p>
            <w:r>
              <w:rPr>
                <w:b/>
              </w:rPr>
              <w:t>Technology scope</w:t>
            </w:r>
          </w:p>
        </w:tc>
        <w:tc>
          <w:tcPr>
            <w:tcW w:type="dxa" w:w="4939"/>
            <w:tcMar>
              <w:top w:w="80" w:type="dxa"/>
              <w:start w:w="90" w:type="dxa"/>
              <w:bottom w:w="80" w:type="dxa"/>
              <w:end w:w="90" w:type="dxa"/>
            </w:tcMar>
            <w:vAlign w:val="center"/>
          </w:tcPr>
          <w:p>
            <w:r>
              <w:t>Laravel, Python, Random Forest, deterministic clinical rules</w:t>
            </w:r>
          </w:p>
        </w:tc>
      </w:tr>
      <w:tr>
        <w:tc>
          <w:tcPr>
            <w:tcW w:type="dxa" w:w="4939"/>
            <w:shd w:fill="D9EAF7"/>
            <w:tcMar>
              <w:top w:w="80" w:type="dxa"/>
              <w:start w:w="90" w:type="dxa"/>
              <w:bottom w:w="80" w:type="dxa"/>
              <w:end w:w="90" w:type="dxa"/>
            </w:tcMar>
            <w:vAlign w:val="center"/>
          </w:tcPr>
          <w:p>
            <w:r>
              <w:rPr>
                <w:b/>
              </w:rPr>
              <w:t>Document status</w:t>
            </w:r>
          </w:p>
        </w:tc>
        <w:tc>
          <w:tcPr>
            <w:tcW w:type="dxa" w:w="4939"/>
            <w:tcMar>
              <w:top w:w="80" w:type="dxa"/>
              <w:start w:w="90" w:type="dxa"/>
              <w:bottom w:w="80" w:type="dxa"/>
              <w:end w:w="90" w:type="dxa"/>
            </w:tcMar>
            <w:vAlign w:val="center"/>
          </w:tcPr>
          <w:p>
            <w:r>
              <w:t>Research and architecture specification; implementation evidence must be verified</w:t>
            </w:r>
          </w:p>
        </w:tc>
      </w:tr>
      <w:tr>
        <w:tc>
          <w:tcPr>
            <w:tcW w:type="dxa" w:w="4939"/>
            <w:shd w:fill="D9EAF7"/>
            <w:tcMar>
              <w:top w:w="80" w:type="dxa"/>
              <w:start w:w="90" w:type="dxa"/>
              <w:bottom w:w="80" w:type="dxa"/>
              <w:end w:w="90" w:type="dxa"/>
            </w:tcMar>
            <w:vAlign w:val="center"/>
          </w:tcPr>
          <w:p>
            <w:r>
              <w:rPr>
                <w:b/>
              </w:rPr>
              <w:t>Safety boundary</w:t>
            </w:r>
          </w:p>
        </w:tc>
        <w:tc>
          <w:tcPr>
            <w:tcW w:type="dxa" w:w="4939"/>
            <w:tcMar>
              <w:top w:w="80" w:type="dxa"/>
              <w:start w:w="90" w:type="dxa"/>
              <w:bottom w:w="80" w:type="dxa"/>
              <w:end w:w="90" w:type="dxa"/>
            </w:tcMar>
            <w:vAlign w:val="center"/>
          </w:tcPr>
          <w:p>
            <w:r>
              <w:t>Advisory support only; not autonomous diagnosis or treatment</w:t>
            </w:r>
          </w:p>
        </w:tc>
      </w:tr>
    </w:tbl>
    <w:p/>
    <w:p>
      <w:pPr>
        <w:pStyle w:val="SafetyNote"/>
        <w:jc w:val="center"/>
      </w:pPr>
      <w:r>
        <w:t>Prepared as a design-control and research specification. Statements describing completed experiments, measured performance, or deployed safeguards must be supported by project artifacts before being presented as implemented facts.</w:t>
      </w:r>
    </w:p>
    <w:p>
      <w:r>
        <w:br w:type="page"/>
      </w:r>
    </w:p>
    <w:p>
      <w:pPr>
        <w:pStyle w:val="Heading1"/>
      </w:pPr>
      <w:r>
        <w:t>Clinical Safety Statement</w:t>
      </w:r>
    </w:p>
    <w:p>
      <w:r>
        <w:t>The training pipeline is a controlled development process, not a mechanism for continuous autonomous learning. Production patient data must not silently retrain or replace the deployed model. Every model change requires a versioned dataset, reproducible code, documented evaluation, human approval, integration testing, and a rollback path.</w:t>
      </w:r>
    </w:p>
    <w:p>
      <w:r>
        <w:t>No pipeline success state may be inferred solely because a model file was created. A releasable model must pass data, performance, safety, integration, provenance, and documentation gates.</w:t>
      </w:r>
    </w:p>
    <w:p>
      <w:pPr>
        <w:pStyle w:val="Heading1"/>
      </w:pPr>
      <w:r>
        <w:t>1. Executive Pipeline Decision</w:t>
      </w:r>
    </w:p>
    <w:p>
      <w:r>
        <w:t>The project shall implement an offline, deterministic, version-controlled training pipeline. The pipeline begins with an approved dataset release and ends with a signed-off immutable model package. Training, validation, and deployment are separate stages; the production Laravel application only performs inference using an approved artifact.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Pipeline property</w:t>
            </w:r>
          </w:p>
        </w:tc>
        <w:tc>
          <w:tcPr>
            <w:tcW w:type="dxa" w:w="4939"/>
            <w:shd w:fill="1F4E78"/>
          </w:tcPr>
          <w:p>
            <w:r>
              <w:rPr>
                <w:b/>
                <w:color w:val="FFFFFF"/>
                <w:sz w:val="18"/>
              </w:rPr>
              <w:t>Required design</w:t>
            </w:r>
          </w:p>
        </w:tc>
      </w:tr>
      <w:tr>
        <w:tc>
          <w:tcPr>
            <w:tcW w:type="dxa" w:w="4939"/>
            <w:tcMar>
              <w:top w:w="55" w:type="dxa"/>
              <w:start w:w="70" w:type="dxa"/>
              <w:bottom w:w="55" w:type="dxa"/>
              <w:end w:w="70" w:type="dxa"/>
            </w:tcMar>
            <w:vAlign w:val="center"/>
          </w:tcPr>
          <w:p>
            <w:r>
              <w:rPr>
                <w:sz w:val="17"/>
              </w:rPr>
              <w:t>Learning mode</w:t>
            </w:r>
          </w:p>
        </w:tc>
        <w:tc>
          <w:tcPr>
            <w:tcW w:type="dxa" w:w="4939"/>
            <w:tcMar>
              <w:top w:w="55" w:type="dxa"/>
              <w:start w:w="70" w:type="dxa"/>
              <w:bottom w:w="55" w:type="dxa"/>
              <w:end w:w="70" w:type="dxa"/>
            </w:tcMar>
            <w:vAlign w:val="center"/>
          </w:tcPr>
          <w:p>
            <w:r>
              <w:rPr>
                <w:sz w:val="17"/>
              </w:rPr>
              <w:t>Offline supervised training.</w:t>
            </w:r>
          </w:p>
        </w:tc>
      </w:tr>
      <w:tr>
        <w:tc>
          <w:tcPr>
            <w:tcW w:type="dxa" w:w="4939"/>
            <w:shd w:fill="F3F6F9"/>
            <w:tcMar>
              <w:top w:w="55" w:type="dxa"/>
              <w:start w:w="70" w:type="dxa"/>
              <w:bottom w:w="55" w:type="dxa"/>
              <w:end w:w="70" w:type="dxa"/>
            </w:tcMar>
            <w:vAlign w:val="center"/>
          </w:tcPr>
          <w:p>
            <w:r>
              <w:rPr>
                <w:sz w:val="17"/>
              </w:rPr>
              <w:t>Reproducibility</w:t>
            </w:r>
          </w:p>
        </w:tc>
        <w:tc>
          <w:tcPr>
            <w:tcW w:type="dxa" w:w="4939"/>
            <w:shd w:fill="F3F6F9"/>
            <w:tcMar>
              <w:top w:w="55" w:type="dxa"/>
              <w:start w:w="70" w:type="dxa"/>
              <w:bottom w:w="55" w:type="dxa"/>
              <w:end w:w="70" w:type="dxa"/>
            </w:tcMar>
            <w:vAlign w:val="center"/>
          </w:tcPr>
          <w:p>
            <w:r>
              <w:rPr>
                <w:sz w:val="17"/>
              </w:rPr>
              <w:t>Fixed code revision, dataset release, environment, seed, and configuration.</w:t>
            </w:r>
          </w:p>
        </w:tc>
      </w:tr>
      <w:tr>
        <w:tc>
          <w:tcPr>
            <w:tcW w:type="dxa" w:w="4939"/>
            <w:tcMar>
              <w:top w:w="55" w:type="dxa"/>
              <w:start w:w="70" w:type="dxa"/>
              <w:bottom w:w="55" w:type="dxa"/>
              <w:end w:w="70" w:type="dxa"/>
            </w:tcMar>
            <w:vAlign w:val="center"/>
          </w:tcPr>
          <w:p>
            <w:r>
              <w:rPr>
                <w:sz w:val="17"/>
              </w:rPr>
              <w:t>Separation</w:t>
            </w:r>
          </w:p>
        </w:tc>
        <w:tc>
          <w:tcPr>
            <w:tcW w:type="dxa" w:w="4939"/>
            <w:tcMar>
              <w:top w:w="55" w:type="dxa"/>
              <w:start w:w="70" w:type="dxa"/>
              <w:bottom w:w="55" w:type="dxa"/>
              <w:end w:w="70" w:type="dxa"/>
            </w:tcMar>
            <w:vAlign w:val="center"/>
          </w:tcPr>
          <w:p>
            <w:r>
              <w:rPr>
                <w:sz w:val="17"/>
              </w:rPr>
              <w:t>Patient-level train/validation/test partitions.</w:t>
            </w:r>
          </w:p>
        </w:tc>
      </w:tr>
      <w:tr>
        <w:tc>
          <w:tcPr>
            <w:tcW w:type="dxa" w:w="4939"/>
            <w:shd w:fill="F3F6F9"/>
            <w:tcMar>
              <w:top w:w="55" w:type="dxa"/>
              <w:start w:w="70" w:type="dxa"/>
              <w:bottom w:w="55" w:type="dxa"/>
              <w:end w:w="70" w:type="dxa"/>
            </w:tcMar>
            <w:vAlign w:val="center"/>
          </w:tcPr>
          <w:p>
            <w:r>
              <w:rPr>
                <w:sz w:val="17"/>
              </w:rPr>
              <w:t>Preprocessing</w:t>
            </w:r>
          </w:p>
        </w:tc>
        <w:tc>
          <w:tcPr>
            <w:tcW w:type="dxa" w:w="4939"/>
            <w:shd w:fill="F3F6F9"/>
            <w:tcMar>
              <w:top w:w="55" w:type="dxa"/>
              <w:start w:w="70" w:type="dxa"/>
              <w:bottom w:w="55" w:type="dxa"/>
              <w:end w:w="70" w:type="dxa"/>
            </w:tcMar>
            <w:vAlign w:val="center"/>
          </w:tcPr>
          <w:p>
            <w:r>
              <w:rPr>
                <w:sz w:val="17"/>
              </w:rPr>
              <w:t>Fit inside the training pipeline and serialized with the classifier.</w:t>
            </w:r>
          </w:p>
        </w:tc>
      </w:tr>
      <w:tr>
        <w:tc>
          <w:tcPr>
            <w:tcW w:type="dxa" w:w="4939"/>
            <w:tcMar>
              <w:top w:w="55" w:type="dxa"/>
              <w:start w:w="70" w:type="dxa"/>
              <w:bottom w:w="55" w:type="dxa"/>
              <w:end w:w="70" w:type="dxa"/>
            </w:tcMar>
            <w:vAlign w:val="center"/>
          </w:tcPr>
          <w:p>
            <w:r>
              <w:rPr>
                <w:sz w:val="17"/>
              </w:rPr>
              <w:t>Release</w:t>
            </w:r>
          </w:p>
        </w:tc>
        <w:tc>
          <w:tcPr>
            <w:tcW w:type="dxa" w:w="4939"/>
            <w:tcMar>
              <w:top w:w="55" w:type="dxa"/>
              <w:start w:w="70" w:type="dxa"/>
              <w:bottom w:w="55" w:type="dxa"/>
              <w:end w:w="70" w:type="dxa"/>
            </w:tcMar>
            <w:vAlign w:val="center"/>
          </w:tcPr>
          <w:p>
            <w:r>
              <w:rPr>
                <w:sz w:val="17"/>
              </w:rPr>
              <w:t>Manual approval after evidence review.</w:t>
            </w:r>
          </w:p>
        </w:tc>
      </w:tr>
      <w:tr>
        <w:tc>
          <w:tcPr>
            <w:tcW w:type="dxa" w:w="4939"/>
            <w:shd w:fill="F3F6F9"/>
            <w:tcMar>
              <w:top w:w="55" w:type="dxa"/>
              <w:start w:w="70" w:type="dxa"/>
              <w:bottom w:w="55" w:type="dxa"/>
              <w:end w:w="70" w:type="dxa"/>
            </w:tcMar>
            <w:vAlign w:val="center"/>
          </w:tcPr>
          <w:p>
            <w:r>
              <w:rPr>
                <w:sz w:val="17"/>
              </w:rPr>
              <w:t>Production behavior</w:t>
            </w:r>
          </w:p>
        </w:tc>
        <w:tc>
          <w:tcPr>
            <w:tcW w:type="dxa" w:w="4939"/>
            <w:shd w:fill="F3F6F9"/>
            <w:tcMar>
              <w:top w:w="55" w:type="dxa"/>
              <w:start w:w="70" w:type="dxa"/>
              <w:bottom w:w="55" w:type="dxa"/>
              <w:end w:w="70" w:type="dxa"/>
            </w:tcMar>
            <w:vAlign w:val="center"/>
          </w:tcPr>
          <w:p>
            <w:r>
              <w:rPr>
                <w:sz w:val="17"/>
              </w:rPr>
              <w:t>Inference only; no silent retraining.</w:t>
            </w:r>
          </w:p>
        </w:tc>
      </w:tr>
      <w:tr>
        <w:tc>
          <w:tcPr>
            <w:tcW w:type="dxa" w:w="4939"/>
            <w:tcMar>
              <w:top w:w="55" w:type="dxa"/>
              <w:start w:w="70" w:type="dxa"/>
              <w:bottom w:w="55" w:type="dxa"/>
              <w:end w:w="70" w:type="dxa"/>
            </w:tcMar>
            <w:vAlign w:val="center"/>
          </w:tcPr>
          <w:p>
            <w:r>
              <w:rPr>
                <w:sz w:val="17"/>
              </w:rPr>
              <w:t>Rollback</w:t>
            </w:r>
          </w:p>
        </w:tc>
        <w:tc>
          <w:tcPr>
            <w:tcW w:type="dxa" w:w="4939"/>
            <w:tcMar>
              <w:top w:w="55" w:type="dxa"/>
              <w:start w:w="70" w:type="dxa"/>
              <w:bottom w:w="55" w:type="dxa"/>
              <w:end w:w="70" w:type="dxa"/>
            </w:tcMar>
            <w:vAlign w:val="center"/>
          </w:tcPr>
          <w:p>
            <w:r>
              <w:rPr>
                <w:sz w:val="17"/>
              </w:rPr>
              <w:t>Previous approved artifact remains recoverable.</w:t>
            </w:r>
          </w:p>
        </w:tc>
      </w:tr>
    </w:tbl>
    <w:p/>
    <w:p>
      <w:pPr>
        <w:pStyle w:val="Heading1"/>
      </w:pPr>
      <w:r>
        <w:t>2. Purpose and Scope</w:t>
      </w:r>
    </w:p>
    <w:p>
      <w:r>
        <w:t>This part specifies the end-to-end workflow for turning a governed prenatal dataset into a deployable Random Forest package. It addresses technical steps and control points, including failure handling, provenance, versioning, and release evidence. It does not invent measured performance; all numerical results must be generated from the actual project pipeline.</w:t>
      </w:r>
    </w:p>
    <w:p>
      <w:pPr>
        <w:pStyle w:val="Heading1"/>
      </w:pPr>
      <w:r>
        <w:t>3. Pipeline Architecture Overview</w:t>
      </w:r>
    </w:p>
    <w:tbl>
      <w:tblPr>
        <w:tblStyle w:val="TableGrid"/>
        <w:tblW w:type="auto" w:w="0"/>
        <w:jc w:val="center"/>
        <w:tblLook w:firstColumn="1" w:firstRow="1" w:lastColumn="0" w:lastRow="0" w:noHBand="0" w:noVBand="1" w:val="04A0"/>
      </w:tblPr>
      <w:tblGrid>
        <w:gridCol w:w="9878"/>
      </w:tblGrid>
      <w:tr>
        <w:tc>
          <w:tcPr>
            <w:tcW w:type="dxa" w:w="9878"/>
            <w:shd w:fill="17365D"/>
          </w:tcPr>
          <w:p>
            <w:r>
              <w:rPr>
                <w:b/>
                <w:color w:val="FFFFFF"/>
              </w:rPr>
              <w:t>Offline Training and Release Pipeline</w:t>
            </w:r>
          </w:p>
        </w:tc>
      </w:tr>
      <w:tr>
        <w:tc>
          <w:tcPr>
            <w:tcW w:type="dxa" w:w="9878"/>
            <w:shd w:fill="EAF2F8"/>
          </w:tcPr>
          <w:p>
            <w:pPr>
              <w:jc w:val="center"/>
            </w:pPr>
            <w:r>
              <w:rPr>
                <w:rFonts w:ascii="Consolas" w:hAnsi="Consolas"/>
                <w:sz w:val="18"/>
              </w:rPr>
              <w:t>Approved dataset release + data dictionary</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Schema, provenance, duplicate, and quality validation</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Patient-level split into development / validation / test</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Preprocessing and feature engineering fitted on development data</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Baseline and candidate model training</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Validation-based selection and threshold freeze</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One-time independent test evaluation</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Model card, manifest, metrics, hash, and release review</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Staging integration and safety tests</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Approved immutable production artifact + rollback copy</w:t>
            </w:r>
          </w:p>
        </w:tc>
      </w:tr>
    </w:tbl>
    <w:p/>
    <w:p>
      <w:pPr>
        <w:pStyle w:val="Heading1"/>
      </w:pPr>
      <w:r>
        <w:t>4. Pipeline Inputs and Preconditions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Input</w:t>
            </w:r>
          </w:p>
        </w:tc>
        <w:tc>
          <w:tcPr>
            <w:tcW w:type="dxa" w:w="4939"/>
            <w:shd w:fill="1F4E78"/>
          </w:tcPr>
          <w:p>
            <w:r>
              <w:rPr>
                <w:b/>
                <w:color w:val="FFFFFF"/>
                <w:sz w:val="18"/>
              </w:rPr>
              <w:t>Minimum requirement</w:t>
            </w:r>
          </w:p>
        </w:tc>
      </w:tr>
      <w:tr>
        <w:tc>
          <w:tcPr>
            <w:tcW w:type="dxa" w:w="4939"/>
            <w:tcMar>
              <w:top w:w="55" w:type="dxa"/>
              <w:start w:w="70" w:type="dxa"/>
              <w:bottom w:w="55" w:type="dxa"/>
              <w:end w:w="70" w:type="dxa"/>
            </w:tcMar>
            <w:vAlign w:val="center"/>
          </w:tcPr>
          <w:p>
            <w:r>
              <w:rPr>
                <w:sz w:val="17"/>
              </w:rPr>
              <w:t>Dataset release</w:t>
            </w:r>
          </w:p>
        </w:tc>
        <w:tc>
          <w:tcPr>
            <w:tcW w:type="dxa" w:w="4939"/>
            <w:tcMar>
              <w:top w:w="55" w:type="dxa"/>
              <w:start w:w="70" w:type="dxa"/>
              <w:bottom w:w="55" w:type="dxa"/>
              <w:end w:w="70" w:type="dxa"/>
            </w:tcMar>
            <w:vAlign w:val="center"/>
          </w:tcPr>
          <w:p>
            <w:r>
              <w:rPr>
                <w:sz w:val="17"/>
              </w:rPr>
              <w:t>Unique dataset ID, extraction date, provenance, row/patient counts, label counts.</w:t>
            </w:r>
          </w:p>
        </w:tc>
      </w:tr>
      <w:tr>
        <w:tc>
          <w:tcPr>
            <w:tcW w:type="dxa" w:w="4939"/>
            <w:shd w:fill="F3F6F9"/>
            <w:tcMar>
              <w:top w:w="55" w:type="dxa"/>
              <w:start w:w="70" w:type="dxa"/>
              <w:bottom w:w="55" w:type="dxa"/>
              <w:end w:w="70" w:type="dxa"/>
            </w:tcMar>
            <w:vAlign w:val="center"/>
          </w:tcPr>
          <w:p>
            <w:r>
              <w:rPr>
                <w:sz w:val="17"/>
              </w:rPr>
              <w:t>Data dictionary</w:t>
            </w:r>
          </w:p>
        </w:tc>
        <w:tc>
          <w:tcPr>
            <w:tcW w:type="dxa" w:w="4939"/>
            <w:shd w:fill="F3F6F9"/>
            <w:tcMar>
              <w:top w:w="55" w:type="dxa"/>
              <w:start w:w="70" w:type="dxa"/>
              <w:bottom w:w="55" w:type="dxa"/>
              <w:end w:w="70" w:type="dxa"/>
            </w:tcMar>
            <w:vAlign w:val="center"/>
          </w:tcPr>
          <w:p>
            <w:r>
              <w:rPr>
                <w:sz w:val="17"/>
              </w:rPr>
              <w:t>Feature names, definitions, types, units, valid domains, missingness policy.</w:t>
            </w:r>
          </w:p>
        </w:tc>
      </w:tr>
      <w:tr>
        <w:tc>
          <w:tcPr>
            <w:tcW w:type="dxa" w:w="4939"/>
            <w:tcMar>
              <w:top w:w="55" w:type="dxa"/>
              <w:start w:w="70" w:type="dxa"/>
              <w:bottom w:w="55" w:type="dxa"/>
              <w:end w:w="70" w:type="dxa"/>
            </w:tcMar>
            <w:vAlign w:val="center"/>
          </w:tcPr>
          <w:p>
            <w:r>
              <w:rPr>
                <w:sz w:val="17"/>
              </w:rPr>
              <w:t>Label specification</w:t>
            </w:r>
          </w:p>
        </w:tc>
        <w:tc>
          <w:tcPr>
            <w:tcW w:type="dxa" w:w="4939"/>
            <w:tcMar>
              <w:top w:w="55" w:type="dxa"/>
              <w:start w:w="70" w:type="dxa"/>
              <w:bottom w:w="55" w:type="dxa"/>
              <w:end w:w="70" w:type="dxa"/>
            </w:tcMar>
            <w:vAlign w:val="center"/>
          </w:tcPr>
          <w:p>
            <w:r>
              <w:rPr>
                <w:sz w:val="17"/>
              </w:rPr>
              <w:t>Documented HIGH/LOW construction and reviewer authority.</w:t>
            </w:r>
          </w:p>
        </w:tc>
      </w:tr>
      <w:tr>
        <w:tc>
          <w:tcPr>
            <w:tcW w:type="dxa" w:w="4939"/>
            <w:shd w:fill="F3F6F9"/>
            <w:tcMar>
              <w:top w:w="55" w:type="dxa"/>
              <w:start w:w="70" w:type="dxa"/>
              <w:bottom w:w="55" w:type="dxa"/>
              <w:end w:w="70" w:type="dxa"/>
            </w:tcMar>
            <w:vAlign w:val="center"/>
          </w:tcPr>
          <w:p>
            <w:r>
              <w:rPr>
                <w:sz w:val="17"/>
              </w:rPr>
              <w:t>Code revision</w:t>
            </w:r>
          </w:p>
        </w:tc>
        <w:tc>
          <w:tcPr>
            <w:tcW w:type="dxa" w:w="4939"/>
            <w:shd w:fill="F3F6F9"/>
            <w:tcMar>
              <w:top w:w="55" w:type="dxa"/>
              <w:start w:w="70" w:type="dxa"/>
              <w:bottom w:w="55" w:type="dxa"/>
              <w:end w:w="70" w:type="dxa"/>
            </w:tcMar>
            <w:vAlign w:val="center"/>
          </w:tcPr>
          <w:p>
            <w:r>
              <w:rPr>
                <w:sz w:val="17"/>
              </w:rPr>
              <w:t>Version-control commit or immutable source snapshot.</w:t>
            </w:r>
          </w:p>
        </w:tc>
      </w:tr>
      <w:tr>
        <w:tc>
          <w:tcPr>
            <w:tcW w:type="dxa" w:w="4939"/>
            <w:tcMar>
              <w:top w:w="55" w:type="dxa"/>
              <w:start w:w="70" w:type="dxa"/>
              <w:bottom w:w="55" w:type="dxa"/>
              <w:end w:w="70" w:type="dxa"/>
            </w:tcMar>
            <w:vAlign w:val="center"/>
          </w:tcPr>
          <w:p>
            <w:r>
              <w:rPr>
                <w:sz w:val="17"/>
              </w:rPr>
              <w:t>Configuration</w:t>
            </w:r>
          </w:p>
        </w:tc>
        <w:tc>
          <w:tcPr>
            <w:tcW w:type="dxa" w:w="4939"/>
            <w:tcMar>
              <w:top w:w="55" w:type="dxa"/>
              <w:start w:w="70" w:type="dxa"/>
              <w:bottom w:w="55" w:type="dxa"/>
              <w:end w:w="70" w:type="dxa"/>
            </w:tcMar>
            <w:vAlign w:val="center"/>
          </w:tcPr>
          <w:p>
            <w:r>
              <w:rPr>
                <w:sz w:val="17"/>
              </w:rPr>
              <w:t>All split, preprocessing, model, metric, and seed parameters.</w:t>
            </w:r>
          </w:p>
        </w:tc>
      </w:tr>
      <w:tr>
        <w:tc>
          <w:tcPr>
            <w:tcW w:type="dxa" w:w="4939"/>
            <w:shd w:fill="F3F6F9"/>
            <w:tcMar>
              <w:top w:w="55" w:type="dxa"/>
              <w:start w:w="70" w:type="dxa"/>
              <w:bottom w:w="55" w:type="dxa"/>
              <w:end w:w="70" w:type="dxa"/>
            </w:tcMar>
            <w:vAlign w:val="center"/>
          </w:tcPr>
          <w:p>
            <w:r>
              <w:rPr>
                <w:sz w:val="17"/>
              </w:rPr>
              <w:t>Environment</w:t>
            </w:r>
          </w:p>
        </w:tc>
        <w:tc>
          <w:tcPr>
            <w:tcW w:type="dxa" w:w="4939"/>
            <w:shd w:fill="F3F6F9"/>
            <w:tcMar>
              <w:top w:w="55" w:type="dxa"/>
              <w:start w:w="70" w:type="dxa"/>
              <w:bottom w:w="55" w:type="dxa"/>
              <w:end w:w="70" w:type="dxa"/>
            </w:tcMar>
            <w:vAlign w:val="center"/>
          </w:tcPr>
          <w:p>
            <w:r>
              <w:rPr>
                <w:sz w:val="17"/>
              </w:rPr>
              <w:t>Python and dependency versions; operating assumptions.</w:t>
            </w:r>
          </w:p>
        </w:tc>
      </w:tr>
      <w:tr>
        <w:tc>
          <w:tcPr>
            <w:tcW w:type="dxa" w:w="4939"/>
            <w:tcMar>
              <w:top w:w="55" w:type="dxa"/>
              <w:start w:w="70" w:type="dxa"/>
              <w:bottom w:w="55" w:type="dxa"/>
              <w:end w:w="70" w:type="dxa"/>
            </w:tcMar>
            <w:vAlign w:val="center"/>
          </w:tcPr>
          <w:p>
            <w:r>
              <w:rPr>
                <w:sz w:val="17"/>
              </w:rPr>
              <w:t>Governance approval</w:t>
            </w:r>
          </w:p>
        </w:tc>
        <w:tc>
          <w:tcPr>
            <w:tcW w:type="dxa" w:w="4939"/>
            <w:tcMar>
              <w:top w:w="55" w:type="dxa"/>
              <w:start w:w="70" w:type="dxa"/>
              <w:bottom w:w="55" w:type="dxa"/>
              <w:end w:w="70" w:type="dxa"/>
            </w:tcMar>
            <w:vAlign w:val="center"/>
          </w:tcPr>
          <w:p>
            <w:r>
              <w:rPr>
                <w:sz w:val="17"/>
              </w:rPr>
              <w:t>Authorization to use the data for model development.</w:t>
            </w:r>
          </w:p>
        </w:tc>
      </w:tr>
    </w:tbl>
    <w:p/>
    <w:p>
      <w:pPr>
        <w:pStyle w:val="Heading1"/>
      </w:pPr>
      <w:r>
        <w:t>5. Stage 1 — Data Ingestion and Snapshotting</w:t>
      </w:r>
    </w:p>
    <w:p>
      <w:r>
        <w:t>Training should operate on an immutable snapshot, not a live application database. Extracted data must be copied into a controlled development location, assigned a release identifier, and checked against the expected schema before analysis.</w:t>
      </w:r>
    </w:p>
    <w:p>
      <w:pPr>
        <w:pStyle w:val="ListNumber"/>
      </w:pPr>
      <w:r>
        <w:t>Export only approved variables required by the feature contract.</w:t>
      </w:r>
    </w:p>
    <w:p>
      <w:pPr>
        <w:pStyle w:val="ListNumber"/>
      </w:pPr>
      <w:r>
        <w:t>Remove or replace direct identifiers before model-development use.</w:t>
      </w:r>
    </w:p>
    <w:p>
      <w:pPr>
        <w:pStyle w:val="ListNumber"/>
      </w:pPr>
      <w:r>
        <w:t>Record extraction query, timestamp, source tables, and responsible person.</w:t>
      </w:r>
    </w:p>
    <w:p>
      <w:pPr>
        <w:pStyle w:val="ListNumber"/>
      </w:pPr>
      <w:r>
        <w:t>Compute a file checksum and preserve the raw snapshot as read-only.</w:t>
      </w:r>
    </w:p>
    <w:p>
      <w:pPr>
        <w:pStyle w:val="ListNumber"/>
      </w:pPr>
      <w:r>
        <w:t>Create a working copy for cleaning; never overwrite the raw snapshot.</w:t>
      </w:r>
    </w:p>
    <w:p>
      <w:pPr>
        <w:pStyle w:val="ListNumber"/>
      </w:pPr>
      <w:r>
        <w:t>Stop the pipeline if required columns, label domains, or row counts are inconsistent.</w:t>
      </w:r>
    </w:p>
    <w:p>
      <w:pPr>
        <w:pStyle w:val="Heading1"/>
      </w:pPr>
      <w:r>
        <w:t>6. Stage 2 — Data Quality Gate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8"/>
              </w:rPr>
              <w:t>Check</w:t>
            </w:r>
          </w:p>
        </w:tc>
        <w:tc>
          <w:tcPr>
            <w:tcW w:type="dxa" w:w="3293"/>
            <w:shd w:fill="1F4E78"/>
          </w:tcPr>
          <w:p>
            <w:r>
              <w:rPr>
                <w:b/>
                <w:color w:val="FFFFFF"/>
                <w:sz w:val="18"/>
              </w:rPr>
              <w:t>Example rule</w:t>
            </w:r>
          </w:p>
        </w:tc>
        <w:tc>
          <w:tcPr>
            <w:tcW w:type="dxa" w:w="3293"/>
            <w:shd w:fill="1F4E78"/>
          </w:tcPr>
          <w:p>
            <w:r>
              <w:rPr>
                <w:b/>
                <w:color w:val="FFFFFF"/>
                <w:sz w:val="18"/>
              </w:rPr>
              <w:t>Action on failure</w:t>
            </w:r>
          </w:p>
        </w:tc>
      </w:tr>
      <w:tr>
        <w:tc>
          <w:tcPr>
            <w:tcW w:type="dxa" w:w="3293"/>
            <w:tcMar>
              <w:top w:w="55" w:type="dxa"/>
              <w:start w:w="70" w:type="dxa"/>
              <w:bottom w:w="55" w:type="dxa"/>
              <w:end w:w="70" w:type="dxa"/>
            </w:tcMar>
            <w:vAlign w:val="center"/>
          </w:tcPr>
          <w:p>
            <w:r>
              <w:rPr>
                <w:sz w:val="17"/>
              </w:rPr>
              <w:t>Schema</w:t>
            </w:r>
          </w:p>
        </w:tc>
        <w:tc>
          <w:tcPr>
            <w:tcW w:type="dxa" w:w="3293"/>
            <w:tcMar>
              <w:top w:w="55" w:type="dxa"/>
              <w:start w:w="70" w:type="dxa"/>
              <w:bottom w:w="55" w:type="dxa"/>
              <w:end w:w="70" w:type="dxa"/>
            </w:tcMar>
            <w:vAlign w:val="center"/>
          </w:tcPr>
          <w:p>
            <w:r>
              <w:rPr>
                <w:sz w:val="17"/>
              </w:rPr>
              <w:t>Expected columns and types exist.</w:t>
            </w:r>
          </w:p>
        </w:tc>
        <w:tc>
          <w:tcPr>
            <w:tcW w:type="dxa" w:w="3293"/>
            <w:tcMar>
              <w:top w:w="55" w:type="dxa"/>
              <w:start w:w="70" w:type="dxa"/>
              <w:bottom w:w="55" w:type="dxa"/>
              <w:end w:w="70" w:type="dxa"/>
            </w:tcMar>
            <w:vAlign w:val="center"/>
          </w:tcPr>
          <w:p>
            <w:r>
              <w:rPr>
                <w:sz w:val="17"/>
              </w:rPr>
              <w:t>Stop pipeline.</w:t>
            </w:r>
          </w:p>
        </w:tc>
      </w:tr>
      <w:tr>
        <w:tc>
          <w:tcPr>
            <w:tcW w:type="dxa" w:w="3293"/>
            <w:shd w:fill="F3F6F9"/>
            <w:tcMar>
              <w:top w:w="55" w:type="dxa"/>
              <w:start w:w="70" w:type="dxa"/>
              <w:bottom w:w="55" w:type="dxa"/>
              <w:end w:w="70" w:type="dxa"/>
            </w:tcMar>
            <w:vAlign w:val="center"/>
          </w:tcPr>
          <w:p>
            <w:r>
              <w:rPr>
                <w:sz w:val="17"/>
              </w:rPr>
              <w:t>Label domain</w:t>
            </w:r>
          </w:p>
        </w:tc>
        <w:tc>
          <w:tcPr>
            <w:tcW w:type="dxa" w:w="3293"/>
            <w:shd w:fill="F3F6F9"/>
            <w:tcMar>
              <w:top w:w="55" w:type="dxa"/>
              <w:start w:w="70" w:type="dxa"/>
              <w:bottom w:w="55" w:type="dxa"/>
              <w:end w:w="70" w:type="dxa"/>
            </w:tcMar>
            <w:vAlign w:val="center"/>
          </w:tcPr>
          <w:p>
            <w:r>
              <w:rPr>
                <w:sz w:val="17"/>
              </w:rPr>
              <w:t>Only HIGH and LOW are present.</w:t>
            </w:r>
          </w:p>
        </w:tc>
        <w:tc>
          <w:tcPr>
            <w:tcW w:type="dxa" w:w="3293"/>
            <w:shd w:fill="F3F6F9"/>
            <w:tcMar>
              <w:top w:w="55" w:type="dxa"/>
              <w:start w:w="70" w:type="dxa"/>
              <w:bottom w:w="55" w:type="dxa"/>
              <w:end w:w="70" w:type="dxa"/>
            </w:tcMar>
            <w:vAlign w:val="center"/>
          </w:tcPr>
          <w:p>
            <w:r>
              <w:rPr>
                <w:sz w:val="17"/>
              </w:rPr>
              <w:t>Stop and investigate.</w:t>
            </w:r>
          </w:p>
        </w:tc>
      </w:tr>
      <w:tr>
        <w:tc>
          <w:tcPr>
            <w:tcW w:type="dxa" w:w="3293"/>
            <w:tcMar>
              <w:top w:w="55" w:type="dxa"/>
              <w:start w:w="70" w:type="dxa"/>
              <w:bottom w:w="55" w:type="dxa"/>
              <w:end w:w="70" w:type="dxa"/>
            </w:tcMar>
            <w:vAlign w:val="center"/>
          </w:tcPr>
          <w:p>
            <w:r>
              <w:rPr>
                <w:sz w:val="17"/>
              </w:rPr>
              <w:t>Identifier integrity</w:t>
            </w:r>
          </w:p>
        </w:tc>
        <w:tc>
          <w:tcPr>
            <w:tcW w:type="dxa" w:w="3293"/>
            <w:tcMar>
              <w:top w:w="55" w:type="dxa"/>
              <w:start w:w="70" w:type="dxa"/>
              <w:bottom w:w="55" w:type="dxa"/>
              <w:end w:w="70" w:type="dxa"/>
            </w:tcMar>
            <w:vAlign w:val="center"/>
          </w:tcPr>
          <w:p>
            <w:r>
              <w:rPr>
                <w:sz w:val="17"/>
              </w:rPr>
              <w:t>Patient/pregnancy identifier exists for grouping.</w:t>
            </w:r>
          </w:p>
        </w:tc>
        <w:tc>
          <w:tcPr>
            <w:tcW w:type="dxa" w:w="3293"/>
            <w:tcMar>
              <w:top w:w="55" w:type="dxa"/>
              <w:start w:w="70" w:type="dxa"/>
              <w:bottom w:w="55" w:type="dxa"/>
              <w:end w:w="70" w:type="dxa"/>
            </w:tcMar>
            <w:vAlign w:val="center"/>
          </w:tcPr>
          <w:p>
            <w:r>
              <w:rPr>
                <w:sz w:val="17"/>
              </w:rPr>
              <w:t>Stop split process.</w:t>
            </w:r>
          </w:p>
        </w:tc>
      </w:tr>
      <w:tr>
        <w:tc>
          <w:tcPr>
            <w:tcW w:type="dxa" w:w="3293"/>
            <w:shd w:fill="F3F6F9"/>
            <w:tcMar>
              <w:top w:w="55" w:type="dxa"/>
              <w:start w:w="70" w:type="dxa"/>
              <w:bottom w:w="55" w:type="dxa"/>
              <w:end w:w="70" w:type="dxa"/>
            </w:tcMar>
            <w:vAlign w:val="center"/>
          </w:tcPr>
          <w:p>
            <w:r>
              <w:rPr>
                <w:sz w:val="17"/>
              </w:rPr>
              <w:t>Duplicates</w:t>
            </w:r>
          </w:p>
        </w:tc>
        <w:tc>
          <w:tcPr>
            <w:tcW w:type="dxa" w:w="3293"/>
            <w:shd w:fill="F3F6F9"/>
            <w:tcMar>
              <w:top w:w="55" w:type="dxa"/>
              <w:start w:w="70" w:type="dxa"/>
              <w:bottom w:w="55" w:type="dxa"/>
              <w:end w:w="70" w:type="dxa"/>
            </w:tcMar>
            <w:vAlign w:val="center"/>
          </w:tcPr>
          <w:p>
            <w:r>
              <w:rPr>
                <w:sz w:val="17"/>
              </w:rPr>
              <w:t>Exact and near-duplicate records are quantified.</w:t>
            </w:r>
          </w:p>
        </w:tc>
        <w:tc>
          <w:tcPr>
            <w:tcW w:type="dxa" w:w="3293"/>
            <w:shd w:fill="F3F6F9"/>
            <w:tcMar>
              <w:top w:w="55" w:type="dxa"/>
              <w:start w:w="70" w:type="dxa"/>
              <w:bottom w:w="55" w:type="dxa"/>
              <w:end w:w="70" w:type="dxa"/>
            </w:tcMar>
            <w:vAlign w:val="center"/>
          </w:tcPr>
          <w:p>
            <w:r>
              <w:rPr>
                <w:sz w:val="17"/>
              </w:rPr>
              <w:t>Remove or adjudicate using documented rule.</w:t>
            </w:r>
          </w:p>
        </w:tc>
      </w:tr>
      <w:tr>
        <w:tc>
          <w:tcPr>
            <w:tcW w:type="dxa" w:w="3293"/>
            <w:tcMar>
              <w:top w:w="55" w:type="dxa"/>
              <w:start w:w="70" w:type="dxa"/>
              <w:bottom w:w="55" w:type="dxa"/>
              <w:end w:w="70" w:type="dxa"/>
            </w:tcMar>
            <w:vAlign w:val="center"/>
          </w:tcPr>
          <w:p>
            <w:r>
              <w:rPr>
                <w:sz w:val="17"/>
              </w:rPr>
              <w:t>Ranges</w:t>
            </w:r>
          </w:p>
        </w:tc>
        <w:tc>
          <w:tcPr>
            <w:tcW w:type="dxa" w:w="3293"/>
            <w:tcMar>
              <w:top w:w="55" w:type="dxa"/>
              <w:start w:w="70" w:type="dxa"/>
              <w:bottom w:w="55" w:type="dxa"/>
              <w:end w:w="70" w:type="dxa"/>
            </w:tcMar>
            <w:vAlign w:val="center"/>
          </w:tcPr>
          <w:p>
            <w:r>
              <w:rPr>
                <w:sz w:val="17"/>
              </w:rPr>
              <w:t>Age, blood pressure, counts, and categories are plausible.</w:t>
            </w:r>
          </w:p>
        </w:tc>
        <w:tc>
          <w:tcPr>
            <w:tcW w:type="dxa" w:w="3293"/>
            <w:tcMar>
              <w:top w:w="55" w:type="dxa"/>
              <w:start w:w="70" w:type="dxa"/>
              <w:bottom w:w="55" w:type="dxa"/>
              <w:end w:w="70" w:type="dxa"/>
            </w:tcMar>
            <w:vAlign w:val="center"/>
          </w:tcPr>
          <w:p>
            <w:r>
              <w:rPr>
                <w:sz w:val="17"/>
              </w:rPr>
              <w:t>Quarantine invalid rows; do not silently clamp.</w:t>
            </w:r>
          </w:p>
        </w:tc>
      </w:tr>
      <w:tr>
        <w:tc>
          <w:tcPr>
            <w:tcW w:type="dxa" w:w="3293"/>
            <w:shd w:fill="F3F6F9"/>
            <w:tcMar>
              <w:top w:w="55" w:type="dxa"/>
              <w:start w:w="70" w:type="dxa"/>
              <w:bottom w:w="55" w:type="dxa"/>
              <w:end w:w="70" w:type="dxa"/>
            </w:tcMar>
            <w:vAlign w:val="center"/>
          </w:tcPr>
          <w:p>
            <w:r>
              <w:rPr>
                <w:sz w:val="17"/>
              </w:rPr>
              <w:t>Missingness</w:t>
            </w:r>
          </w:p>
        </w:tc>
        <w:tc>
          <w:tcPr>
            <w:tcW w:type="dxa" w:w="3293"/>
            <w:shd w:fill="F3F6F9"/>
            <w:tcMar>
              <w:top w:w="55" w:type="dxa"/>
              <w:start w:w="70" w:type="dxa"/>
              <w:bottom w:w="55" w:type="dxa"/>
              <w:end w:w="70" w:type="dxa"/>
            </w:tcMar>
            <w:vAlign w:val="center"/>
          </w:tcPr>
          <w:p>
            <w:r>
              <w:rPr>
                <w:sz w:val="17"/>
              </w:rPr>
              <w:t>Missing patterns are summarized by feature and class.</w:t>
            </w:r>
          </w:p>
        </w:tc>
        <w:tc>
          <w:tcPr>
            <w:tcW w:type="dxa" w:w="3293"/>
            <w:shd w:fill="F3F6F9"/>
            <w:tcMar>
              <w:top w:w="55" w:type="dxa"/>
              <w:start w:w="70" w:type="dxa"/>
              <w:bottom w:w="55" w:type="dxa"/>
              <w:end w:w="70" w:type="dxa"/>
            </w:tcMar>
            <w:vAlign w:val="center"/>
          </w:tcPr>
          <w:p>
            <w:r>
              <w:rPr>
                <w:sz w:val="17"/>
              </w:rPr>
              <w:t>Apply only approved strategy.</w:t>
            </w:r>
          </w:p>
        </w:tc>
      </w:tr>
      <w:tr>
        <w:tc>
          <w:tcPr>
            <w:tcW w:type="dxa" w:w="3293"/>
            <w:tcMar>
              <w:top w:w="55" w:type="dxa"/>
              <w:start w:w="70" w:type="dxa"/>
              <w:bottom w:w="55" w:type="dxa"/>
              <w:end w:w="70" w:type="dxa"/>
            </w:tcMar>
            <w:vAlign w:val="center"/>
          </w:tcPr>
          <w:p>
            <w:r>
              <w:rPr>
                <w:sz w:val="17"/>
              </w:rPr>
              <w:t>Class distribution</w:t>
            </w:r>
          </w:p>
        </w:tc>
        <w:tc>
          <w:tcPr>
            <w:tcW w:type="dxa" w:w="3293"/>
            <w:tcMar>
              <w:top w:w="55" w:type="dxa"/>
              <w:start w:w="70" w:type="dxa"/>
              <w:bottom w:w="55" w:type="dxa"/>
              <w:end w:w="70" w:type="dxa"/>
            </w:tcMar>
            <w:vAlign w:val="center"/>
          </w:tcPr>
          <w:p>
            <w:r>
              <w:rPr>
                <w:sz w:val="17"/>
              </w:rPr>
              <w:t>Counts and prevalence are reported.</w:t>
            </w:r>
          </w:p>
        </w:tc>
        <w:tc>
          <w:tcPr>
            <w:tcW w:type="dxa" w:w="3293"/>
            <w:tcMar>
              <w:top w:w="55" w:type="dxa"/>
              <w:start w:w="70" w:type="dxa"/>
              <w:bottom w:w="55" w:type="dxa"/>
              <w:end w:w="70" w:type="dxa"/>
            </w:tcMar>
            <w:vAlign w:val="center"/>
          </w:tcPr>
          <w:p>
            <w:r>
              <w:rPr>
                <w:sz w:val="17"/>
              </w:rPr>
              <w:t>Trigger imbalance review.</w:t>
            </w:r>
          </w:p>
        </w:tc>
      </w:tr>
      <w:tr>
        <w:tc>
          <w:tcPr>
            <w:tcW w:type="dxa" w:w="3293"/>
            <w:shd w:fill="F3F6F9"/>
            <w:tcMar>
              <w:top w:w="55" w:type="dxa"/>
              <w:start w:w="70" w:type="dxa"/>
              <w:bottom w:w="55" w:type="dxa"/>
              <w:end w:w="70" w:type="dxa"/>
            </w:tcMar>
            <w:vAlign w:val="center"/>
          </w:tcPr>
          <w:p>
            <w:r>
              <w:rPr>
                <w:sz w:val="17"/>
              </w:rPr>
              <w:t>Temporal fields</w:t>
            </w:r>
          </w:p>
        </w:tc>
        <w:tc>
          <w:tcPr>
            <w:tcW w:type="dxa" w:w="3293"/>
            <w:shd w:fill="F3F6F9"/>
            <w:tcMar>
              <w:top w:w="55" w:type="dxa"/>
              <w:start w:w="70" w:type="dxa"/>
              <w:bottom w:w="55" w:type="dxa"/>
              <w:end w:w="70" w:type="dxa"/>
            </w:tcMar>
            <w:vAlign w:val="center"/>
          </w:tcPr>
          <w:p>
            <w:r>
              <w:rPr>
                <w:sz w:val="17"/>
              </w:rPr>
              <w:t>Prediction-time chronology is valid.</w:t>
            </w:r>
          </w:p>
        </w:tc>
        <w:tc>
          <w:tcPr>
            <w:tcW w:type="dxa" w:w="3293"/>
            <w:shd w:fill="F3F6F9"/>
            <w:tcMar>
              <w:top w:w="55" w:type="dxa"/>
              <w:start w:w="70" w:type="dxa"/>
              <w:bottom w:w="55" w:type="dxa"/>
              <w:end w:w="70" w:type="dxa"/>
            </w:tcMar>
            <w:vAlign w:val="center"/>
          </w:tcPr>
          <w:p>
            <w:r>
              <w:rPr>
                <w:sz w:val="17"/>
              </w:rPr>
              <w:t>Remove leakage or exclude record.</w:t>
            </w:r>
          </w:p>
        </w:tc>
      </w:tr>
    </w:tbl>
    <w:p/>
    <w:p>
      <w:pPr>
        <w:pStyle w:val="Heading1"/>
      </w:pPr>
      <w:r>
        <w:t>7. Stage 3 — Patient-Level Partitioning</w:t>
      </w:r>
    </w:p>
    <w:p>
      <w:r>
        <w:t>The split must occur before learned preprocessing. All records associated with one patient or pregnancy should remain in the same partition to avoid information leakage. Where the dataset is small, cross-validation can be used inside the development partition, while the independent test set remains untouched.</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8"/>
              </w:rPr>
              <w:t>Partition</w:t>
            </w:r>
          </w:p>
        </w:tc>
        <w:tc>
          <w:tcPr>
            <w:tcW w:type="dxa" w:w="3293"/>
            <w:shd w:fill="1F4E78"/>
          </w:tcPr>
          <w:p>
            <w:r>
              <w:rPr>
                <w:b/>
                <w:color w:val="FFFFFF"/>
                <w:sz w:val="18"/>
              </w:rPr>
              <w:t>Purpose</w:t>
            </w:r>
          </w:p>
        </w:tc>
        <w:tc>
          <w:tcPr>
            <w:tcW w:type="dxa" w:w="3293"/>
            <w:shd w:fill="1F4E78"/>
          </w:tcPr>
          <w:p>
            <w:r>
              <w:rPr>
                <w:b/>
                <w:color w:val="FFFFFF"/>
                <w:sz w:val="18"/>
              </w:rPr>
              <w:t>Permitted use</w:t>
            </w:r>
          </w:p>
        </w:tc>
      </w:tr>
      <w:tr>
        <w:tc>
          <w:tcPr>
            <w:tcW w:type="dxa" w:w="3293"/>
            <w:tcMar>
              <w:top w:w="55" w:type="dxa"/>
              <w:start w:w="70" w:type="dxa"/>
              <w:bottom w:w="55" w:type="dxa"/>
              <w:end w:w="70" w:type="dxa"/>
            </w:tcMar>
            <w:vAlign w:val="center"/>
          </w:tcPr>
          <w:p>
            <w:r>
              <w:rPr>
                <w:sz w:val="17"/>
              </w:rPr>
              <w:t>Development/training</w:t>
            </w:r>
          </w:p>
        </w:tc>
        <w:tc>
          <w:tcPr>
            <w:tcW w:type="dxa" w:w="3293"/>
            <w:tcMar>
              <w:top w:w="55" w:type="dxa"/>
              <w:start w:w="70" w:type="dxa"/>
              <w:bottom w:w="55" w:type="dxa"/>
              <w:end w:w="70" w:type="dxa"/>
            </w:tcMar>
            <w:vAlign w:val="center"/>
          </w:tcPr>
          <w:p>
            <w:r>
              <w:rPr>
                <w:sz w:val="17"/>
              </w:rPr>
              <w:t>Fit preprocessing and candidate models.</w:t>
            </w:r>
          </w:p>
        </w:tc>
        <w:tc>
          <w:tcPr>
            <w:tcW w:type="dxa" w:w="3293"/>
            <w:tcMar>
              <w:top w:w="55" w:type="dxa"/>
              <w:start w:w="70" w:type="dxa"/>
              <w:bottom w:w="55" w:type="dxa"/>
              <w:end w:w="70" w:type="dxa"/>
            </w:tcMar>
            <w:vAlign w:val="center"/>
          </w:tcPr>
          <w:p>
            <w:r>
              <w:rPr>
                <w:sz w:val="17"/>
              </w:rPr>
              <w:t>Repeated fitting and cross-validation.</w:t>
            </w:r>
          </w:p>
        </w:tc>
      </w:tr>
      <w:tr>
        <w:tc>
          <w:tcPr>
            <w:tcW w:type="dxa" w:w="3293"/>
            <w:shd w:fill="F3F6F9"/>
            <w:tcMar>
              <w:top w:w="55" w:type="dxa"/>
              <w:start w:w="70" w:type="dxa"/>
              <w:bottom w:w="55" w:type="dxa"/>
              <w:end w:w="70" w:type="dxa"/>
            </w:tcMar>
            <w:vAlign w:val="center"/>
          </w:tcPr>
          <w:p>
            <w:r>
              <w:rPr>
                <w:sz w:val="17"/>
              </w:rPr>
              <w:t>Validation</w:t>
            </w:r>
          </w:p>
        </w:tc>
        <w:tc>
          <w:tcPr>
            <w:tcW w:type="dxa" w:w="3293"/>
            <w:shd w:fill="F3F6F9"/>
            <w:tcMar>
              <w:top w:w="55" w:type="dxa"/>
              <w:start w:w="70" w:type="dxa"/>
              <w:bottom w:w="55" w:type="dxa"/>
              <w:end w:w="70" w:type="dxa"/>
            </w:tcMar>
            <w:vAlign w:val="center"/>
          </w:tcPr>
          <w:p>
            <w:r>
              <w:rPr>
                <w:sz w:val="17"/>
              </w:rPr>
              <w:t>Select hyperparameters or threshold when a separate validation set is used.</w:t>
            </w:r>
          </w:p>
        </w:tc>
        <w:tc>
          <w:tcPr>
            <w:tcW w:type="dxa" w:w="3293"/>
            <w:shd w:fill="F3F6F9"/>
            <w:tcMar>
              <w:top w:w="55" w:type="dxa"/>
              <w:start w:w="70" w:type="dxa"/>
              <w:bottom w:w="55" w:type="dxa"/>
              <w:end w:w="70" w:type="dxa"/>
            </w:tcMar>
            <w:vAlign w:val="center"/>
          </w:tcPr>
          <w:p>
            <w:r>
              <w:rPr>
                <w:sz w:val="17"/>
              </w:rPr>
              <w:t>Model selection only.</w:t>
            </w:r>
          </w:p>
        </w:tc>
      </w:tr>
      <w:tr>
        <w:tc>
          <w:tcPr>
            <w:tcW w:type="dxa" w:w="3293"/>
            <w:tcMar>
              <w:top w:w="55" w:type="dxa"/>
              <w:start w:w="70" w:type="dxa"/>
              <w:bottom w:w="55" w:type="dxa"/>
              <w:end w:w="70" w:type="dxa"/>
            </w:tcMar>
            <w:vAlign w:val="center"/>
          </w:tcPr>
          <w:p>
            <w:r>
              <w:rPr>
                <w:sz w:val="17"/>
              </w:rPr>
              <w:t>Independent test</w:t>
            </w:r>
          </w:p>
        </w:tc>
        <w:tc>
          <w:tcPr>
            <w:tcW w:type="dxa" w:w="3293"/>
            <w:tcMar>
              <w:top w:w="55" w:type="dxa"/>
              <w:start w:w="70" w:type="dxa"/>
              <w:bottom w:w="55" w:type="dxa"/>
              <w:end w:w="70" w:type="dxa"/>
            </w:tcMar>
            <w:vAlign w:val="center"/>
          </w:tcPr>
          <w:p>
            <w:r>
              <w:rPr>
                <w:sz w:val="17"/>
              </w:rPr>
              <w:t>Estimate final frozen-model performance.</w:t>
            </w:r>
          </w:p>
        </w:tc>
        <w:tc>
          <w:tcPr>
            <w:tcW w:type="dxa" w:w="3293"/>
            <w:tcMar>
              <w:top w:w="55" w:type="dxa"/>
              <w:start w:w="70" w:type="dxa"/>
              <w:bottom w:w="55" w:type="dxa"/>
              <w:end w:w="70" w:type="dxa"/>
            </w:tcMar>
            <w:vAlign w:val="center"/>
          </w:tcPr>
          <w:p>
            <w:r>
              <w:rPr>
                <w:sz w:val="17"/>
              </w:rPr>
              <w:t>Single final evaluation after specification freeze.</w:t>
            </w:r>
          </w:p>
        </w:tc>
      </w:tr>
    </w:tbl>
    <w:p/>
    <w:p>
      <w:r>
        <w:t>Split proportions must be justified by dataset size and class counts. The document should report actual counts rather than relying only on percentages.</w:t>
      </w:r>
    </w:p>
    <w:p>
      <w:pPr>
        <w:pStyle w:val="Heading1"/>
      </w:pPr>
      <w:r>
        <w:t>8. Stage 4 — Preprocessing Pipeline</w:t>
      </w:r>
    </w:p>
    <w:p>
      <w:r>
        <w:t>Preprocessing must be identical during training and inference. The safest implementation is a serialized scikit-learn Pipeline or equivalent object that includes all fitted transformations and the Random Forest.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Transformation</w:t>
            </w:r>
          </w:p>
        </w:tc>
        <w:tc>
          <w:tcPr>
            <w:tcW w:type="dxa" w:w="4939"/>
            <w:shd w:fill="1F4E78"/>
          </w:tcPr>
          <w:p>
            <w:r>
              <w:rPr>
                <w:b/>
                <w:color w:val="FFFFFF"/>
                <w:sz w:val="18"/>
              </w:rPr>
              <w:t>Pipeline rule</w:t>
            </w:r>
          </w:p>
        </w:tc>
      </w:tr>
      <w:tr>
        <w:tc>
          <w:tcPr>
            <w:tcW w:type="dxa" w:w="4939"/>
            <w:tcMar>
              <w:top w:w="55" w:type="dxa"/>
              <w:start w:w="70" w:type="dxa"/>
              <w:bottom w:w="55" w:type="dxa"/>
              <w:end w:w="70" w:type="dxa"/>
            </w:tcMar>
            <w:vAlign w:val="center"/>
          </w:tcPr>
          <w:p>
            <w:r>
              <w:rPr>
                <w:sz w:val="17"/>
              </w:rPr>
              <w:t>Type conversion</w:t>
            </w:r>
          </w:p>
        </w:tc>
        <w:tc>
          <w:tcPr>
            <w:tcW w:type="dxa" w:w="4939"/>
            <w:tcMar>
              <w:top w:w="55" w:type="dxa"/>
              <w:start w:w="70" w:type="dxa"/>
              <w:bottom w:w="55" w:type="dxa"/>
              <w:end w:w="70" w:type="dxa"/>
            </w:tcMar>
            <w:vAlign w:val="center"/>
          </w:tcPr>
          <w:p>
            <w:r>
              <w:rPr>
                <w:sz w:val="17"/>
              </w:rPr>
              <w:t>Explicit and validated; do not rely on implicit casting.</w:t>
            </w:r>
          </w:p>
        </w:tc>
      </w:tr>
      <w:tr>
        <w:tc>
          <w:tcPr>
            <w:tcW w:type="dxa" w:w="4939"/>
            <w:shd w:fill="F3F6F9"/>
            <w:tcMar>
              <w:top w:w="55" w:type="dxa"/>
              <w:start w:w="70" w:type="dxa"/>
              <w:bottom w:w="55" w:type="dxa"/>
              <w:end w:w="70" w:type="dxa"/>
            </w:tcMar>
            <w:vAlign w:val="center"/>
          </w:tcPr>
          <w:p>
            <w:r>
              <w:rPr>
                <w:sz w:val="17"/>
              </w:rPr>
              <w:t>Boolean encoding</w:t>
            </w:r>
          </w:p>
        </w:tc>
        <w:tc>
          <w:tcPr>
            <w:tcW w:type="dxa" w:w="4939"/>
            <w:shd w:fill="F3F6F9"/>
            <w:tcMar>
              <w:top w:w="55" w:type="dxa"/>
              <w:start w:w="70" w:type="dxa"/>
              <w:bottom w:w="55" w:type="dxa"/>
              <w:end w:w="70" w:type="dxa"/>
            </w:tcMar>
            <w:vAlign w:val="center"/>
          </w:tcPr>
          <w:p>
            <w:r>
              <w:rPr>
                <w:sz w:val="17"/>
              </w:rPr>
              <w:t>Use a documented 0/1 or Boolean representation consistently.</w:t>
            </w:r>
          </w:p>
        </w:tc>
      </w:tr>
      <w:tr>
        <w:tc>
          <w:tcPr>
            <w:tcW w:type="dxa" w:w="4939"/>
            <w:tcMar>
              <w:top w:w="55" w:type="dxa"/>
              <w:start w:w="70" w:type="dxa"/>
              <w:bottom w:w="55" w:type="dxa"/>
              <w:end w:w="70" w:type="dxa"/>
            </w:tcMar>
            <w:vAlign w:val="center"/>
          </w:tcPr>
          <w:p>
            <w:r>
              <w:rPr>
                <w:sz w:val="17"/>
              </w:rPr>
              <w:t>Categorical encoding</w:t>
            </w:r>
          </w:p>
        </w:tc>
        <w:tc>
          <w:tcPr>
            <w:tcW w:type="dxa" w:w="4939"/>
            <w:tcMar>
              <w:top w:w="55" w:type="dxa"/>
              <w:start w:w="70" w:type="dxa"/>
              <w:bottom w:w="55" w:type="dxa"/>
              <w:end w:w="70" w:type="dxa"/>
            </w:tcMar>
            <w:vAlign w:val="center"/>
          </w:tcPr>
          <w:p>
            <w:r>
              <w:rPr>
                <w:sz w:val="17"/>
              </w:rPr>
              <w:t>Fit categories on training data; define unknown-category behavior.</w:t>
            </w:r>
          </w:p>
        </w:tc>
      </w:tr>
      <w:tr>
        <w:tc>
          <w:tcPr>
            <w:tcW w:type="dxa" w:w="4939"/>
            <w:shd w:fill="F3F6F9"/>
            <w:tcMar>
              <w:top w:w="55" w:type="dxa"/>
              <w:start w:w="70" w:type="dxa"/>
              <w:bottom w:w="55" w:type="dxa"/>
              <w:end w:w="70" w:type="dxa"/>
            </w:tcMar>
            <w:vAlign w:val="center"/>
          </w:tcPr>
          <w:p>
            <w:r>
              <w:rPr>
                <w:sz w:val="17"/>
              </w:rPr>
              <w:t>Missing-value handling</w:t>
            </w:r>
          </w:p>
        </w:tc>
        <w:tc>
          <w:tcPr>
            <w:tcW w:type="dxa" w:w="4939"/>
            <w:shd w:fill="F3F6F9"/>
            <w:tcMar>
              <w:top w:w="55" w:type="dxa"/>
              <w:start w:w="70" w:type="dxa"/>
              <w:bottom w:w="55" w:type="dxa"/>
              <w:end w:w="70" w:type="dxa"/>
            </w:tcMar>
            <w:vAlign w:val="center"/>
          </w:tcPr>
          <w:p>
            <w:r>
              <w:rPr>
                <w:sz w:val="17"/>
              </w:rPr>
              <w:t>Fit imputation on training data only; preserve missing indicators when justified.</w:t>
            </w:r>
          </w:p>
        </w:tc>
      </w:tr>
      <w:tr>
        <w:tc>
          <w:tcPr>
            <w:tcW w:type="dxa" w:w="4939"/>
            <w:tcMar>
              <w:top w:w="55" w:type="dxa"/>
              <w:start w:w="70" w:type="dxa"/>
              <w:bottom w:w="55" w:type="dxa"/>
              <w:end w:w="70" w:type="dxa"/>
            </w:tcMar>
            <w:vAlign w:val="center"/>
          </w:tcPr>
          <w:p>
            <w:r>
              <w:rPr>
                <w:sz w:val="17"/>
              </w:rPr>
              <w:t>Scaling</w:t>
            </w:r>
          </w:p>
        </w:tc>
        <w:tc>
          <w:tcPr>
            <w:tcW w:type="dxa" w:w="4939"/>
            <w:tcMar>
              <w:top w:w="55" w:type="dxa"/>
              <w:start w:w="70" w:type="dxa"/>
              <w:bottom w:w="55" w:type="dxa"/>
              <w:end w:w="70" w:type="dxa"/>
            </w:tcMar>
            <w:vAlign w:val="center"/>
          </w:tcPr>
          <w:p>
            <w:r>
              <w:rPr>
                <w:sz w:val="17"/>
              </w:rPr>
              <w:t>Usually unnecessary for Random Forest, but any applied scaling must be packaged.</w:t>
            </w:r>
          </w:p>
        </w:tc>
      </w:tr>
      <w:tr>
        <w:tc>
          <w:tcPr>
            <w:tcW w:type="dxa" w:w="4939"/>
            <w:shd w:fill="F3F6F9"/>
            <w:tcMar>
              <w:top w:w="55" w:type="dxa"/>
              <w:start w:w="70" w:type="dxa"/>
              <w:bottom w:w="55" w:type="dxa"/>
              <w:end w:w="70" w:type="dxa"/>
            </w:tcMar>
            <w:vAlign w:val="center"/>
          </w:tcPr>
          <w:p>
            <w:r>
              <w:rPr>
                <w:sz w:val="17"/>
              </w:rPr>
              <w:t>Feature ordering</w:t>
            </w:r>
          </w:p>
        </w:tc>
        <w:tc>
          <w:tcPr>
            <w:tcW w:type="dxa" w:w="4939"/>
            <w:shd w:fill="F3F6F9"/>
            <w:tcMar>
              <w:top w:w="55" w:type="dxa"/>
              <w:start w:w="70" w:type="dxa"/>
              <w:bottom w:w="55" w:type="dxa"/>
              <w:end w:w="70" w:type="dxa"/>
            </w:tcMar>
            <w:vAlign w:val="center"/>
          </w:tcPr>
          <w:p>
            <w:r>
              <w:rPr>
                <w:sz w:val="17"/>
              </w:rPr>
              <w:t>Use named columns and a versioned schema.</w:t>
            </w:r>
          </w:p>
        </w:tc>
      </w:tr>
      <w:tr>
        <w:tc>
          <w:tcPr>
            <w:tcW w:type="dxa" w:w="4939"/>
            <w:tcMar>
              <w:top w:w="55" w:type="dxa"/>
              <w:start w:w="70" w:type="dxa"/>
              <w:bottom w:w="55" w:type="dxa"/>
              <w:end w:w="70" w:type="dxa"/>
            </w:tcMar>
            <w:vAlign w:val="center"/>
          </w:tcPr>
          <w:p>
            <w:r>
              <w:rPr>
                <w:sz w:val="17"/>
              </w:rPr>
              <w:t>Feature selection</w:t>
            </w:r>
          </w:p>
        </w:tc>
        <w:tc>
          <w:tcPr>
            <w:tcW w:type="dxa" w:w="4939"/>
            <w:tcMar>
              <w:top w:w="55" w:type="dxa"/>
              <w:start w:w="70" w:type="dxa"/>
              <w:bottom w:w="55" w:type="dxa"/>
              <w:end w:w="70" w:type="dxa"/>
            </w:tcMar>
            <w:vAlign w:val="center"/>
          </w:tcPr>
          <w:p>
            <w:r>
              <w:rPr>
                <w:sz w:val="17"/>
              </w:rPr>
              <w:t>Fit only on training folds; never use test labels.</w:t>
            </w:r>
          </w:p>
        </w:tc>
      </w:tr>
    </w:tbl>
    <w:p/>
    <w:p>
      <w:pPr>
        <w:pStyle w:val="Heading1"/>
      </w:pPr>
      <w:r>
        <w:t>9. Stage 5 — Baseline Training</w:t>
      </w:r>
    </w:p>
    <w:p>
      <w:r>
        <w:t>The pipeline must establish reference performance before tuning the Random Forest. This prevents unnecessary complexity and supports honest interpretation.</w:t>
      </w:r>
    </w:p>
    <w:p>
      <w:pPr>
        <w:pStyle w:val="ListBullet"/>
      </w:pPr>
      <w:r>
        <w:t>Majority-class baseline.</w:t>
      </w:r>
    </w:p>
    <w:p>
      <w:pPr>
        <w:pStyle w:val="ListBullet"/>
      </w:pPr>
      <w:r>
        <w:t>Simple logistic-regression baseline.</w:t>
      </w:r>
    </w:p>
    <w:p>
      <w:pPr>
        <w:pStyle w:val="ListBullet"/>
      </w:pPr>
      <w:r>
        <w:t>Single decision-tree baseline.</w:t>
      </w:r>
    </w:p>
    <w:p>
      <w:pPr>
        <w:pStyle w:val="ListBullet"/>
      </w:pPr>
      <w:r>
        <w:t>Deterministic clinical-rule result as a workflow comparator, not a substitute learned target unless explicitly designed.</w:t>
      </w:r>
    </w:p>
    <w:p>
      <w:pPr>
        <w:pStyle w:val="Heading1"/>
      </w:pPr>
      <w:r>
        <w:t>10. Stage 6 — Candidate Random Forest Training</w:t>
      </w:r>
    </w:p>
    <w:p>
      <w:r>
        <w:t>Candidate configurations should be limited to a predeclared search space appropriate to the available data. Exhaustive optimization on a small dataset can select noise. The search objective should prioritize clinically relevant error patterns and stability, not only aggregate accuracy.</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Configuration element</w:t>
            </w:r>
          </w:p>
        </w:tc>
        <w:tc>
          <w:tcPr>
            <w:tcW w:type="dxa" w:w="4939"/>
            <w:shd w:fill="1F4E78"/>
          </w:tcPr>
          <w:p>
            <w:r>
              <w:rPr>
                <w:b/>
                <w:color w:val="FFFFFF"/>
                <w:sz w:val="18"/>
              </w:rPr>
              <w:t>Example governed choice</w:t>
            </w:r>
          </w:p>
        </w:tc>
      </w:tr>
      <w:tr>
        <w:tc>
          <w:tcPr>
            <w:tcW w:type="dxa" w:w="4939"/>
            <w:tcMar>
              <w:top w:w="55" w:type="dxa"/>
              <w:start w:w="70" w:type="dxa"/>
              <w:bottom w:w="55" w:type="dxa"/>
              <w:end w:w="70" w:type="dxa"/>
            </w:tcMar>
            <w:vAlign w:val="center"/>
          </w:tcPr>
          <w:p>
            <w:r>
              <w:rPr>
                <w:sz w:val="17"/>
              </w:rPr>
              <w:t>Random seed</w:t>
            </w:r>
          </w:p>
        </w:tc>
        <w:tc>
          <w:tcPr>
            <w:tcW w:type="dxa" w:w="4939"/>
            <w:tcMar>
              <w:top w:w="55" w:type="dxa"/>
              <w:start w:w="70" w:type="dxa"/>
              <w:bottom w:w="55" w:type="dxa"/>
              <w:end w:w="70" w:type="dxa"/>
            </w:tcMar>
            <w:vAlign w:val="center"/>
          </w:tcPr>
          <w:p>
            <w:r>
              <w:rPr>
                <w:sz w:val="17"/>
              </w:rPr>
              <w:t>Fixed and recorded for split and estimator.</w:t>
            </w:r>
          </w:p>
        </w:tc>
      </w:tr>
      <w:tr>
        <w:tc>
          <w:tcPr>
            <w:tcW w:type="dxa" w:w="4939"/>
            <w:shd w:fill="F3F6F9"/>
            <w:tcMar>
              <w:top w:w="55" w:type="dxa"/>
              <w:start w:w="70" w:type="dxa"/>
              <w:bottom w:w="55" w:type="dxa"/>
              <w:end w:w="70" w:type="dxa"/>
            </w:tcMar>
            <w:vAlign w:val="center"/>
          </w:tcPr>
          <w:p>
            <w:r>
              <w:rPr>
                <w:sz w:val="17"/>
              </w:rPr>
              <w:t>Number of trees</w:t>
            </w:r>
          </w:p>
        </w:tc>
        <w:tc>
          <w:tcPr>
            <w:tcW w:type="dxa" w:w="4939"/>
            <w:shd w:fill="F3F6F9"/>
            <w:tcMar>
              <w:top w:w="55" w:type="dxa"/>
              <w:start w:w="70" w:type="dxa"/>
              <w:bottom w:w="55" w:type="dxa"/>
              <w:end w:w="70" w:type="dxa"/>
            </w:tcMar>
            <w:vAlign w:val="center"/>
          </w:tcPr>
          <w:p>
            <w:r>
              <w:rPr>
                <w:sz w:val="17"/>
              </w:rPr>
              <w:t>Sufficient for stable estimates without unnecessary complexity.</w:t>
            </w:r>
          </w:p>
        </w:tc>
      </w:tr>
      <w:tr>
        <w:tc>
          <w:tcPr>
            <w:tcW w:type="dxa" w:w="4939"/>
            <w:tcMar>
              <w:top w:w="55" w:type="dxa"/>
              <w:start w:w="70" w:type="dxa"/>
              <w:bottom w:w="55" w:type="dxa"/>
              <w:end w:w="70" w:type="dxa"/>
            </w:tcMar>
            <w:vAlign w:val="center"/>
          </w:tcPr>
          <w:p>
            <w:r>
              <w:rPr>
                <w:sz w:val="17"/>
              </w:rPr>
              <w:t>Depth and leaf size</w:t>
            </w:r>
          </w:p>
        </w:tc>
        <w:tc>
          <w:tcPr>
            <w:tcW w:type="dxa" w:w="4939"/>
            <w:tcMar>
              <w:top w:w="55" w:type="dxa"/>
              <w:start w:w="70" w:type="dxa"/>
              <w:bottom w:w="55" w:type="dxa"/>
              <w:end w:w="70" w:type="dxa"/>
            </w:tcMar>
            <w:vAlign w:val="center"/>
          </w:tcPr>
          <w:p>
            <w:r>
              <w:rPr>
                <w:sz w:val="17"/>
              </w:rPr>
              <w:t>Constrained where needed to reduce overfitting.</w:t>
            </w:r>
          </w:p>
        </w:tc>
      </w:tr>
      <w:tr>
        <w:tc>
          <w:tcPr>
            <w:tcW w:type="dxa" w:w="4939"/>
            <w:shd w:fill="F3F6F9"/>
            <w:tcMar>
              <w:top w:w="55" w:type="dxa"/>
              <w:start w:w="70" w:type="dxa"/>
              <w:bottom w:w="55" w:type="dxa"/>
              <w:end w:w="70" w:type="dxa"/>
            </w:tcMar>
            <w:vAlign w:val="center"/>
          </w:tcPr>
          <w:p>
            <w:r>
              <w:rPr>
                <w:sz w:val="17"/>
              </w:rPr>
              <w:t>Feature subset</w:t>
            </w:r>
          </w:p>
        </w:tc>
        <w:tc>
          <w:tcPr>
            <w:tcW w:type="dxa" w:w="4939"/>
            <w:shd w:fill="F3F6F9"/>
            <w:tcMar>
              <w:top w:w="55" w:type="dxa"/>
              <w:start w:w="70" w:type="dxa"/>
              <w:bottom w:w="55" w:type="dxa"/>
              <w:end w:w="70" w:type="dxa"/>
            </w:tcMar>
            <w:vAlign w:val="center"/>
          </w:tcPr>
          <w:p>
            <w:r>
              <w:rPr>
                <w:sz w:val="17"/>
              </w:rPr>
              <w:t>Documented max_features setting.</w:t>
            </w:r>
          </w:p>
        </w:tc>
      </w:tr>
      <w:tr>
        <w:tc>
          <w:tcPr>
            <w:tcW w:type="dxa" w:w="4939"/>
            <w:tcMar>
              <w:top w:w="55" w:type="dxa"/>
              <w:start w:w="70" w:type="dxa"/>
              <w:bottom w:w="55" w:type="dxa"/>
              <w:end w:w="70" w:type="dxa"/>
            </w:tcMar>
            <w:vAlign w:val="center"/>
          </w:tcPr>
          <w:p>
            <w:r>
              <w:rPr>
                <w:sz w:val="17"/>
              </w:rPr>
              <w:t>Class weighting</w:t>
            </w:r>
          </w:p>
        </w:tc>
        <w:tc>
          <w:tcPr>
            <w:tcW w:type="dxa" w:w="4939"/>
            <w:tcMar>
              <w:top w:w="55" w:type="dxa"/>
              <w:start w:w="70" w:type="dxa"/>
              <w:bottom w:w="55" w:type="dxa"/>
              <w:end w:w="70" w:type="dxa"/>
            </w:tcMar>
            <w:vAlign w:val="center"/>
          </w:tcPr>
          <w:p>
            <w:r>
              <w:rPr>
                <w:sz w:val="17"/>
              </w:rPr>
              <w:t>Evaluated only when imbalance warrants it.</w:t>
            </w:r>
          </w:p>
        </w:tc>
      </w:tr>
      <w:tr>
        <w:tc>
          <w:tcPr>
            <w:tcW w:type="dxa" w:w="4939"/>
            <w:shd w:fill="F3F6F9"/>
            <w:tcMar>
              <w:top w:w="55" w:type="dxa"/>
              <w:start w:w="70" w:type="dxa"/>
              <w:bottom w:w="55" w:type="dxa"/>
              <w:end w:w="70" w:type="dxa"/>
            </w:tcMar>
            <w:vAlign w:val="center"/>
          </w:tcPr>
          <w:p>
            <w:r>
              <w:rPr>
                <w:sz w:val="17"/>
              </w:rPr>
              <w:t>Cross-validation</w:t>
            </w:r>
          </w:p>
        </w:tc>
        <w:tc>
          <w:tcPr>
            <w:tcW w:type="dxa" w:w="4939"/>
            <w:shd w:fill="F3F6F9"/>
            <w:tcMar>
              <w:top w:w="55" w:type="dxa"/>
              <w:start w:w="70" w:type="dxa"/>
              <w:bottom w:w="55" w:type="dxa"/>
              <w:end w:w="70" w:type="dxa"/>
            </w:tcMar>
            <w:vAlign w:val="center"/>
          </w:tcPr>
          <w:p>
            <w:r>
              <w:rPr>
                <w:sz w:val="17"/>
              </w:rPr>
              <w:t>Grouped or stratified-group method when identifiers and class counts permit.</w:t>
            </w:r>
          </w:p>
        </w:tc>
      </w:tr>
      <w:tr>
        <w:tc>
          <w:tcPr>
            <w:tcW w:type="dxa" w:w="4939"/>
            <w:tcMar>
              <w:top w:w="55" w:type="dxa"/>
              <w:start w:w="70" w:type="dxa"/>
              <w:bottom w:w="55" w:type="dxa"/>
              <w:end w:w="70" w:type="dxa"/>
            </w:tcMar>
            <w:vAlign w:val="center"/>
          </w:tcPr>
          <w:p>
            <w:r>
              <w:rPr>
                <w:sz w:val="17"/>
              </w:rPr>
              <w:t>Selection metric</w:t>
            </w:r>
          </w:p>
        </w:tc>
        <w:tc>
          <w:tcPr>
            <w:tcW w:type="dxa" w:w="4939"/>
            <w:tcMar>
              <w:top w:w="55" w:type="dxa"/>
              <w:start w:w="70" w:type="dxa"/>
              <w:bottom w:w="55" w:type="dxa"/>
              <w:end w:w="70" w:type="dxa"/>
            </w:tcMar>
            <w:vAlign w:val="center"/>
          </w:tcPr>
          <w:p>
            <w:r>
              <w:rPr>
                <w:sz w:val="17"/>
              </w:rPr>
              <w:t>Predeclared metric set with HIGH-class sensitivity and false-LOW review.</w:t>
            </w:r>
          </w:p>
        </w:tc>
      </w:tr>
    </w:tbl>
    <w:p/>
    <w:p>
      <w:pPr>
        <w:pStyle w:val="Heading1"/>
      </w:pPr>
      <w:r>
        <w:t>11. Stage 7 — Validation and Error Review</w:t>
      </w:r>
    </w:p>
    <w:p>
      <w:r>
        <w:t>Automated metrics must be accompanied by record-level error analysis. Reviewers should inspect representative false HIGH and false LOW cases, verify that features were available at prediction time, and determine whether errors reflect labeling problems, data quality problems, or legitimate model limitations.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Review question</w:t>
            </w:r>
          </w:p>
        </w:tc>
        <w:tc>
          <w:tcPr>
            <w:tcW w:type="dxa" w:w="4939"/>
            <w:shd w:fill="1F4E78"/>
          </w:tcPr>
          <w:p>
            <w:r>
              <w:rPr>
                <w:b/>
                <w:color w:val="FFFFFF"/>
                <w:sz w:val="18"/>
              </w:rPr>
              <w:t>Why it matters</w:t>
            </w:r>
          </w:p>
        </w:tc>
      </w:tr>
      <w:tr>
        <w:tc>
          <w:tcPr>
            <w:tcW w:type="dxa" w:w="4939"/>
            <w:tcMar>
              <w:top w:w="55" w:type="dxa"/>
              <w:start w:w="70" w:type="dxa"/>
              <w:bottom w:w="55" w:type="dxa"/>
              <w:end w:w="70" w:type="dxa"/>
            </w:tcMar>
            <w:vAlign w:val="center"/>
          </w:tcPr>
          <w:p>
            <w:r>
              <w:rPr>
                <w:sz w:val="17"/>
              </w:rPr>
              <w:t>Are false LOW cases concentrated in a subgroup?</w:t>
            </w:r>
          </w:p>
        </w:tc>
        <w:tc>
          <w:tcPr>
            <w:tcW w:type="dxa" w:w="4939"/>
            <w:tcMar>
              <w:top w:w="55" w:type="dxa"/>
              <w:start w:w="70" w:type="dxa"/>
              <w:bottom w:w="55" w:type="dxa"/>
              <w:end w:w="70" w:type="dxa"/>
            </w:tcMar>
            <w:vAlign w:val="center"/>
          </w:tcPr>
          <w:p>
            <w:r>
              <w:rPr>
                <w:sz w:val="17"/>
              </w:rPr>
              <w:t>May reveal a safety or representativeness problem.</w:t>
            </w:r>
          </w:p>
        </w:tc>
      </w:tr>
      <w:tr>
        <w:tc>
          <w:tcPr>
            <w:tcW w:type="dxa" w:w="4939"/>
            <w:shd w:fill="F3F6F9"/>
            <w:tcMar>
              <w:top w:w="55" w:type="dxa"/>
              <w:start w:w="70" w:type="dxa"/>
              <w:bottom w:w="55" w:type="dxa"/>
              <w:end w:w="70" w:type="dxa"/>
            </w:tcMar>
            <w:vAlign w:val="center"/>
          </w:tcPr>
          <w:p>
            <w:r>
              <w:rPr>
                <w:sz w:val="17"/>
              </w:rPr>
              <w:t>Do errors contain missing or unusual values?</w:t>
            </w:r>
          </w:p>
        </w:tc>
        <w:tc>
          <w:tcPr>
            <w:tcW w:type="dxa" w:w="4939"/>
            <w:shd w:fill="F3F6F9"/>
            <w:tcMar>
              <w:top w:w="55" w:type="dxa"/>
              <w:start w:w="70" w:type="dxa"/>
              <w:bottom w:w="55" w:type="dxa"/>
              <w:end w:w="70" w:type="dxa"/>
            </w:tcMar>
            <w:vAlign w:val="center"/>
          </w:tcPr>
          <w:p>
            <w:r>
              <w:rPr>
                <w:sz w:val="17"/>
              </w:rPr>
              <w:t>May indicate preprocessing or data-entry weaknesses.</w:t>
            </w:r>
          </w:p>
        </w:tc>
      </w:tr>
      <w:tr>
        <w:tc>
          <w:tcPr>
            <w:tcW w:type="dxa" w:w="4939"/>
            <w:tcMar>
              <w:top w:w="55" w:type="dxa"/>
              <w:start w:w="70" w:type="dxa"/>
              <w:bottom w:w="55" w:type="dxa"/>
              <w:end w:w="70" w:type="dxa"/>
            </w:tcMar>
            <w:vAlign w:val="center"/>
          </w:tcPr>
          <w:p>
            <w:r>
              <w:rPr>
                <w:sz w:val="17"/>
              </w:rPr>
              <w:t>Are labels inconsistent with documented rules?</w:t>
            </w:r>
          </w:p>
        </w:tc>
        <w:tc>
          <w:tcPr>
            <w:tcW w:type="dxa" w:w="4939"/>
            <w:tcMar>
              <w:top w:w="55" w:type="dxa"/>
              <w:start w:w="70" w:type="dxa"/>
              <w:bottom w:w="55" w:type="dxa"/>
              <w:end w:w="70" w:type="dxa"/>
            </w:tcMar>
            <w:vAlign w:val="center"/>
          </w:tcPr>
          <w:p>
            <w:r>
              <w:rPr>
                <w:sz w:val="17"/>
              </w:rPr>
              <w:t>May indicate label noise.</w:t>
            </w:r>
          </w:p>
        </w:tc>
      </w:tr>
      <w:tr>
        <w:tc>
          <w:tcPr>
            <w:tcW w:type="dxa" w:w="4939"/>
            <w:shd w:fill="F3F6F9"/>
            <w:tcMar>
              <w:top w:w="55" w:type="dxa"/>
              <w:start w:w="70" w:type="dxa"/>
              <w:bottom w:w="55" w:type="dxa"/>
              <w:end w:w="70" w:type="dxa"/>
            </w:tcMar>
            <w:vAlign w:val="center"/>
          </w:tcPr>
          <w:p>
            <w:r>
              <w:rPr>
                <w:sz w:val="17"/>
              </w:rPr>
              <w:t>Does performance vary greatly across folds?</w:t>
            </w:r>
          </w:p>
        </w:tc>
        <w:tc>
          <w:tcPr>
            <w:tcW w:type="dxa" w:w="4939"/>
            <w:shd w:fill="F3F6F9"/>
            <w:tcMar>
              <w:top w:w="55" w:type="dxa"/>
              <w:start w:w="70" w:type="dxa"/>
              <w:bottom w:w="55" w:type="dxa"/>
              <w:end w:w="70" w:type="dxa"/>
            </w:tcMar>
            <w:vAlign w:val="center"/>
          </w:tcPr>
          <w:p>
            <w:r>
              <w:rPr>
                <w:sz w:val="17"/>
              </w:rPr>
              <w:t>May indicate instability from small data.</w:t>
            </w:r>
          </w:p>
        </w:tc>
      </w:tr>
      <w:tr>
        <w:tc>
          <w:tcPr>
            <w:tcW w:type="dxa" w:w="4939"/>
            <w:tcMar>
              <w:top w:w="55" w:type="dxa"/>
              <w:start w:w="70" w:type="dxa"/>
              <w:bottom w:w="55" w:type="dxa"/>
              <w:end w:w="70" w:type="dxa"/>
            </w:tcMar>
            <w:vAlign w:val="center"/>
          </w:tcPr>
          <w:p>
            <w:r>
              <w:rPr>
                <w:sz w:val="17"/>
              </w:rPr>
              <w:t>Does the model outperform simple baselines?</w:t>
            </w:r>
          </w:p>
        </w:tc>
        <w:tc>
          <w:tcPr>
            <w:tcW w:type="dxa" w:w="4939"/>
            <w:tcMar>
              <w:top w:w="55" w:type="dxa"/>
              <w:start w:w="70" w:type="dxa"/>
              <w:bottom w:w="55" w:type="dxa"/>
              <w:end w:w="70" w:type="dxa"/>
            </w:tcMar>
            <w:vAlign w:val="center"/>
          </w:tcPr>
          <w:p>
            <w:r>
              <w:rPr>
                <w:sz w:val="17"/>
              </w:rPr>
              <w:t>Tests whether complexity is justified.</w:t>
            </w:r>
          </w:p>
        </w:tc>
      </w:tr>
      <w:tr>
        <w:tc>
          <w:tcPr>
            <w:tcW w:type="dxa" w:w="4939"/>
            <w:shd w:fill="F3F6F9"/>
            <w:tcMar>
              <w:top w:w="55" w:type="dxa"/>
              <w:start w:w="70" w:type="dxa"/>
              <w:bottom w:w="55" w:type="dxa"/>
              <w:end w:w="70" w:type="dxa"/>
            </w:tcMar>
            <w:vAlign w:val="center"/>
          </w:tcPr>
          <w:p>
            <w:r>
              <w:rPr>
                <w:sz w:val="17"/>
              </w:rPr>
              <w:t>Is the selected threshold frozen before test evaluation?</w:t>
            </w:r>
          </w:p>
        </w:tc>
        <w:tc>
          <w:tcPr>
            <w:tcW w:type="dxa" w:w="4939"/>
            <w:shd w:fill="F3F6F9"/>
            <w:tcMar>
              <w:top w:w="55" w:type="dxa"/>
              <w:start w:w="70" w:type="dxa"/>
              <w:bottom w:w="55" w:type="dxa"/>
              <w:end w:w="70" w:type="dxa"/>
            </w:tcMar>
            <w:vAlign w:val="center"/>
          </w:tcPr>
          <w:p>
            <w:r>
              <w:rPr>
                <w:sz w:val="17"/>
              </w:rPr>
              <w:t>Prevents optimistic test-set tuning.</w:t>
            </w:r>
          </w:p>
        </w:tc>
      </w:tr>
    </w:tbl>
    <w:p/>
    <w:p>
      <w:pPr>
        <w:pStyle w:val="Heading1"/>
      </w:pPr>
      <w:r>
        <w:t>12. Stage 8 — Independent Test Evaluation</w:t>
      </w:r>
    </w:p>
    <w:p>
      <w:r>
        <w:t>The independent test set is opened only after the feature schema, preprocessing, model configuration, and threshold are frozen. The report should include the test population, class counts, confusion matrix, sensitivity, specificity, precision, NPV, F1, and suitable discrimination or calibration measures. Confidence intervals should be included where feasible, especially for small samples.</w:t>
      </w:r>
    </w:p>
    <w:p>
      <w:r>
        <w:t>Failure to reach a predeclared acceptance threshold does not justify repeated test-set tuning. The model should return to development with a new version, and the original test set should no longer be described as untouched.</w:t>
      </w:r>
    </w:p>
    <w:p>
      <w:pPr>
        <w:pStyle w:val="Heading1"/>
      </w:pPr>
      <w:r>
        <w:t>13. Stage 9 — Serialization and Compatibility</w:t>
      </w:r>
    </w:p>
    <w:p>
      <w:r>
        <w:t>Serialization captures executable Python objects and therefore creates compatibility and security concerns. Only trusted model files created by the controlled pipeline should be loaded. The package must record the Python and library versions used for training.</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Control</w:t>
            </w:r>
          </w:p>
        </w:tc>
        <w:tc>
          <w:tcPr>
            <w:tcW w:type="dxa" w:w="4939"/>
            <w:shd w:fill="1F4E78"/>
          </w:tcPr>
          <w:p>
            <w:r>
              <w:rPr>
                <w:b/>
                <w:color w:val="FFFFFF"/>
                <w:sz w:val="18"/>
              </w:rPr>
              <w:t>Requirement</w:t>
            </w:r>
          </w:p>
        </w:tc>
      </w:tr>
      <w:tr>
        <w:tc>
          <w:tcPr>
            <w:tcW w:type="dxa" w:w="4939"/>
            <w:tcMar>
              <w:top w:w="55" w:type="dxa"/>
              <w:start w:w="70" w:type="dxa"/>
              <w:bottom w:w="55" w:type="dxa"/>
              <w:end w:w="70" w:type="dxa"/>
            </w:tcMar>
            <w:vAlign w:val="center"/>
          </w:tcPr>
          <w:p>
            <w:r>
              <w:rPr>
                <w:sz w:val="17"/>
              </w:rPr>
              <w:t>Artifact format</w:t>
            </w:r>
          </w:p>
        </w:tc>
        <w:tc>
          <w:tcPr>
            <w:tcW w:type="dxa" w:w="4939"/>
            <w:tcMar>
              <w:top w:w="55" w:type="dxa"/>
              <w:start w:w="70" w:type="dxa"/>
              <w:bottom w:w="55" w:type="dxa"/>
              <w:end w:w="70" w:type="dxa"/>
            </w:tcMar>
            <w:vAlign w:val="center"/>
          </w:tcPr>
          <w:p>
            <w:r>
              <w:rPr>
                <w:sz w:val="17"/>
              </w:rPr>
              <w:t>Document exact format, such as joblib or pickle-based serialization.</w:t>
            </w:r>
          </w:p>
        </w:tc>
      </w:tr>
      <w:tr>
        <w:tc>
          <w:tcPr>
            <w:tcW w:type="dxa" w:w="4939"/>
            <w:shd w:fill="F3F6F9"/>
            <w:tcMar>
              <w:top w:w="55" w:type="dxa"/>
              <w:start w:w="70" w:type="dxa"/>
              <w:bottom w:w="55" w:type="dxa"/>
              <w:end w:w="70" w:type="dxa"/>
            </w:tcMar>
            <w:vAlign w:val="center"/>
          </w:tcPr>
          <w:p>
            <w:r>
              <w:rPr>
                <w:sz w:val="17"/>
              </w:rPr>
              <w:t>Trusted source</w:t>
            </w:r>
          </w:p>
        </w:tc>
        <w:tc>
          <w:tcPr>
            <w:tcW w:type="dxa" w:w="4939"/>
            <w:shd w:fill="F3F6F9"/>
            <w:tcMar>
              <w:top w:w="55" w:type="dxa"/>
              <w:start w:w="70" w:type="dxa"/>
              <w:bottom w:w="55" w:type="dxa"/>
              <w:end w:w="70" w:type="dxa"/>
            </w:tcMar>
            <w:vAlign w:val="center"/>
          </w:tcPr>
          <w:p>
            <w:r>
              <w:rPr>
                <w:sz w:val="17"/>
              </w:rPr>
              <w:t>Never load an untrusted serialized file.</w:t>
            </w:r>
          </w:p>
        </w:tc>
      </w:tr>
      <w:tr>
        <w:tc>
          <w:tcPr>
            <w:tcW w:type="dxa" w:w="4939"/>
            <w:tcMar>
              <w:top w:w="55" w:type="dxa"/>
              <w:start w:w="70" w:type="dxa"/>
              <w:bottom w:w="55" w:type="dxa"/>
              <w:end w:w="70" w:type="dxa"/>
            </w:tcMar>
            <w:vAlign w:val="center"/>
          </w:tcPr>
          <w:p>
            <w:r>
              <w:rPr>
                <w:sz w:val="17"/>
              </w:rPr>
              <w:t>Dependency lock</w:t>
            </w:r>
          </w:p>
        </w:tc>
        <w:tc>
          <w:tcPr>
            <w:tcW w:type="dxa" w:w="4939"/>
            <w:tcMar>
              <w:top w:w="55" w:type="dxa"/>
              <w:start w:w="70" w:type="dxa"/>
              <w:bottom w:w="55" w:type="dxa"/>
              <w:end w:w="70" w:type="dxa"/>
            </w:tcMar>
            <w:vAlign w:val="center"/>
          </w:tcPr>
          <w:p>
            <w:r>
              <w:rPr>
                <w:sz w:val="17"/>
              </w:rPr>
              <w:t>Record exact compatible versions.</w:t>
            </w:r>
          </w:p>
        </w:tc>
      </w:tr>
      <w:tr>
        <w:tc>
          <w:tcPr>
            <w:tcW w:type="dxa" w:w="4939"/>
            <w:shd w:fill="F3F6F9"/>
            <w:tcMar>
              <w:top w:w="55" w:type="dxa"/>
              <w:start w:w="70" w:type="dxa"/>
              <w:bottom w:w="55" w:type="dxa"/>
              <w:end w:w="70" w:type="dxa"/>
            </w:tcMar>
            <w:vAlign w:val="center"/>
          </w:tcPr>
          <w:p>
            <w:r>
              <w:rPr>
                <w:sz w:val="17"/>
              </w:rPr>
              <w:t>Integrity hash</w:t>
            </w:r>
          </w:p>
        </w:tc>
        <w:tc>
          <w:tcPr>
            <w:tcW w:type="dxa" w:w="4939"/>
            <w:shd w:fill="F3F6F9"/>
            <w:tcMar>
              <w:top w:w="55" w:type="dxa"/>
              <w:start w:w="70" w:type="dxa"/>
              <w:bottom w:w="55" w:type="dxa"/>
              <w:end w:w="70" w:type="dxa"/>
            </w:tcMar>
            <w:vAlign w:val="center"/>
          </w:tcPr>
          <w:p>
            <w:r>
              <w:rPr>
                <w:sz w:val="17"/>
              </w:rPr>
              <w:t>Verify file checksum before deployment.</w:t>
            </w:r>
          </w:p>
        </w:tc>
      </w:tr>
      <w:tr>
        <w:tc>
          <w:tcPr>
            <w:tcW w:type="dxa" w:w="4939"/>
            <w:tcMar>
              <w:top w:w="55" w:type="dxa"/>
              <w:start w:w="70" w:type="dxa"/>
              <w:bottom w:w="55" w:type="dxa"/>
              <w:end w:w="70" w:type="dxa"/>
            </w:tcMar>
            <w:vAlign w:val="center"/>
          </w:tcPr>
          <w:p>
            <w:r>
              <w:rPr>
                <w:sz w:val="17"/>
              </w:rPr>
              <w:t>Schema binding</w:t>
            </w:r>
          </w:p>
        </w:tc>
        <w:tc>
          <w:tcPr>
            <w:tcW w:type="dxa" w:w="4939"/>
            <w:tcMar>
              <w:top w:w="55" w:type="dxa"/>
              <w:start w:w="70" w:type="dxa"/>
              <w:bottom w:w="55" w:type="dxa"/>
              <w:end w:w="70" w:type="dxa"/>
            </w:tcMar>
            <w:vAlign w:val="center"/>
          </w:tcPr>
          <w:p>
            <w:r>
              <w:rPr>
                <w:sz w:val="17"/>
              </w:rPr>
              <w:t>Model manifest identifies required schema version.</w:t>
            </w:r>
          </w:p>
        </w:tc>
      </w:tr>
      <w:tr>
        <w:tc>
          <w:tcPr>
            <w:tcW w:type="dxa" w:w="4939"/>
            <w:shd w:fill="F3F6F9"/>
            <w:tcMar>
              <w:top w:w="55" w:type="dxa"/>
              <w:start w:w="70" w:type="dxa"/>
              <w:bottom w:w="55" w:type="dxa"/>
              <w:end w:w="70" w:type="dxa"/>
            </w:tcMar>
            <w:vAlign w:val="center"/>
          </w:tcPr>
          <w:p>
            <w:r>
              <w:rPr>
                <w:sz w:val="17"/>
              </w:rPr>
              <w:t>Load test</w:t>
            </w:r>
          </w:p>
        </w:tc>
        <w:tc>
          <w:tcPr>
            <w:tcW w:type="dxa" w:w="4939"/>
            <w:shd w:fill="F3F6F9"/>
            <w:tcMar>
              <w:top w:w="55" w:type="dxa"/>
              <w:start w:w="70" w:type="dxa"/>
              <w:bottom w:w="55" w:type="dxa"/>
              <w:end w:w="70" w:type="dxa"/>
            </w:tcMar>
            <w:vAlign w:val="center"/>
          </w:tcPr>
          <w:p>
            <w:r>
              <w:rPr>
                <w:sz w:val="17"/>
              </w:rPr>
              <w:t>Artifact loads and predicts in a clean staging environment.</w:t>
            </w:r>
          </w:p>
        </w:tc>
      </w:tr>
      <w:tr>
        <w:tc>
          <w:tcPr>
            <w:tcW w:type="dxa" w:w="4939"/>
            <w:tcMar>
              <w:top w:w="55" w:type="dxa"/>
              <w:start w:w="70" w:type="dxa"/>
              <w:bottom w:w="55" w:type="dxa"/>
              <w:end w:w="70" w:type="dxa"/>
            </w:tcMar>
            <w:vAlign w:val="center"/>
          </w:tcPr>
          <w:p>
            <w:r>
              <w:rPr>
                <w:sz w:val="17"/>
              </w:rPr>
              <w:t>Compatibility test</w:t>
            </w:r>
          </w:p>
        </w:tc>
        <w:tc>
          <w:tcPr>
            <w:tcW w:type="dxa" w:w="4939"/>
            <w:tcMar>
              <w:top w:w="55" w:type="dxa"/>
              <w:start w:w="70" w:type="dxa"/>
              <w:bottom w:w="55" w:type="dxa"/>
              <w:end w:w="70" w:type="dxa"/>
            </w:tcMar>
            <w:vAlign w:val="center"/>
          </w:tcPr>
          <w:p>
            <w:r>
              <w:rPr>
                <w:sz w:val="17"/>
              </w:rPr>
              <w:t>Known test vectors produce expected labels.</w:t>
            </w:r>
          </w:p>
        </w:tc>
      </w:tr>
    </w:tbl>
    <w:p/>
    <w:p>
      <w:pPr>
        <w:pStyle w:val="Heading1"/>
      </w:pPr>
      <w:r>
        <w:t>14. Model Package Manifest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Manifest field</w:t>
            </w:r>
          </w:p>
        </w:tc>
        <w:tc>
          <w:tcPr>
            <w:tcW w:type="dxa" w:w="4939"/>
            <w:shd w:fill="1F4E78"/>
          </w:tcPr>
          <w:p>
            <w:r>
              <w:rPr>
                <w:b/>
                <w:color w:val="FFFFFF"/>
                <w:sz w:val="18"/>
              </w:rPr>
              <w:t>Example content</w:t>
            </w:r>
          </w:p>
        </w:tc>
      </w:tr>
      <w:tr>
        <w:tc>
          <w:tcPr>
            <w:tcW w:type="dxa" w:w="4939"/>
            <w:tcMar>
              <w:top w:w="55" w:type="dxa"/>
              <w:start w:w="70" w:type="dxa"/>
              <w:bottom w:w="55" w:type="dxa"/>
              <w:end w:w="70" w:type="dxa"/>
            </w:tcMar>
            <w:vAlign w:val="center"/>
          </w:tcPr>
          <w:p>
            <w:r>
              <w:rPr>
                <w:sz w:val="17"/>
              </w:rPr>
              <w:t>model_id</w:t>
            </w:r>
          </w:p>
        </w:tc>
        <w:tc>
          <w:tcPr>
            <w:tcW w:type="dxa" w:w="4939"/>
            <w:tcMar>
              <w:top w:w="55" w:type="dxa"/>
              <w:start w:w="70" w:type="dxa"/>
              <w:bottom w:w="55" w:type="dxa"/>
              <w:end w:w="70" w:type="dxa"/>
            </w:tcMar>
            <w:vAlign w:val="center"/>
          </w:tcPr>
          <w:p>
            <w:r>
              <w:rPr>
                <w:sz w:val="17"/>
              </w:rPr>
              <w:t>prenatal_rf</w:t>
            </w:r>
          </w:p>
        </w:tc>
      </w:tr>
      <w:tr>
        <w:tc>
          <w:tcPr>
            <w:tcW w:type="dxa" w:w="4939"/>
            <w:shd w:fill="F3F6F9"/>
            <w:tcMar>
              <w:top w:w="55" w:type="dxa"/>
              <w:start w:w="70" w:type="dxa"/>
              <w:bottom w:w="55" w:type="dxa"/>
              <w:end w:w="70" w:type="dxa"/>
            </w:tcMar>
            <w:vAlign w:val="center"/>
          </w:tcPr>
          <w:p>
            <w:r>
              <w:rPr>
                <w:sz w:val="17"/>
              </w:rPr>
              <w:t>model_version</w:t>
            </w:r>
          </w:p>
        </w:tc>
        <w:tc>
          <w:tcPr>
            <w:tcW w:type="dxa" w:w="4939"/>
            <w:shd w:fill="F3F6F9"/>
            <w:tcMar>
              <w:top w:w="55" w:type="dxa"/>
              <w:start w:w="70" w:type="dxa"/>
              <w:bottom w:w="55" w:type="dxa"/>
              <w:end w:w="70" w:type="dxa"/>
            </w:tcMar>
            <w:vAlign w:val="center"/>
          </w:tcPr>
          <w:p>
            <w:r>
              <w:rPr>
                <w:sz w:val="17"/>
              </w:rPr>
              <w:t>Semantic or date-based approved version.</w:t>
            </w:r>
          </w:p>
        </w:tc>
      </w:tr>
      <w:tr>
        <w:tc>
          <w:tcPr>
            <w:tcW w:type="dxa" w:w="4939"/>
            <w:tcMar>
              <w:top w:w="55" w:type="dxa"/>
              <w:start w:w="70" w:type="dxa"/>
              <w:bottom w:w="55" w:type="dxa"/>
              <w:end w:w="70" w:type="dxa"/>
            </w:tcMar>
            <w:vAlign w:val="center"/>
          </w:tcPr>
          <w:p>
            <w:r>
              <w:rPr>
                <w:sz w:val="17"/>
              </w:rPr>
              <w:t>dataset_version</w:t>
            </w:r>
          </w:p>
        </w:tc>
        <w:tc>
          <w:tcPr>
            <w:tcW w:type="dxa" w:w="4939"/>
            <w:tcMar>
              <w:top w:w="55" w:type="dxa"/>
              <w:start w:w="70" w:type="dxa"/>
              <w:bottom w:w="55" w:type="dxa"/>
              <w:end w:w="70" w:type="dxa"/>
            </w:tcMar>
            <w:vAlign w:val="center"/>
          </w:tcPr>
          <w:p>
            <w:r>
              <w:rPr>
                <w:sz w:val="17"/>
              </w:rPr>
              <w:t>Exact governed dataset release.</w:t>
            </w:r>
          </w:p>
        </w:tc>
      </w:tr>
      <w:tr>
        <w:tc>
          <w:tcPr>
            <w:tcW w:type="dxa" w:w="4939"/>
            <w:shd w:fill="F3F6F9"/>
            <w:tcMar>
              <w:top w:w="55" w:type="dxa"/>
              <w:start w:w="70" w:type="dxa"/>
              <w:bottom w:w="55" w:type="dxa"/>
              <w:end w:w="70" w:type="dxa"/>
            </w:tcMar>
            <w:vAlign w:val="center"/>
          </w:tcPr>
          <w:p>
            <w:r>
              <w:rPr>
                <w:sz w:val="17"/>
              </w:rPr>
              <w:t>schema_version</w:t>
            </w:r>
          </w:p>
        </w:tc>
        <w:tc>
          <w:tcPr>
            <w:tcW w:type="dxa" w:w="4939"/>
            <w:shd w:fill="F3F6F9"/>
            <w:tcMar>
              <w:top w:w="55" w:type="dxa"/>
              <w:start w:w="70" w:type="dxa"/>
              <w:bottom w:w="55" w:type="dxa"/>
              <w:end w:w="70" w:type="dxa"/>
            </w:tcMar>
            <w:vAlign w:val="center"/>
          </w:tcPr>
          <w:p>
            <w:r>
              <w:rPr>
                <w:sz w:val="17"/>
              </w:rPr>
              <w:t>Feature contract version.</w:t>
            </w:r>
          </w:p>
        </w:tc>
      </w:tr>
      <w:tr>
        <w:tc>
          <w:tcPr>
            <w:tcW w:type="dxa" w:w="4939"/>
            <w:tcMar>
              <w:top w:w="55" w:type="dxa"/>
              <w:start w:w="70" w:type="dxa"/>
              <w:bottom w:w="55" w:type="dxa"/>
              <w:end w:w="70" w:type="dxa"/>
            </w:tcMar>
            <w:vAlign w:val="center"/>
          </w:tcPr>
          <w:p>
            <w:r>
              <w:rPr>
                <w:sz w:val="17"/>
              </w:rPr>
              <w:t>code_revision</w:t>
            </w:r>
          </w:p>
        </w:tc>
        <w:tc>
          <w:tcPr>
            <w:tcW w:type="dxa" w:w="4939"/>
            <w:tcMar>
              <w:top w:w="55" w:type="dxa"/>
              <w:start w:w="70" w:type="dxa"/>
              <w:bottom w:w="55" w:type="dxa"/>
              <w:end w:w="70" w:type="dxa"/>
            </w:tcMar>
            <w:vAlign w:val="center"/>
          </w:tcPr>
          <w:p>
            <w:r>
              <w:rPr>
                <w:sz w:val="17"/>
              </w:rPr>
              <w:t>Git commit or source archive identifier.</w:t>
            </w:r>
          </w:p>
        </w:tc>
      </w:tr>
      <w:tr>
        <w:tc>
          <w:tcPr>
            <w:tcW w:type="dxa" w:w="4939"/>
            <w:shd w:fill="F3F6F9"/>
            <w:tcMar>
              <w:top w:w="55" w:type="dxa"/>
              <w:start w:w="70" w:type="dxa"/>
              <w:bottom w:w="55" w:type="dxa"/>
              <w:end w:w="70" w:type="dxa"/>
            </w:tcMar>
            <w:vAlign w:val="center"/>
          </w:tcPr>
          <w:p>
            <w:r>
              <w:rPr>
                <w:sz w:val="17"/>
              </w:rPr>
              <w:t>algorithm</w:t>
            </w:r>
          </w:p>
        </w:tc>
        <w:tc>
          <w:tcPr>
            <w:tcW w:type="dxa" w:w="4939"/>
            <w:shd w:fill="F3F6F9"/>
            <w:tcMar>
              <w:top w:w="55" w:type="dxa"/>
              <w:start w:w="70" w:type="dxa"/>
              <w:bottom w:w="55" w:type="dxa"/>
              <w:end w:w="70" w:type="dxa"/>
            </w:tcMar>
            <w:vAlign w:val="center"/>
          </w:tcPr>
          <w:p>
            <w:r>
              <w:rPr>
                <w:sz w:val="17"/>
              </w:rPr>
              <w:t>RandomForestClassifier.</w:t>
            </w:r>
          </w:p>
        </w:tc>
      </w:tr>
      <w:tr>
        <w:tc>
          <w:tcPr>
            <w:tcW w:type="dxa" w:w="4939"/>
            <w:tcMar>
              <w:top w:w="55" w:type="dxa"/>
              <w:start w:w="70" w:type="dxa"/>
              <w:bottom w:w="55" w:type="dxa"/>
              <w:end w:w="70" w:type="dxa"/>
            </w:tcMar>
            <w:vAlign w:val="center"/>
          </w:tcPr>
          <w:p>
            <w:r>
              <w:rPr>
                <w:sz w:val="17"/>
              </w:rPr>
              <w:t>hyperparameters</w:t>
            </w:r>
          </w:p>
        </w:tc>
        <w:tc>
          <w:tcPr>
            <w:tcW w:type="dxa" w:w="4939"/>
            <w:tcMar>
              <w:top w:w="55" w:type="dxa"/>
              <w:start w:w="70" w:type="dxa"/>
              <w:bottom w:w="55" w:type="dxa"/>
              <w:end w:w="70" w:type="dxa"/>
            </w:tcMar>
            <w:vAlign w:val="center"/>
          </w:tcPr>
          <w:p>
            <w:r>
              <w:rPr>
                <w:sz w:val="17"/>
              </w:rPr>
              <w:t>Complete parameter dictionary.</w:t>
            </w:r>
          </w:p>
        </w:tc>
      </w:tr>
      <w:tr>
        <w:tc>
          <w:tcPr>
            <w:tcW w:type="dxa" w:w="4939"/>
            <w:shd w:fill="F3F6F9"/>
            <w:tcMar>
              <w:top w:w="55" w:type="dxa"/>
              <w:start w:w="70" w:type="dxa"/>
              <w:bottom w:w="55" w:type="dxa"/>
              <w:end w:w="70" w:type="dxa"/>
            </w:tcMar>
            <w:vAlign w:val="center"/>
          </w:tcPr>
          <w:p>
            <w:r>
              <w:rPr>
                <w:sz w:val="17"/>
              </w:rPr>
              <w:t>random_seed</w:t>
            </w:r>
          </w:p>
        </w:tc>
        <w:tc>
          <w:tcPr>
            <w:tcW w:type="dxa" w:w="4939"/>
            <w:shd w:fill="F3F6F9"/>
            <w:tcMar>
              <w:top w:w="55" w:type="dxa"/>
              <w:start w:w="70" w:type="dxa"/>
              <w:bottom w:w="55" w:type="dxa"/>
              <w:end w:w="70" w:type="dxa"/>
            </w:tcMar>
            <w:vAlign w:val="center"/>
          </w:tcPr>
          <w:p>
            <w:r>
              <w:rPr>
                <w:sz w:val="17"/>
              </w:rPr>
              <w:t>Split and estimator seeds.</w:t>
            </w:r>
          </w:p>
        </w:tc>
      </w:tr>
      <w:tr>
        <w:tc>
          <w:tcPr>
            <w:tcW w:type="dxa" w:w="4939"/>
            <w:tcMar>
              <w:top w:w="55" w:type="dxa"/>
              <w:start w:w="70" w:type="dxa"/>
              <w:bottom w:w="55" w:type="dxa"/>
              <w:end w:w="70" w:type="dxa"/>
            </w:tcMar>
            <w:vAlign w:val="center"/>
          </w:tcPr>
          <w:p>
            <w:r>
              <w:rPr>
                <w:sz w:val="17"/>
              </w:rPr>
              <w:t>software_versions</w:t>
            </w:r>
          </w:p>
        </w:tc>
        <w:tc>
          <w:tcPr>
            <w:tcW w:type="dxa" w:w="4939"/>
            <w:tcMar>
              <w:top w:w="55" w:type="dxa"/>
              <w:start w:w="70" w:type="dxa"/>
              <w:bottom w:w="55" w:type="dxa"/>
              <w:end w:w="70" w:type="dxa"/>
            </w:tcMar>
            <w:vAlign w:val="center"/>
          </w:tcPr>
          <w:p>
            <w:r>
              <w:rPr>
                <w:sz w:val="17"/>
              </w:rPr>
              <w:t>Python, scikit-learn, pandas, joblib.</w:t>
            </w:r>
          </w:p>
        </w:tc>
      </w:tr>
      <w:tr>
        <w:tc>
          <w:tcPr>
            <w:tcW w:type="dxa" w:w="4939"/>
            <w:shd w:fill="F3F6F9"/>
            <w:tcMar>
              <w:top w:w="55" w:type="dxa"/>
              <w:start w:w="70" w:type="dxa"/>
              <w:bottom w:w="55" w:type="dxa"/>
              <w:end w:w="70" w:type="dxa"/>
            </w:tcMar>
            <w:vAlign w:val="center"/>
          </w:tcPr>
          <w:p>
            <w:r>
              <w:rPr>
                <w:sz w:val="17"/>
              </w:rPr>
              <w:t>metrics_report</w:t>
            </w:r>
          </w:p>
        </w:tc>
        <w:tc>
          <w:tcPr>
            <w:tcW w:type="dxa" w:w="4939"/>
            <w:shd w:fill="F3F6F9"/>
            <w:tcMar>
              <w:top w:w="55" w:type="dxa"/>
              <w:start w:w="70" w:type="dxa"/>
              <w:bottom w:w="55" w:type="dxa"/>
              <w:end w:w="70" w:type="dxa"/>
            </w:tcMar>
            <w:vAlign w:val="center"/>
          </w:tcPr>
          <w:p>
            <w:r>
              <w:rPr>
                <w:sz w:val="17"/>
              </w:rPr>
              <w:t>Path or identifier of approved evaluation.</w:t>
            </w:r>
          </w:p>
        </w:tc>
      </w:tr>
      <w:tr>
        <w:tc>
          <w:tcPr>
            <w:tcW w:type="dxa" w:w="4939"/>
            <w:tcMar>
              <w:top w:w="55" w:type="dxa"/>
              <w:start w:w="70" w:type="dxa"/>
              <w:bottom w:w="55" w:type="dxa"/>
              <w:end w:w="70" w:type="dxa"/>
            </w:tcMar>
            <w:vAlign w:val="center"/>
          </w:tcPr>
          <w:p>
            <w:r>
              <w:rPr>
                <w:sz w:val="17"/>
              </w:rPr>
              <w:t>artifact_hash</w:t>
            </w:r>
          </w:p>
        </w:tc>
        <w:tc>
          <w:tcPr>
            <w:tcW w:type="dxa" w:w="4939"/>
            <w:tcMar>
              <w:top w:w="55" w:type="dxa"/>
              <w:start w:w="70" w:type="dxa"/>
              <w:bottom w:w="55" w:type="dxa"/>
              <w:end w:w="70" w:type="dxa"/>
            </w:tcMar>
            <w:vAlign w:val="center"/>
          </w:tcPr>
          <w:p>
            <w:r>
              <w:rPr>
                <w:sz w:val="17"/>
              </w:rPr>
              <w:t>SHA-256 of serialized package.</w:t>
            </w:r>
          </w:p>
        </w:tc>
      </w:tr>
      <w:tr>
        <w:tc>
          <w:tcPr>
            <w:tcW w:type="dxa" w:w="4939"/>
            <w:shd w:fill="F3F6F9"/>
            <w:tcMar>
              <w:top w:w="55" w:type="dxa"/>
              <w:start w:w="70" w:type="dxa"/>
              <w:bottom w:w="55" w:type="dxa"/>
              <w:end w:w="70" w:type="dxa"/>
            </w:tcMar>
            <w:vAlign w:val="center"/>
          </w:tcPr>
          <w:p>
            <w:r>
              <w:rPr>
                <w:sz w:val="17"/>
              </w:rPr>
              <w:t>approval</w:t>
            </w:r>
          </w:p>
        </w:tc>
        <w:tc>
          <w:tcPr>
            <w:tcW w:type="dxa" w:w="4939"/>
            <w:shd w:fill="F3F6F9"/>
            <w:tcMar>
              <w:top w:w="55" w:type="dxa"/>
              <w:start w:w="70" w:type="dxa"/>
              <w:bottom w:w="55" w:type="dxa"/>
              <w:end w:w="70" w:type="dxa"/>
            </w:tcMar>
            <w:vAlign w:val="center"/>
          </w:tcPr>
          <w:p>
            <w:r>
              <w:rPr>
                <w:sz w:val="17"/>
              </w:rPr>
              <w:t>Reviewer, date, decision, and limitations.</w:t>
            </w:r>
          </w:p>
        </w:tc>
      </w:tr>
    </w:tbl>
    <w:p/>
    <w:p>
      <w:pPr>
        <w:pStyle w:val="Heading1"/>
      </w:pPr>
      <w:r>
        <w:t>15. Staging Integration Gate</w:t>
      </w:r>
    </w:p>
    <w:p>
      <w:r>
        <w:t>Before production use, the artifact must be tested through the same Laravel-to-Python path used in deployment. Direct notebook predictions are insufficient evidence of integration.</w:t>
      </w:r>
    </w:p>
    <w:p>
      <w:pPr>
        <w:pStyle w:val="ListBullet"/>
      </w:pPr>
      <w:r>
        <w:t>Valid LOW fixture returns a structured LOW response.</w:t>
      </w:r>
    </w:p>
    <w:p>
      <w:pPr>
        <w:pStyle w:val="ListBullet"/>
      </w:pPr>
      <w:r>
        <w:t>Valid HIGH fixture returns a structured HIGH response.</w:t>
      </w:r>
    </w:p>
    <w:p>
      <w:pPr>
        <w:pStyle w:val="ListBullet"/>
      </w:pPr>
      <w:r>
        <w:t>Missing required feature is rejected.</w:t>
      </w:r>
    </w:p>
    <w:p>
      <w:pPr>
        <w:pStyle w:val="ListBullet"/>
      </w:pPr>
      <w:r>
        <w:t>Unknown category or invalid numeric range is handled safely.</w:t>
      </w:r>
    </w:p>
    <w:p>
      <w:pPr>
        <w:pStyle w:val="ListBullet"/>
      </w:pPr>
      <w:r>
        <w:t>Corrupted or missing model file produces an error state, never LOW.</w:t>
      </w:r>
    </w:p>
    <w:p>
      <w:pPr>
        <w:pStyle w:val="ListBullet"/>
      </w:pPr>
      <w:r>
        <w:t>Unexpected Python output is rejected by Laravel.</w:t>
      </w:r>
    </w:p>
    <w:p>
      <w:pPr>
        <w:pStyle w:val="ListBullet"/>
      </w:pPr>
      <w:r>
        <w:t>Emergency and deterministic HIGH rules override ML LOW.</w:t>
      </w:r>
    </w:p>
    <w:p>
      <w:pPr>
        <w:pStyle w:val="ListBullet"/>
      </w:pPr>
      <w:r>
        <w:t>All required records and valid ML output are necessary before final LOW.</w:t>
      </w:r>
    </w:p>
    <w:p>
      <w:pPr>
        <w:pStyle w:val="ListBullet"/>
      </w:pPr>
      <w:r>
        <w:t>Model version and execution status are stored in audit provenance.</w:t>
      </w:r>
    </w:p>
    <w:p>
      <w:pPr>
        <w:pStyle w:val="Heading1"/>
      </w:pPr>
      <w:r>
        <w:t>16. Production Deployment and Rollback</w:t>
      </w:r>
    </w:p>
    <w:p>
      <w:r>
        <w:t>Deployment should replace the active artifact through a controlled release process. The previous approved model must remain available for rollback. The application should use an environment configuration or release pointer rather than hard-coding a developer-specific absolute path.</w:t>
      </w:r>
    </w:p>
    <w:p>
      <w:pPr>
        <w:pStyle w:val="ListNumber"/>
      </w:pPr>
      <w:r>
        <w:t>Back up the currently approved artifact and manifest.</w:t>
      </w:r>
    </w:p>
    <w:p>
      <w:pPr>
        <w:pStyle w:val="ListNumber"/>
      </w:pPr>
      <w:r>
        <w:t>Deploy the new package to a staging path.</w:t>
      </w:r>
    </w:p>
    <w:p>
      <w:pPr>
        <w:pStyle w:val="ListNumber"/>
      </w:pPr>
      <w:r>
        <w:t>Verify checksum, dependency compatibility, and test vectors.</w:t>
      </w:r>
    </w:p>
    <w:p>
      <w:pPr>
        <w:pStyle w:val="ListNumber"/>
      </w:pPr>
      <w:r>
        <w:t>Run Laravel integration and safety tests.</w:t>
      </w:r>
    </w:p>
    <w:p>
      <w:pPr>
        <w:pStyle w:val="ListNumber"/>
      </w:pPr>
      <w:r>
        <w:t>Obtain release approval.</w:t>
      </w:r>
    </w:p>
    <w:p>
      <w:pPr>
        <w:pStyle w:val="ListNumber"/>
      </w:pPr>
      <w:r>
        <w:t>Atomically update the active model reference.</w:t>
      </w:r>
    </w:p>
    <w:p>
      <w:pPr>
        <w:pStyle w:val="ListNumber"/>
      </w:pPr>
      <w:r>
        <w:t>Monitor initial executions for technical errors.</w:t>
      </w:r>
    </w:p>
    <w:p>
      <w:pPr>
        <w:pStyle w:val="ListNumber"/>
      </w:pPr>
      <w:r>
        <w:t>Rollback immediately if compatibility or safety checks fail.</w:t>
      </w:r>
    </w:p>
    <w:p>
      <w:pPr>
        <w:pStyle w:val="Heading1"/>
      </w:pPr>
      <w:r>
        <w:t>17. Runtime Logging and Post-Deployment Monitoring</w:t>
      </w:r>
    </w:p>
    <w:p>
      <w:r>
        <w:t>Monitoring is required even for a frozen model because data-entry patterns, population characteristics, and software environments can change. Monitoring must respect privacy and should focus on technical failures, input drift, output distribution, and reviewed outcome signals where ethically and operationally available.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8"/>
              </w:rPr>
              <w:t>Monitor</w:t>
            </w:r>
          </w:p>
        </w:tc>
        <w:tc>
          <w:tcPr>
            <w:tcW w:type="dxa" w:w="3293"/>
            <w:shd w:fill="1F4E78"/>
          </w:tcPr>
          <w:p>
            <w:r>
              <w:rPr>
                <w:b/>
                <w:color w:val="FFFFFF"/>
                <w:sz w:val="18"/>
              </w:rPr>
              <w:t>Example signal</w:t>
            </w:r>
          </w:p>
        </w:tc>
        <w:tc>
          <w:tcPr>
            <w:tcW w:type="dxa" w:w="3293"/>
            <w:shd w:fill="1F4E78"/>
          </w:tcPr>
          <w:p>
            <w:r>
              <w:rPr>
                <w:b/>
                <w:color w:val="FFFFFF"/>
                <w:sz w:val="18"/>
              </w:rPr>
              <w:t>Response</w:t>
            </w:r>
          </w:p>
        </w:tc>
      </w:tr>
      <w:tr>
        <w:tc>
          <w:tcPr>
            <w:tcW w:type="dxa" w:w="3293"/>
            <w:tcMar>
              <w:top w:w="55" w:type="dxa"/>
              <w:start w:w="70" w:type="dxa"/>
              <w:bottom w:w="55" w:type="dxa"/>
              <w:end w:w="70" w:type="dxa"/>
            </w:tcMar>
            <w:vAlign w:val="center"/>
          </w:tcPr>
          <w:p>
            <w:r>
              <w:rPr>
                <w:sz w:val="17"/>
              </w:rPr>
              <w:t>Execution reliability</w:t>
            </w:r>
          </w:p>
        </w:tc>
        <w:tc>
          <w:tcPr>
            <w:tcW w:type="dxa" w:w="3293"/>
            <w:tcMar>
              <w:top w:w="55" w:type="dxa"/>
              <w:start w:w="70" w:type="dxa"/>
              <w:bottom w:w="55" w:type="dxa"/>
              <w:end w:w="70" w:type="dxa"/>
            </w:tcMar>
            <w:vAlign w:val="center"/>
          </w:tcPr>
          <w:p>
            <w:r>
              <w:rPr>
                <w:sz w:val="17"/>
              </w:rPr>
              <w:t>Model load failures, timeouts, malformed outputs.</w:t>
            </w:r>
          </w:p>
        </w:tc>
        <w:tc>
          <w:tcPr>
            <w:tcW w:type="dxa" w:w="3293"/>
            <w:tcMar>
              <w:top w:w="55" w:type="dxa"/>
              <w:start w:w="70" w:type="dxa"/>
              <w:bottom w:w="55" w:type="dxa"/>
              <w:end w:w="70" w:type="dxa"/>
            </w:tcMar>
            <w:vAlign w:val="center"/>
          </w:tcPr>
          <w:p>
            <w:r>
              <w:rPr>
                <w:sz w:val="17"/>
              </w:rPr>
              <w:t>Technical investigation; incomplete assessment.</w:t>
            </w:r>
          </w:p>
        </w:tc>
      </w:tr>
      <w:tr>
        <w:tc>
          <w:tcPr>
            <w:tcW w:type="dxa" w:w="3293"/>
            <w:shd w:fill="F3F6F9"/>
            <w:tcMar>
              <w:top w:w="55" w:type="dxa"/>
              <w:start w:w="70" w:type="dxa"/>
              <w:bottom w:w="55" w:type="dxa"/>
              <w:end w:w="70" w:type="dxa"/>
            </w:tcMar>
            <w:vAlign w:val="center"/>
          </w:tcPr>
          <w:p>
            <w:r>
              <w:rPr>
                <w:sz w:val="17"/>
              </w:rPr>
              <w:t>Input schema</w:t>
            </w:r>
          </w:p>
        </w:tc>
        <w:tc>
          <w:tcPr>
            <w:tcW w:type="dxa" w:w="3293"/>
            <w:shd w:fill="F3F6F9"/>
            <w:tcMar>
              <w:top w:w="55" w:type="dxa"/>
              <w:start w:w="70" w:type="dxa"/>
              <w:bottom w:w="55" w:type="dxa"/>
              <w:end w:w="70" w:type="dxa"/>
            </w:tcMar>
            <w:vAlign w:val="center"/>
          </w:tcPr>
          <w:p>
            <w:r>
              <w:rPr>
                <w:sz w:val="17"/>
              </w:rPr>
              <w:t>Unexpected categories, missingness increase, range shifts.</w:t>
            </w:r>
          </w:p>
        </w:tc>
        <w:tc>
          <w:tcPr>
            <w:tcW w:type="dxa" w:w="3293"/>
            <w:shd w:fill="F3F6F9"/>
            <w:tcMar>
              <w:top w:w="55" w:type="dxa"/>
              <w:start w:w="70" w:type="dxa"/>
              <w:bottom w:w="55" w:type="dxa"/>
              <w:end w:w="70" w:type="dxa"/>
            </w:tcMar>
            <w:vAlign w:val="center"/>
          </w:tcPr>
          <w:p>
            <w:r>
              <w:rPr>
                <w:sz w:val="17"/>
              </w:rPr>
              <w:t>Data-quality review.</w:t>
            </w:r>
          </w:p>
        </w:tc>
      </w:tr>
      <w:tr>
        <w:tc>
          <w:tcPr>
            <w:tcW w:type="dxa" w:w="3293"/>
            <w:tcMar>
              <w:top w:w="55" w:type="dxa"/>
              <w:start w:w="70" w:type="dxa"/>
              <w:bottom w:w="55" w:type="dxa"/>
              <w:end w:w="70" w:type="dxa"/>
            </w:tcMar>
            <w:vAlign w:val="center"/>
          </w:tcPr>
          <w:p>
            <w:r>
              <w:rPr>
                <w:sz w:val="17"/>
              </w:rPr>
              <w:t>Prediction distribution</w:t>
            </w:r>
          </w:p>
        </w:tc>
        <w:tc>
          <w:tcPr>
            <w:tcW w:type="dxa" w:w="3293"/>
            <w:tcMar>
              <w:top w:w="55" w:type="dxa"/>
              <w:start w:w="70" w:type="dxa"/>
              <w:bottom w:w="55" w:type="dxa"/>
              <w:end w:w="70" w:type="dxa"/>
            </w:tcMar>
            <w:vAlign w:val="center"/>
          </w:tcPr>
          <w:p>
            <w:r>
              <w:rPr>
                <w:sz w:val="17"/>
              </w:rPr>
              <w:t>Sudden HIGH/LOW proportion change.</w:t>
            </w:r>
          </w:p>
        </w:tc>
        <w:tc>
          <w:tcPr>
            <w:tcW w:type="dxa" w:w="3293"/>
            <w:tcMar>
              <w:top w:w="55" w:type="dxa"/>
              <w:start w:w="70" w:type="dxa"/>
              <w:bottom w:w="55" w:type="dxa"/>
              <w:end w:w="70" w:type="dxa"/>
            </w:tcMar>
            <w:vAlign w:val="center"/>
          </w:tcPr>
          <w:p>
            <w:r>
              <w:rPr>
                <w:sz w:val="17"/>
              </w:rPr>
              <w:t>Check workflow or population drift.</w:t>
            </w:r>
          </w:p>
        </w:tc>
      </w:tr>
      <w:tr>
        <w:tc>
          <w:tcPr>
            <w:tcW w:type="dxa" w:w="3293"/>
            <w:shd w:fill="F3F6F9"/>
            <w:tcMar>
              <w:top w:w="55" w:type="dxa"/>
              <w:start w:w="70" w:type="dxa"/>
              <w:bottom w:w="55" w:type="dxa"/>
              <w:end w:w="70" w:type="dxa"/>
            </w:tcMar>
            <w:vAlign w:val="center"/>
          </w:tcPr>
          <w:p>
            <w:r>
              <w:rPr>
                <w:sz w:val="17"/>
              </w:rPr>
              <w:t>Override frequency</w:t>
            </w:r>
          </w:p>
        </w:tc>
        <w:tc>
          <w:tcPr>
            <w:tcW w:type="dxa" w:w="3293"/>
            <w:shd w:fill="F3F6F9"/>
            <w:tcMar>
              <w:top w:w="55" w:type="dxa"/>
              <w:start w:w="70" w:type="dxa"/>
              <w:bottom w:w="55" w:type="dxa"/>
              <w:end w:w="70" w:type="dxa"/>
            </w:tcMar>
            <w:vAlign w:val="center"/>
          </w:tcPr>
          <w:p>
            <w:r>
              <w:rPr>
                <w:sz w:val="17"/>
              </w:rPr>
              <w:t>Rule engine frequently overrides ML LOW.</w:t>
            </w:r>
          </w:p>
        </w:tc>
        <w:tc>
          <w:tcPr>
            <w:tcW w:type="dxa" w:w="3293"/>
            <w:shd w:fill="F3F6F9"/>
            <w:tcMar>
              <w:top w:w="55" w:type="dxa"/>
              <w:start w:w="70" w:type="dxa"/>
              <w:bottom w:w="55" w:type="dxa"/>
              <w:end w:w="70" w:type="dxa"/>
            </w:tcMar>
            <w:vAlign w:val="center"/>
          </w:tcPr>
          <w:p>
            <w:r>
              <w:rPr>
                <w:sz w:val="17"/>
              </w:rPr>
              <w:t>Review model alignment and feature contract.</w:t>
            </w:r>
          </w:p>
        </w:tc>
      </w:tr>
      <w:tr>
        <w:tc>
          <w:tcPr>
            <w:tcW w:type="dxa" w:w="3293"/>
            <w:tcMar>
              <w:top w:w="55" w:type="dxa"/>
              <w:start w:w="70" w:type="dxa"/>
              <w:bottom w:w="55" w:type="dxa"/>
              <w:end w:w="70" w:type="dxa"/>
            </w:tcMar>
            <w:vAlign w:val="center"/>
          </w:tcPr>
          <w:p>
            <w:r>
              <w:rPr>
                <w:sz w:val="17"/>
              </w:rPr>
              <w:t>Subgroup patterns</w:t>
            </w:r>
          </w:p>
        </w:tc>
        <w:tc>
          <w:tcPr>
            <w:tcW w:type="dxa" w:w="3293"/>
            <w:tcMar>
              <w:top w:w="55" w:type="dxa"/>
              <w:start w:w="70" w:type="dxa"/>
              <w:bottom w:w="55" w:type="dxa"/>
              <w:end w:w="70" w:type="dxa"/>
            </w:tcMar>
            <w:vAlign w:val="center"/>
          </w:tcPr>
          <w:p>
            <w:r>
              <w:rPr>
                <w:sz w:val="17"/>
              </w:rPr>
              <w:t>Disparate error or referral pattern where outcomes exist.</w:t>
            </w:r>
          </w:p>
        </w:tc>
        <w:tc>
          <w:tcPr>
            <w:tcW w:type="dxa" w:w="3293"/>
            <w:tcMar>
              <w:top w:w="55" w:type="dxa"/>
              <w:start w:w="70" w:type="dxa"/>
              <w:bottom w:w="55" w:type="dxa"/>
              <w:end w:w="70" w:type="dxa"/>
            </w:tcMar>
            <w:vAlign w:val="center"/>
          </w:tcPr>
          <w:p>
            <w:r>
              <w:rPr>
                <w:sz w:val="17"/>
              </w:rPr>
              <w:t>Bias and safety review.</w:t>
            </w:r>
          </w:p>
        </w:tc>
      </w:tr>
      <w:tr>
        <w:tc>
          <w:tcPr>
            <w:tcW w:type="dxa" w:w="3293"/>
            <w:shd w:fill="F3F6F9"/>
            <w:tcMar>
              <w:top w:w="55" w:type="dxa"/>
              <w:start w:w="70" w:type="dxa"/>
              <w:bottom w:w="55" w:type="dxa"/>
              <w:end w:w="70" w:type="dxa"/>
            </w:tcMar>
            <w:vAlign w:val="center"/>
          </w:tcPr>
          <w:p>
            <w:r>
              <w:rPr>
                <w:sz w:val="17"/>
              </w:rPr>
              <w:t>Environment drift</w:t>
            </w:r>
          </w:p>
        </w:tc>
        <w:tc>
          <w:tcPr>
            <w:tcW w:type="dxa" w:w="3293"/>
            <w:shd w:fill="F3F6F9"/>
            <w:tcMar>
              <w:top w:w="55" w:type="dxa"/>
              <w:start w:w="70" w:type="dxa"/>
              <w:bottom w:w="55" w:type="dxa"/>
              <w:end w:w="70" w:type="dxa"/>
            </w:tcMar>
            <w:vAlign w:val="center"/>
          </w:tcPr>
          <w:p>
            <w:r>
              <w:rPr>
                <w:sz w:val="17"/>
              </w:rPr>
              <w:t>Changed Python/library version.</w:t>
            </w:r>
          </w:p>
        </w:tc>
        <w:tc>
          <w:tcPr>
            <w:tcW w:type="dxa" w:w="3293"/>
            <w:shd w:fill="F3F6F9"/>
            <w:tcMar>
              <w:top w:w="55" w:type="dxa"/>
              <w:start w:w="70" w:type="dxa"/>
              <w:bottom w:w="55" w:type="dxa"/>
              <w:end w:w="70" w:type="dxa"/>
            </w:tcMar>
            <w:vAlign w:val="center"/>
          </w:tcPr>
          <w:p>
            <w:r>
              <w:rPr>
                <w:sz w:val="17"/>
              </w:rPr>
              <w:t>Compatibility validation before continued use.</w:t>
            </w:r>
          </w:p>
        </w:tc>
      </w:tr>
    </w:tbl>
    <w:p/>
    <w:p>
      <w:pPr>
        <w:pStyle w:val="Heading1"/>
      </w:pPr>
      <w:r>
        <w:t>18. Retraining Trigger and Change Governance</w:t>
      </w:r>
    </w:p>
    <w:p>
      <w:r>
        <w:t>Retraining must not occur merely because new records exist. A trigger initiates review; it does not authorize automatic deployment.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Potential trigger</w:t>
            </w:r>
          </w:p>
        </w:tc>
        <w:tc>
          <w:tcPr>
            <w:tcW w:type="dxa" w:w="4939"/>
            <w:shd w:fill="1F4E78"/>
          </w:tcPr>
          <w:p>
            <w:r>
              <w:rPr>
                <w:b/>
                <w:color w:val="FFFFFF"/>
                <w:sz w:val="18"/>
              </w:rPr>
              <w:t>Required response</w:t>
            </w:r>
          </w:p>
        </w:tc>
      </w:tr>
      <w:tr>
        <w:tc>
          <w:tcPr>
            <w:tcW w:type="dxa" w:w="4939"/>
            <w:tcMar>
              <w:top w:w="55" w:type="dxa"/>
              <w:start w:w="70" w:type="dxa"/>
              <w:bottom w:w="55" w:type="dxa"/>
              <w:end w:w="70" w:type="dxa"/>
            </w:tcMar>
            <w:vAlign w:val="center"/>
          </w:tcPr>
          <w:p>
            <w:r>
              <w:rPr>
                <w:sz w:val="17"/>
              </w:rPr>
              <w:t>Material input drift</w:t>
            </w:r>
          </w:p>
        </w:tc>
        <w:tc>
          <w:tcPr>
            <w:tcW w:type="dxa" w:w="4939"/>
            <w:tcMar>
              <w:top w:w="55" w:type="dxa"/>
              <w:start w:w="70" w:type="dxa"/>
              <w:bottom w:w="55" w:type="dxa"/>
              <w:end w:w="70" w:type="dxa"/>
            </w:tcMar>
            <w:vAlign w:val="center"/>
          </w:tcPr>
          <w:p>
            <w:r>
              <w:rPr>
                <w:sz w:val="17"/>
              </w:rPr>
              <w:t>Assess cause, data quality, and model performance.</w:t>
            </w:r>
          </w:p>
        </w:tc>
      </w:tr>
      <w:tr>
        <w:tc>
          <w:tcPr>
            <w:tcW w:type="dxa" w:w="4939"/>
            <w:shd w:fill="F3F6F9"/>
            <w:tcMar>
              <w:top w:w="55" w:type="dxa"/>
              <w:start w:w="70" w:type="dxa"/>
              <w:bottom w:w="55" w:type="dxa"/>
              <w:end w:w="70" w:type="dxa"/>
            </w:tcMar>
            <w:vAlign w:val="center"/>
          </w:tcPr>
          <w:p>
            <w:r>
              <w:rPr>
                <w:sz w:val="17"/>
              </w:rPr>
              <w:t>Sustained technical incompatibility</w:t>
            </w:r>
          </w:p>
        </w:tc>
        <w:tc>
          <w:tcPr>
            <w:tcW w:type="dxa" w:w="4939"/>
            <w:shd w:fill="F3F6F9"/>
            <w:tcMar>
              <w:top w:w="55" w:type="dxa"/>
              <w:start w:w="70" w:type="dxa"/>
              <w:bottom w:w="55" w:type="dxa"/>
              <w:end w:w="70" w:type="dxa"/>
            </w:tcMar>
            <w:vAlign w:val="center"/>
          </w:tcPr>
          <w:p>
            <w:r>
              <w:rPr>
                <w:sz w:val="17"/>
              </w:rPr>
              <w:t>Rebuild in a controlled environment and revalidate.</w:t>
            </w:r>
          </w:p>
        </w:tc>
      </w:tr>
      <w:tr>
        <w:tc>
          <w:tcPr>
            <w:tcW w:type="dxa" w:w="4939"/>
            <w:tcMar>
              <w:top w:w="55" w:type="dxa"/>
              <w:start w:w="70" w:type="dxa"/>
              <w:bottom w:w="55" w:type="dxa"/>
              <w:end w:w="70" w:type="dxa"/>
            </w:tcMar>
            <w:vAlign w:val="center"/>
          </w:tcPr>
          <w:p>
            <w:r>
              <w:rPr>
                <w:sz w:val="17"/>
              </w:rPr>
              <w:t>New or changed feature definition</w:t>
            </w:r>
          </w:p>
        </w:tc>
        <w:tc>
          <w:tcPr>
            <w:tcW w:type="dxa" w:w="4939"/>
            <w:tcMar>
              <w:top w:w="55" w:type="dxa"/>
              <w:start w:w="70" w:type="dxa"/>
              <w:bottom w:w="55" w:type="dxa"/>
              <w:end w:w="70" w:type="dxa"/>
            </w:tcMar>
            <w:vAlign w:val="center"/>
          </w:tcPr>
          <w:p>
            <w:r>
              <w:rPr>
                <w:sz w:val="17"/>
              </w:rPr>
              <w:t>Create new schema and model major version.</w:t>
            </w:r>
          </w:p>
        </w:tc>
      </w:tr>
      <w:tr>
        <w:tc>
          <w:tcPr>
            <w:tcW w:type="dxa" w:w="4939"/>
            <w:shd w:fill="F3F6F9"/>
            <w:tcMar>
              <w:top w:w="55" w:type="dxa"/>
              <w:start w:w="70" w:type="dxa"/>
              <w:bottom w:w="55" w:type="dxa"/>
              <w:end w:w="70" w:type="dxa"/>
            </w:tcMar>
            <w:vAlign w:val="center"/>
          </w:tcPr>
          <w:p>
            <w:r>
              <w:rPr>
                <w:sz w:val="17"/>
              </w:rPr>
              <w:t>Clinical-rule update</w:t>
            </w:r>
          </w:p>
        </w:tc>
        <w:tc>
          <w:tcPr>
            <w:tcW w:type="dxa" w:w="4939"/>
            <w:shd w:fill="F3F6F9"/>
            <w:tcMar>
              <w:top w:w="55" w:type="dxa"/>
              <w:start w:w="70" w:type="dxa"/>
              <w:bottom w:w="55" w:type="dxa"/>
              <w:end w:w="70" w:type="dxa"/>
            </w:tcMar>
            <w:vAlign w:val="center"/>
          </w:tcPr>
          <w:p>
            <w:r>
              <w:rPr>
                <w:sz w:val="17"/>
              </w:rPr>
              <w:t>Assess whether labels and training objective remain aligned.</w:t>
            </w:r>
          </w:p>
        </w:tc>
      </w:tr>
      <w:tr>
        <w:tc>
          <w:tcPr>
            <w:tcW w:type="dxa" w:w="4939"/>
            <w:tcMar>
              <w:top w:w="55" w:type="dxa"/>
              <w:start w:w="70" w:type="dxa"/>
              <w:bottom w:w="55" w:type="dxa"/>
              <w:end w:w="70" w:type="dxa"/>
            </w:tcMar>
            <w:vAlign w:val="center"/>
          </w:tcPr>
          <w:p>
            <w:r>
              <w:rPr>
                <w:sz w:val="17"/>
              </w:rPr>
              <w:t>Performance degradation</w:t>
            </w:r>
          </w:p>
        </w:tc>
        <w:tc>
          <w:tcPr>
            <w:tcW w:type="dxa" w:w="4939"/>
            <w:tcMar>
              <w:top w:w="55" w:type="dxa"/>
              <w:start w:w="70" w:type="dxa"/>
              <w:bottom w:w="55" w:type="dxa"/>
              <w:end w:w="70" w:type="dxa"/>
            </w:tcMar>
            <w:vAlign w:val="center"/>
          </w:tcPr>
          <w:p>
            <w:r>
              <w:rPr>
                <w:sz w:val="17"/>
              </w:rPr>
              <w:t>Investigate data, labels, subgroup effects, and workflow.</w:t>
            </w:r>
          </w:p>
        </w:tc>
      </w:tr>
      <w:tr>
        <w:tc>
          <w:tcPr>
            <w:tcW w:type="dxa" w:w="4939"/>
            <w:shd w:fill="F3F6F9"/>
            <w:tcMar>
              <w:top w:w="55" w:type="dxa"/>
              <w:start w:w="70" w:type="dxa"/>
              <w:bottom w:w="55" w:type="dxa"/>
              <w:end w:w="70" w:type="dxa"/>
            </w:tcMar>
            <w:vAlign w:val="center"/>
          </w:tcPr>
          <w:p>
            <w:r>
              <w:rPr>
                <w:sz w:val="17"/>
              </w:rPr>
              <w:t>Larger representative dataset</w:t>
            </w:r>
          </w:p>
        </w:tc>
        <w:tc>
          <w:tcPr>
            <w:tcW w:type="dxa" w:w="4939"/>
            <w:shd w:fill="F3F6F9"/>
            <w:tcMar>
              <w:top w:w="55" w:type="dxa"/>
              <w:start w:w="70" w:type="dxa"/>
              <w:bottom w:w="55" w:type="dxa"/>
              <w:end w:w="70" w:type="dxa"/>
            </w:tcMar>
            <w:vAlign w:val="center"/>
          </w:tcPr>
          <w:p>
            <w:r>
              <w:rPr>
                <w:sz w:val="17"/>
              </w:rPr>
              <w:t>Plan a new development cycle with independent evaluation.</w:t>
            </w:r>
          </w:p>
        </w:tc>
      </w:tr>
    </w:tbl>
    <w:p/>
    <w:p>
      <w:r>
        <w:t>Every retrained model is a new candidate that must pass the entire pipeline. It must not overwrite the current approved model until release approval is complete.</w:t>
      </w:r>
    </w:p>
    <w:p>
      <w:pPr>
        <w:pStyle w:val="Heading1"/>
      </w:pPr>
      <w:r>
        <w:t>19. Pipeline Failure Handling</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Failure point</w:t>
            </w:r>
          </w:p>
        </w:tc>
        <w:tc>
          <w:tcPr>
            <w:tcW w:type="dxa" w:w="4939"/>
            <w:shd w:fill="1F4E78"/>
          </w:tcPr>
          <w:p>
            <w:r>
              <w:rPr>
                <w:b/>
                <w:color w:val="FFFFFF"/>
                <w:sz w:val="18"/>
              </w:rPr>
              <w:t>Safe pipeline behavior</w:t>
            </w:r>
          </w:p>
        </w:tc>
      </w:tr>
      <w:tr>
        <w:tc>
          <w:tcPr>
            <w:tcW w:type="dxa" w:w="4939"/>
            <w:tcMar>
              <w:top w:w="55" w:type="dxa"/>
              <w:start w:w="70" w:type="dxa"/>
              <w:bottom w:w="55" w:type="dxa"/>
              <w:end w:w="70" w:type="dxa"/>
            </w:tcMar>
            <w:vAlign w:val="center"/>
          </w:tcPr>
          <w:p>
            <w:r>
              <w:rPr>
                <w:sz w:val="17"/>
              </w:rPr>
              <w:t>Schema mismatch</w:t>
            </w:r>
          </w:p>
        </w:tc>
        <w:tc>
          <w:tcPr>
            <w:tcW w:type="dxa" w:w="4939"/>
            <w:tcMar>
              <w:top w:w="55" w:type="dxa"/>
              <w:start w:w="70" w:type="dxa"/>
              <w:bottom w:w="55" w:type="dxa"/>
              <w:end w:w="70" w:type="dxa"/>
            </w:tcMar>
            <w:vAlign w:val="center"/>
          </w:tcPr>
          <w:p>
            <w:r>
              <w:rPr>
                <w:sz w:val="17"/>
              </w:rPr>
              <w:t>Stop; preserve validation report.</w:t>
            </w:r>
          </w:p>
        </w:tc>
      </w:tr>
      <w:tr>
        <w:tc>
          <w:tcPr>
            <w:tcW w:type="dxa" w:w="4939"/>
            <w:shd w:fill="F3F6F9"/>
            <w:tcMar>
              <w:top w:w="55" w:type="dxa"/>
              <w:start w:w="70" w:type="dxa"/>
              <w:bottom w:w="55" w:type="dxa"/>
              <w:end w:w="70" w:type="dxa"/>
            </w:tcMar>
            <w:vAlign w:val="center"/>
          </w:tcPr>
          <w:p>
            <w:r>
              <w:rPr>
                <w:sz w:val="17"/>
              </w:rPr>
              <w:t>Duplicate or leakage concern</w:t>
            </w:r>
          </w:p>
        </w:tc>
        <w:tc>
          <w:tcPr>
            <w:tcW w:type="dxa" w:w="4939"/>
            <w:shd w:fill="F3F6F9"/>
            <w:tcMar>
              <w:top w:w="55" w:type="dxa"/>
              <w:start w:w="70" w:type="dxa"/>
              <w:bottom w:w="55" w:type="dxa"/>
              <w:end w:w="70" w:type="dxa"/>
            </w:tcMar>
            <w:vAlign w:val="center"/>
          </w:tcPr>
          <w:p>
            <w:r>
              <w:rPr>
                <w:sz w:val="17"/>
              </w:rPr>
              <w:t>Stop split and require adjudication.</w:t>
            </w:r>
          </w:p>
        </w:tc>
      </w:tr>
      <w:tr>
        <w:tc>
          <w:tcPr>
            <w:tcW w:type="dxa" w:w="4939"/>
            <w:tcMar>
              <w:top w:w="55" w:type="dxa"/>
              <w:start w:w="70" w:type="dxa"/>
              <w:bottom w:w="55" w:type="dxa"/>
              <w:end w:w="70" w:type="dxa"/>
            </w:tcMar>
            <w:vAlign w:val="center"/>
          </w:tcPr>
          <w:p>
            <w:r>
              <w:rPr>
                <w:sz w:val="17"/>
              </w:rPr>
              <w:t>Single-class partition</w:t>
            </w:r>
          </w:p>
        </w:tc>
        <w:tc>
          <w:tcPr>
            <w:tcW w:type="dxa" w:w="4939"/>
            <w:tcMar>
              <w:top w:w="55" w:type="dxa"/>
              <w:start w:w="70" w:type="dxa"/>
              <w:bottom w:w="55" w:type="dxa"/>
              <w:end w:w="70" w:type="dxa"/>
            </w:tcMar>
            <w:vAlign w:val="center"/>
          </w:tcPr>
          <w:p>
            <w:r>
              <w:rPr>
                <w:sz w:val="17"/>
              </w:rPr>
              <w:t>Repartition or redesign; do not train misleading classifier.</w:t>
            </w:r>
          </w:p>
        </w:tc>
      </w:tr>
      <w:tr>
        <w:tc>
          <w:tcPr>
            <w:tcW w:type="dxa" w:w="4939"/>
            <w:shd w:fill="F3F6F9"/>
            <w:tcMar>
              <w:top w:w="55" w:type="dxa"/>
              <w:start w:w="70" w:type="dxa"/>
              <w:bottom w:w="55" w:type="dxa"/>
              <w:end w:w="70" w:type="dxa"/>
            </w:tcMar>
            <w:vAlign w:val="center"/>
          </w:tcPr>
          <w:p>
            <w:r>
              <w:rPr>
                <w:sz w:val="17"/>
              </w:rPr>
              <w:t>Training exception</w:t>
            </w:r>
          </w:p>
        </w:tc>
        <w:tc>
          <w:tcPr>
            <w:tcW w:type="dxa" w:w="4939"/>
            <w:shd w:fill="F3F6F9"/>
            <w:tcMar>
              <w:top w:w="55" w:type="dxa"/>
              <w:start w:w="70" w:type="dxa"/>
              <w:bottom w:w="55" w:type="dxa"/>
              <w:end w:w="70" w:type="dxa"/>
            </w:tcMar>
            <w:vAlign w:val="center"/>
          </w:tcPr>
          <w:p>
            <w:r>
              <w:rPr>
                <w:sz w:val="17"/>
              </w:rPr>
              <w:t>Record stack trace and configuration; no artifact release.</w:t>
            </w:r>
          </w:p>
        </w:tc>
      </w:tr>
      <w:tr>
        <w:tc>
          <w:tcPr>
            <w:tcW w:type="dxa" w:w="4939"/>
            <w:tcMar>
              <w:top w:w="55" w:type="dxa"/>
              <w:start w:w="70" w:type="dxa"/>
              <w:bottom w:w="55" w:type="dxa"/>
              <w:end w:w="70" w:type="dxa"/>
            </w:tcMar>
            <w:vAlign w:val="center"/>
          </w:tcPr>
          <w:p>
            <w:r>
              <w:rPr>
                <w:sz w:val="17"/>
              </w:rPr>
              <w:t>Metric below acceptance</w:t>
            </w:r>
          </w:p>
        </w:tc>
        <w:tc>
          <w:tcPr>
            <w:tcW w:type="dxa" w:w="4939"/>
            <w:tcMar>
              <w:top w:w="55" w:type="dxa"/>
              <w:start w:w="70" w:type="dxa"/>
              <w:bottom w:w="55" w:type="dxa"/>
              <w:end w:w="70" w:type="dxa"/>
            </w:tcMar>
            <w:vAlign w:val="center"/>
          </w:tcPr>
          <w:p>
            <w:r>
              <w:rPr>
                <w:sz w:val="17"/>
              </w:rPr>
              <w:t>Reject candidate or return to development.</w:t>
            </w:r>
          </w:p>
        </w:tc>
      </w:tr>
      <w:tr>
        <w:tc>
          <w:tcPr>
            <w:tcW w:type="dxa" w:w="4939"/>
            <w:shd w:fill="F3F6F9"/>
            <w:tcMar>
              <w:top w:w="55" w:type="dxa"/>
              <w:start w:w="70" w:type="dxa"/>
              <w:bottom w:w="55" w:type="dxa"/>
              <w:end w:w="70" w:type="dxa"/>
            </w:tcMar>
            <w:vAlign w:val="center"/>
          </w:tcPr>
          <w:p>
            <w:r>
              <w:rPr>
                <w:sz w:val="17"/>
              </w:rPr>
              <w:t>Serialization failure</w:t>
            </w:r>
          </w:p>
        </w:tc>
        <w:tc>
          <w:tcPr>
            <w:tcW w:type="dxa" w:w="4939"/>
            <w:shd w:fill="F3F6F9"/>
            <w:tcMar>
              <w:top w:w="55" w:type="dxa"/>
              <w:start w:w="70" w:type="dxa"/>
              <w:bottom w:w="55" w:type="dxa"/>
              <w:end w:w="70" w:type="dxa"/>
            </w:tcMar>
            <w:vAlign w:val="center"/>
          </w:tcPr>
          <w:p>
            <w:r>
              <w:rPr>
                <w:sz w:val="17"/>
              </w:rPr>
              <w:t>No release package.</w:t>
            </w:r>
          </w:p>
        </w:tc>
      </w:tr>
      <w:tr>
        <w:tc>
          <w:tcPr>
            <w:tcW w:type="dxa" w:w="4939"/>
            <w:tcMar>
              <w:top w:w="55" w:type="dxa"/>
              <w:start w:w="70" w:type="dxa"/>
              <w:bottom w:w="55" w:type="dxa"/>
              <w:end w:w="70" w:type="dxa"/>
            </w:tcMar>
            <w:vAlign w:val="center"/>
          </w:tcPr>
          <w:p>
            <w:r>
              <w:rPr>
                <w:sz w:val="17"/>
              </w:rPr>
              <w:t>Hash mismatch</w:t>
            </w:r>
          </w:p>
        </w:tc>
        <w:tc>
          <w:tcPr>
            <w:tcW w:type="dxa" w:w="4939"/>
            <w:tcMar>
              <w:top w:w="55" w:type="dxa"/>
              <w:start w:w="70" w:type="dxa"/>
              <w:bottom w:w="55" w:type="dxa"/>
              <w:end w:w="70" w:type="dxa"/>
            </w:tcMar>
            <w:vAlign w:val="center"/>
          </w:tcPr>
          <w:p>
            <w:r>
              <w:rPr>
                <w:sz w:val="17"/>
              </w:rPr>
              <w:t>Reject deployment.</w:t>
            </w:r>
          </w:p>
        </w:tc>
      </w:tr>
      <w:tr>
        <w:tc>
          <w:tcPr>
            <w:tcW w:type="dxa" w:w="4939"/>
            <w:shd w:fill="F3F6F9"/>
            <w:tcMar>
              <w:top w:w="55" w:type="dxa"/>
              <w:start w:w="70" w:type="dxa"/>
              <w:bottom w:w="55" w:type="dxa"/>
              <w:end w:w="70" w:type="dxa"/>
            </w:tcMar>
            <w:vAlign w:val="center"/>
          </w:tcPr>
          <w:p>
            <w:r>
              <w:rPr>
                <w:sz w:val="17"/>
              </w:rPr>
              <w:t>Integration test failure</w:t>
            </w:r>
          </w:p>
        </w:tc>
        <w:tc>
          <w:tcPr>
            <w:tcW w:type="dxa" w:w="4939"/>
            <w:shd w:fill="F3F6F9"/>
            <w:tcMar>
              <w:top w:w="55" w:type="dxa"/>
              <w:start w:w="70" w:type="dxa"/>
              <w:bottom w:w="55" w:type="dxa"/>
              <w:end w:w="70" w:type="dxa"/>
            </w:tcMar>
            <w:vAlign w:val="center"/>
          </w:tcPr>
          <w:p>
            <w:r>
              <w:rPr>
                <w:sz w:val="17"/>
              </w:rPr>
              <w:t>Keep previous model active.</w:t>
            </w:r>
          </w:p>
        </w:tc>
      </w:tr>
      <w:tr>
        <w:tc>
          <w:tcPr>
            <w:tcW w:type="dxa" w:w="4939"/>
            <w:tcMar>
              <w:top w:w="55" w:type="dxa"/>
              <w:start w:w="70" w:type="dxa"/>
              <w:bottom w:w="55" w:type="dxa"/>
              <w:end w:w="70" w:type="dxa"/>
            </w:tcMar>
            <w:vAlign w:val="center"/>
          </w:tcPr>
          <w:p>
            <w:r>
              <w:rPr>
                <w:sz w:val="17"/>
              </w:rPr>
              <w:t>Runtime prediction failure</w:t>
            </w:r>
          </w:p>
        </w:tc>
        <w:tc>
          <w:tcPr>
            <w:tcW w:type="dxa" w:w="4939"/>
            <w:tcMar>
              <w:top w:w="55" w:type="dxa"/>
              <w:start w:w="70" w:type="dxa"/>
              <w:bottom w:w="55" w:type="dxa"/>
              <w:end w:w="70" w:type="dxa"/>
            </w:tcMar>
            <w:vAlign w:val="center"/>
          </w:tcPr>
          <w:p>
            <w:r>
              <w:rPr>
                <w:sz w:val="17"/>
              </w:rPr>
              <w:t>Return structured error; decision engine uses incomplete state.</w:t>
            </w:r>
          </w:p>
        </w:tc>
      </w:tr>
    </w:tbl>
    <w:p/>
    <w:p>
      <w:pPr>
        <w:pStyle w:val="Heading1"/>
      </w:pPr>
      <w:r>
        <w:t>20. Reproducibility Package</w:t>
      </w:r>
    </w:p>
    <w:p>
      <w:r>
        <w:t>A complete reproducibility package should allow an authorized reviewer to recreate the candidate model from the same governed data release.</w:t>
      </w:r>
    </w:p>
    <w:p>
      <w:pPr>
        <w:pStyle w:val="ListBullet"/>
      </w:pPr>
      <w:r>
        <w:t>Training and evaluation scripts.</w:t>
      </w:r>
    </w:p>
    <w:p>
      <w:pPr>
        <w:pStyle w:val="ListBullet"/>
      </w:pPr>
      <w:r>
        <w:t>Dependency lock file or environment specification.</w:t>
      </w:r>
    </w:p>
    <w:p>
      <w:pPr>
        <w:pStyle w:val="ListBullet"/>
      </w:pPr>
      <w:r>
        <w:t>Configuration file containing split and model parameters.</w:t>
      </w:r>
    </w:p>
    <w:p>
      <w:pPr>
        <w:pStyle w:val="ListBullet"/>
      </w:pPr>
      <w:r>
        <w:t>Dataset release identifier and checksum, subject to privacy controls.</w:t>
      </w:r>
    </w:p>
    <w:p>
      <w:pPr>
        <w:pStyle w:val="ListBullet"/>
      </w:pPr>
      <w:r>
        <w:t>Data dictionary and feature schema.</w:t>
      </w:r>
    </w:p>
    <w:p>
      <w:pPr>
        <w:pStyle w:val="ListBullet"/>
      </w:pPr>
      <w:r>
        <w:t>Random seeds.</w:t>
      </w:r>
    </w:p>
    <w:p>
      <w:pPr>
        <w:pStyle w:val="ListBullet"/>
      </w:pPr>
      <w:r>
        <w:t>Generated split identifier lists.</w:t>
      </w:r>
    </w:p>
    <w:p>
      <w:pPr>
        <w:pStyle w:val="ListBullet"/>
      </w:pPr>
      <w:r>
        <w:t>Metrics and error-analysis report.</w:t>
      </w:r>
    </w:p>
    <w:p>
      <w:pPr>
        <w:pStyle w:val="ListBullet"/>
      </w:pPr>
      <w:r>
        <w:t>Model card, manifest, and release notes.</w:t>
      </w:r>
    </w:p>
    <w:p>
      <w:pPr>
        <w:pStyle w:val="ListBullet"/>
      </w:pPr>
      <w:r>
        <w:t>Automated unit, integration, and safety tests.</w:t>
      </w:r>
    </w:p>
    <w:p>
      <w:pPr>
        <w:pStyle w:val="Heading1"/>
      </w:pPr>
      <w:r>
        <w:t>21. Verification and Acceptance Criteria</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ID</w:t>
            </w:r>
          </w:p>
        </w:tc>
        <w:tc>
          <w:tcPr>
            <w:tcW w:type="dxa" w:w="4939"/>
            <w:shd w:fill="1F4E78"/>
          </w:tcPr>
          <w:p>
            <w:r>
              <w:rPr>
                <w:b/>
                <w:color w:val="FFFFFF"/>
                <w:sz w:val="18"/>
              </w:rPr>
              <w:t>Acceptance requirement</w:t>
            </w:r>
          </w:p>
        </w:tc>
      </w:tr>
      <w:tr>
        <w:tc>
          <w:tcPr>
            <w:tcW w:type="dxa" w:w="4939"/>
            <w:tcMar>
              <w:top w:w="55" w:type="dxa"/>
              <w:start w:w="70" w:type="dxa"/>
              <w:bottom w:w="55" w:type="dxa"/>
              <w:end w:w="70" w:type="dxa"/>
            </w:tcMar>
            <w:vAlign w:val="center"/>
          </w:tcPr>
          <w:p>
            <w:r>
              <w:rPr>
                <w:sz w:val="17"/>
              </w:rPr>
              <w:t>TP-01</w:t>
            </w:r>
          </w:p>
        </w:tc>
        <w:tc>
          <w:tcPr>
            <w:tcW w:type="dxa" w:w="4939"/>
            <w:tcMar>
              <w:top w:w="55" w:type="dxa"/>
              <w:start w:w="70" w:type="dxa"/>
              <w:bottom w:w="55" w:type="dxa"/>
              <w:end w:w="70" w:type="dxa"/>
            </w:tcMar>
            <w:vAlign w:val="center"/>
          </w:tcPr>
          <w:p>
            <w:r>
              <w:rPr>
                <w:sz w:val="17"/>
              </w:rPr>
              <w:t>Training uses an immutable governed dataset snapshot, not the live production database.</w:t>
            </w:r>
          </w:p>
        </w:tc>
      </w:tr>
      <w:tr>
        <w:tc>
          <w:tcPr>
            <w:tcW w:type="dxa" w:w="4939"/>
            <w:shd w:fill="F3F6F9"/>
            <w:tcMar>
              <w:top w:w="55" w:type="dxa"/>
              <w:start w:w="70" w:type="dxa"/>
              <w:bottom w:w="55" w:type="dxa"/>
              <w:end w:w="70" w:type="dxa"/>
            </w:tcMar>
            <w:vAlign w:val="center"/>
          </w:tcPr>
          <w:p>
            <w:r>
              <w:rPr>
                <w:sz w:val="17"/>
              </w:rPr>
              <w:t>TP-02</w:t>
            </w:r>
          </w:p>
        </w:tc>
        <w:tc>
          <w:tcPr>
            <w:tcW w:type="dxa" w:w="4939"/>
            <w:shd w:fill="F3F6F9"/>
            <w:tcMar>
              <w:top w:w="55" w:type="dxa"/>
              <w:start w:w="70" w:type="dxa"/>
              <w:bottom w:w="55" w:type="dxa"/>
              <w:end w:w="70" w:type="dxa"/>
            </w:tcMar>
            <w:vAlign w:val="center"/>
          </w:tcPr>
          <w:p>
            <w:r>
              <w:rPr>
                <w:sz w:val="17"/>
              </w:rPr>
              <w:t>Raw snapshot, cleaning code, and processed release are separately versioned.</w:t>
            </w:r>
          </w:p>
        </w:tc>
      </w:tr>
      <w:tr>
        <w:tc>
          <w:tcPr>
            <w:tcW w:type="dxa" w:w="4939"/>
            <w:tcMar>
              <w:top w:w="55" w:type="dxa"/>
              <w:start w:w="70" w:type="dxa"/>
              <w:bottom w:w="55" w:type="dxa"/>
              <w:end w:w="70" w:type="dxa"/>
            </w:tcMar>
            <w:vAlign w:val="center"/>
          </w:tcPr>
          <w:p>
            <w:r>
              <w:rPr>
                <w:sz w:val="17"/>
              </w:rPr>
              <w:t>TP-03</w:t>
            </w:r>
          </w:p>
        </w:tc>
        <w:tc>
          <w:tcPr>
            <w:tcW w:type="dxa" w:w="4939"/>
            <w:tcMar>
              <w:top w:w="55" w:type="dxa"/>
              <w:start w:w="70" w:type="dxa"/>
              <w:bottom w:w="55" w:type="dxa"/>
              <w:end w:w="70" w:type="dxa"/>
            </w:tcMar>
            <w:vAlign w:val="center"/>
          </w:tcPr>
          <w:p>
            <w:r>
              <w:rPr>
                <w:sz w:val="17"/>
              </w:rPr>
              <w:t>Patient/pregnancy grouping prevents leakage across partitions.</w:t>
            </w:r>
          </w:p>
        </w:tc>
      </w:tr>
      <w:tr>
        <w:tc>
          <w:tcPr>
            <w:tcW w:type="dxa" w:w="4939"/>
            <w:shd w:fill="F3F6F9"/>
            <w:tcMar>
              <w:top w:w="55" w:type="dxa"/>
              <w:start w:w="70" w:type="dxa"/>
              <w:bottom w:w="55" w:type="dxa"/>
              <w:end w:w="70" w:type="dxa"/>
            </w:tcMar>
            <w:vAlign w:val="center"/>
          </w:tcPr>
          <w:p>
            <w:r>
              <w:rPr>
                <w:sz w:val="17"/>
              </w:rPr>
              <w:t>TP-04</w:t>
            </w:r>
          </w:p>
        </w:tc>
        <w:tc>
          <w:tcPr>
            <w:tcW w:type="dxa" w:w="4939"/>
            <w:shd w:fill="F3F6F9"/>
            <w:tcMar>
              <w:top w:w="55" w:type="dxa"/>
              <w:start w:w="70" w:type="dxa"/>
              <w:bottom w:w="55" w:type="dxa"/>
              <w:end w:w="70" w:type="dxa"/>
            </w:tcMar>
            <w:vAlign w:val="center"/>
          </w:tcPr>
          <w:p>
            <w:r>
              <w:rPr>
                <w:sz w:val="17"/>
              </w:rPr>
              <w:t>Preprocessing is fitted on development data only and serialized with the model.</w:t>
            </w:r>
          </w:p>
        </w:tc>
      </w:tr>
      <w:tr>
        <w:tc>
          <w:tcPr>
            <w:tcW w:type="dxa" w:w="4939"/>
            <w:tcMar>
              <w:top w:w="55" w:type="dxa"/>
              <w:start w:w="70" w:type="dxa"/>
              <w:bottom w:w="55" w:type="dxa"/>
              <w:end w:w="70" w:type="dxa"/>
            </w:tcMar>
            <w:vAlign w:val="center"/>
          </w:tcPr>
          <w:p>
            <w:r>
              <w:rPr>
                <w:sz w:val="17"/>
              </w:rPr>
              <w:t>TP-05</w:t>
            </w:r>
          </w:p>
        </w:tc>
        <w:tc>
          <w:tcPr>
            <w:tcW w:type="dxa" w:w="4939"/>
            <w:tcMar>
              <w:top w:w="55" w:type="dxa"/>
              <w:start w:w="70" w:type="dxa"/>
              <w:bottom w:w="55" w:type="dxa"/>
              <w:end w:w="70" w:type="dxa"/>
            </w:tcMar>
            <w:vAlign w:val="center"/>
          </w:tcPr>
          <w:p>
            <w:r>
              <w:rPr>
                <w:sz w:val="17"/>
              </w:rPr>
              <w:t>The final test set is not used for tuning or feature selection.</w:t>
            </w:r>
          </w:p>
        </w:tc>
      </w:tr>
      <w:tr>
        <w:tc>
          <w:tcPr>
            <w:tcW w:type="dxa" w:w="4939"/>
            <w:shd w:fill="F3F6F9"/>
            <w:tcMar>
              <w:top w:w="55" w:type="dxa"/>
              <w:start w:w="70" w:type="dxa"/>
              <w:bottom w:w="55" w:type="dxa"/>
              <w:end w:w="70" w:type="dxa"/>
            </w:tcMar>
            <w:vAlign w:val="center"/>
          </w:tcPr>
          <w:p>
            <w:r>
              <w:rPr>
                <w:sz w:val="17"/>
              </w:rPr>
              <w:t>TP-06</w:t>
            </w:r>
          </w:p>
        </w:tc>
        <w:tc>
          <w:tcPr>
            <w:tcW w:type="dxa" w:w="4939"/>
            <w:shd w:fill="F3F6F9"/>
            <w:tcMar>
              <w:top w:w="55" w:type="dxa"/>
              <w:start w:w="70" w:type="dxa"/>
              <w:bottom w:w="55" w:type="dxa"/>
              <w:end w:w="70" w:type="dxa"/>
            </w:tcMar>
            <w:vAlign w:val="center"/>
          </w:tcPr>
          <w:p>
            <w:r>
              <w:rPr>
                <w:sz w:val="17"/>
              </w:rPr>
              <w:t>The manifest records data, code, schema, configuration, environment, and hash.</w:t>
            </w:r>
          </w:p>
        </w:tc>
      </w:tr>
      <w:tr>
        <w:tc>
          <w:tcPr>
            <w:tcW w:type="dxa" w:w="4939"/>
            <w:tcMar>
              <w:top w:w="55" w:type="dxa"/>
              <w:start w:w="70" w:type="dxa"/>
              <w:bottom w:w="55" w:type="dxa"/>
              <w:end w:w="70" w:type="dxa"/>
            </w:tcMar>
            <w:vAlign w:val="center"/>
          </w:tcPr>
          <w:p>
            <w:r>
              <w:rPr>
                <w:sz w:val="17"/>
              </w:rPr>
              <w:t>TP-07</w:t>
            </w:r>
          </w:p>
        </w:tc>
        <w:tc>
          <w:tcPr>
            <w:tcW w:type="dxa" w:w="4939"/>
            <w:tcMar>
              <w:top w:w="55" w:type="dxa"/>
              <w:start w:w="70" w:type="dxa"/>
              <w:bottom w:w="55" w:type="dxa"/>
              <w:end w:w="70" w:type="dxa"/>
            </w:tcMar>
            <w:vAlign w:val="center"/>
          </w:tcPr>
          <w:p>
            <w:r>
              <w:rPr>
                <w:sz w:val="17"/>
              </w:rPr>
              <w:t>A clean staging environment can load the package and reproduce test-vector outputs.</w:t>
            </w:r>
          </w:p>
        </w:tc>
      </w:tr>
      <w:tr>
        <w:tc>
          <w:tcPr>
            <w:tcW w:type="dxa" w:w="4939"/>
            <w:shd w:fill="F3F6F9"/>
            <w:tcMar>
              <w:top w:w="55" w:type="dxa"/>
              <w:start w:w="70" w:type="dxa"/>
              <w:bottom w:w="55" w:type="dxa"/>
              <w:end w:w="70" w:type="dxa"/>
            </w:tcMar>
            <w:vAlign w:val="center"/>
          </w:tcPr>
          <w:p>
            <w:r>
              <w:rPr>
                <w:sz w:val="17"/>
              </w:rPr>
              <w:t>TP-08</w:t>
            </w:r>
          </w:p>
        </w:tc>
        <w:tc>
          <w:tcPr>
            <w:tcW w:type="dxa" w:w="4939"/>
            <w:shd w:fill="F3F6F9"/>
            <w:tcMar>
              <w:top w:w="55" w:type="dxa"/>
              <w:start w:w="70" w:type="dxa"/>
              <w:bottom w:w="55" w:type="dxa"/>
              <w:end w:w="70" w:type="dxa"/>
            </w:tcMar>
            <w:vAlign w:val="center"/>
          </w:tcPr>
          <w:p>
            <w:r>
              <w:rPr>
                <w:sz w:val="17"/>
              </w:rPr>
              <w:t>Integration tests prove malformed or missing model output cannot become LOW.</w:t>
            </w:r>
          </w:p>
        </w:tc>
      </w:tr>
      <w:tr>
        <w:tc>
          <w:tcPr>
            <w:tcW w:type="dxa" w:w="4939"/>
            <w:tcMar>
              <w:top w:w="55" w:type="dxa"/>
              <w:start w:w="70" w:type="dxa"/>
              <w:bottom w:w="55" w:type="dxa"/>
              <w:end w:w="70" w:type="dxa"/>
            </w:tcMar>
            <w:vAlign w:val="center"/>
          </w:tcPr>
          <w:p>
            <w:r>
              <w:rPr>
                <w:sz w:val="17"/>
              </w:rPr>
              <w:t>TP-09</w:t>
            </w:r>
          </w:p>
        </w:tc>
        <w:tc>
          <w:tcPr>
            <w:tcW w:type="dxa" w:w="4939"/>
            <w:tcMar>
              <w:top w:w="55" w:type="dxa"/>
              <w:start w:w="70" w:type="dxa"/>
              <w:bottom w:w="55" w:type="dxa"/>
              <w:end w:w="70" w:type="dxa"/>
            </w:tcMar>
            <w:vAlign w:val="center"/>
          </w:tcPr>
          <w:p>
            <w:r>
              <w:rPr>
                <w:sz w:val="17"/>
              </w:rPr>
              <w:t>Deployment preserves a rollback artifact and requires explicit approval.</w:t>
            </w:r>
          </w:p>
        </w:tc>
      </w:tr>
      <w:tr>
        <w:tc>
          <w:tcPr>
            <w:tcW w:type="dxa" w:w="4939"/>
            <w:shd w:fill="F3F6F9"/>
            <w:tcMar>
              <w:top w:w="55" w:type="dxa"/>
              <w:start w:w="70" w:type="dxa"/>
              <w:bottom w:w="55" w:type="dxa"/>
              <w:end w:w="70" w:type="dxa"/>
            </w:tcMar>
            <w:vAlign w:val="center"/>
          </w:tcPr>
          <w:p>
            <w:r>
              <w:rPr>
                <w:sz w:val="17"/>
              </w:rPr>
              <w:t>TP-10</w:t>
            </w:r>
          </w:p>
        </w:tc>
        <w:tc>
          <w:tcPr>
            <w:tcW w:type="dxa" w:w="4939"/>
            <w:shd w:fill="F3F6F9"/>
            <w:tcMar>
              <w:top w:w="55" w:type="dxa"/>
              <w:start w:w="70" w:type="dxa"/>
              <w:bottom w:w="55" w:type="dxa"/>
              <w:end w:w="70" w:type="dxa"/>
            </w:tcMar>
            <w:vAlign w:val="center"/>
          </w:tcPr>
          <w:p>
            <w:r>
              <w:rPr>
                <w:sz w:val="17"/>
              </w:rPr>
              <w:t>Retraining cannot automatically replace the production model.</w:t>
            </w:r>
          </w:p>
        </w:tc>
      </w:tr>
      <w:tr>
        <w:tc>
          <w:tcPr>
            <w:tcW w:type="dxa" w:w="4939"/>
            <w:tcMar>
              <w:top w:w="55" w:type="dxa"/>
              <w:start w:w="70" w:type="dxa"/>
              <w:bottom w:w="55" w:type="dxa"/>
              <w:end w:w="70" w:type="dxa"/>
            </w:tcMar>
            <w:vAlign w:val="center"/>
          </w:tcPr>
          <w:p>
            <w:r>
              <w:rPr>
                <w:sz w:val="17"/>
              </w:rPr>
              <w:t>TP-11</w:t>
            </w:r>
          </w:p>
        </w:tc>
        <w:tc>
          <w:tcPr>
            <w:tcW w:type="dxa" w:w="4939"/>
            <w:tcMar>
              <w:top w:w="55" w:type="dxa"/>
              <w:start w:w="70" w:type="dxa"/>
              <w:bottom w:w="55" w:type="dxa"/>
              <w:end w:w="70" w:type="dxa"/>
            </w:tcMar>
            <w:vAlign w:val="center"/>
          </w:tcPr>
          <w:p>
            <w:r>
              <w:rPr>
                <w:sz w:val="17"/>
              </w:rPr>
              <w:t>Runtime logs capture model version and technical status without unnecessary identifiers.</w:t>
            </w:r>
          </w:p>
        </w:tc>
      </w:tr>
      <w:tr>
        <w:tc>
          <w:tcPr>
            <w:tcW w:type="dxa" w:w="4939"/>
            <w:shd w:fill="F3F6F9"/>
            <w:tcMar>
              <w:top w:w="55" w:type="dxa"/>
              <w:start w:w="70" w:type="dxa"/>
              <w:bottom w:w="55" w:type="dxa"/>
              <w:end w:w="70" w:type="dxa"/>
            </w:tcMar>
            <w:vAlign w:val="center"/>
          </w:tcPr>
          <w:p>
            <w:r>
              <w:rPr>
                <w:sz w:val="17"/>
              </w:rPr>
              <w:t>TP-12</w:t>
            </w:r>
          </w:p>
        </w:tc>
        <w:tc>
          <w:tcPr>
            <w:tcW w:type="dxa" w:w="4939"/>
            <w:shd w:fill="F3F6F9"/>
            <w:tcMar>
              <w:top w:w="55" w:type="dxa"/>
              <w:start w:w="70" w:type="dxa"/>
              <w:bottom w:w="55" w:type="dxa"/>
              <w:end w:w="70" w:type="dxa"/>
            </w:tcMar>
            <w:vAlign w:val="center"/>
          </w:tcPr>
          <w:p>
            <w:r>
              <w:rPr>
                <w:sz w:val="17"/>
              </w:rPr>
              <w:t>All manuscript performance claims trace to the approved metrics report.</w:t>
            </w:r>
          </w:p>
        </w:tc>
      </w:tr>
    </w:tbl>
    <w:p/>
    <w:p>
      <w:pPr>
        <w:pStyle w:val="Heading1"/>
      </w:pPr>
      <w:r>
        <w:t>22. Prohibited Shortcuts</w:t>
      </w:r>
    </w:p>
    <w:p>
      <w:pPr>
        <w:pStyle w:val="ListBullet"/>
      </w:pPr>
      <w:r>
        <w:t>Training directly from changing production tables without a snapshot.</w:t>
      </w:r>
    </w:p>
    <w:p>
      <w:pPr>
        <w:pStyle w:val="ListBullet"/>
      </w:pPr>
      <w:r>
        <w:t>Fitting preprocessing before the train/test split.</w:t>
      </w:r>
    </w:p>
    <w:p>
      <w:pPr>
        <w:pStyle w:val="ListBullet"/>
      </w:pPr>
      <w:r>
        <w:t>Using the independent test set to choose features, parameters, or thresholds.</w:t>
      </w:r>
    </w:p>
    <w:p>
      <w:pPr>
        <w:pStyle w:val="ListBullet"/>
      </w:pPr>
      <w:r>
        <w:t>Saving only model.pkl without schema, versions, metrics, and hash.</w:t>
      </w:r>
    </w:p>
    <w:p>
      <w:pPr>
        <w:pStyle w:val="ListBullet"/>
      </w:pPr>
      <w:r>
        <w:t>Loading arbitrary pickle files from untrusted locations.</w:t>
      </w:r>
    </w:p>
    <w:p>
      <w:pPr>
        <w:pStyle w:val="ListBullet"/>
      </w:pPr>
      <w:r>
        <w:t>Changing the Python environment without compatibility testing.</w:t>
      </w:r>
    </w:p>
    <w:p>
      <w:pPr>
        <w:pStyle w:val="ListBullet"/>
      </w:pPr>
      <w:r>
        <w:t>Replacing the deployed artifact manually without backup or approval.</w:t>
      </w:r>
    </w:p>
    <w:p>
      <w:pPr>
        <w:pStyle w:val="ListBullet"/>
      </w:pPr>
      <w:r>
        <w:t>Automatic retraining or self-updating behavior in the clinic workflow.</w:t>
      </w:r>
    </w:p>
    <w:p>
      <w:pPr>
        <w:pStyle w:val="ListBullet"/>
      </w:pPr>
      <w:r>
        <w:t>Reporting notebook output that cannot be reproduced from the repository.</w:t>
      </w:r>
    </w:p>
    <w:p>
      <w:pPr>
        <w:pStyle w:val="Heading1"/>
      </w:pPr>
      <w:r>
        <w:t>23. Minimum Repository Structure</w:t>
      </w:r>
    </w:p>
    <w:tbl>
      <w:tblPr>
        <w:tblStyle w:val="TableGrid"/>
        <w:tblW w:type="auto" w:w="0"/>
        <w:jc w:val="center"/>
        <w:tblLook w:firstColumn="1" w:firstRow="1" w:lastColumn="0" w:lastRow="0" w:noHBand="0" w:noVBand="1" w:val="04A0"/>
      </w:tblPr>
      <w:tblGrid>
        <w:gridCol w:w="9878"/>
      </w:tblGrid>
      <w:tr>
        <w:tc>
          <w:tcPr>
            <w:tcW w:type="dxa" w:w="9878"/>
            <w:shd w:fill="17365D"/>
          </w:tcPr>
          <w:p>
            <w:r>
              <w:rPr>
                <w:b/>
                <w:color w:val="FFFFFF"/>
              </w:rPr>
              <w:t>Recommended Project Layout</w:t>
            </w:r>
          </w:p>
        </w:tc>
      </w:tr>
      <w:tr>
        <w:tc>
          <w:tcPr>
            <w:tcW w:type="dxa" w:w="9878"/>
            <w:shd w:fill="EAF2F8"/>
          </w:tcPr>
          <w:p>
            <w:pPr>
              <w:jc w:val="center"/>
            </w:pPr>
            <w:r>
              <w:rPr>
                <w:rFonts w:ascii="Consolas" w:hAnsi="Consolas"/>
                <w:sz w:val="18"/>
              </w:rPr>
              <w:t>ml/</w:t>
            </w:r>
          </w:p>
        </w:tc>
      </w:tr>
      <w:tr>
        <w:tc>
          <w:tcPr>
            <w:tcW w:type="dxa" w:w="9878"/>
            <w:shd w:fill="F7F9FB"/>
          </w:tcPr>
          <w:p>
            <w:pPr>
              <w:jc w:val="center"/>
            </w:pPr>
            <w:r>
              <w:rPr>
                <w:rFonts w:ascii="Consolas" w:hAnsi="Consolas"/>
                <w:sz w:val="18"/>
              </w:rPr>
              <w:t>├── data_dictionary/</w:t>
            </w:r>
          </w:p>
        </w:tc>
      </w:tr>
      <w:tr>
        <w:tc>
          <w:tcPr>
            <w:tcW w:type="dxa" w:w="9878"/>
            <w:shd w:fill="EAF2F8"/>
          </w:tcPr>
          <w:p>
            <w:pPr>
              <w:jc w:val="center"/>
            </w:pPr>
            <w:r>
              <w:rPr>
                <w:rFonts w:ascii="Consolas" w:hAnsi="Consolas"/>
                <w:sz w:val="18"/>
              </w:rPr>
              <w:t>├── configs/</w:t>
            </w:r>
          </w:p>
        </w:tc>
      </w:tr>
      <w:tr>
        <w:tc>
          <w:tcPr>
            <w:tcW w:type="dxa" w:w="9878"/>
            <w:shd w:fill="F7F9FB"/>
          </w:tcPr>
          <w:p>
            <w:pPr>
              <w:jc w:val="center"/>
            </w:pPr>
            <w:r>
              <w:rPr>
                <w:rFonts w:ascii="Consolas" w:hAnsi="Consolas"/>
                <w:sz w:val="18"/>
              </w:rPr>
              <w:t>├── src/validate_data.py</w:t>
            </w:r>
          </w:p>
        </w:tc>
      </w:tr>
      <w:tr>
        <w:tc>
          <w:tcPr>
            <w:tcW w:type="dxa" w:w="9878"/>
            <w:shd w:fill="EAF2F8"/>
          </w:tcPr>
          <w:p>
            <w:pPr>
              <w:jc w:val="center"/>
            </w:pPr>
            <w:r>
              <w:rPr>
                <w:rFonts w:ascii="Consolas" w:hAnsi="Consolas"/>
                <w:sz w:val="18"/>
              </w:rPr>
              <w:t>├── src/build_features.py</w:t>
            </w:r>
          </w:p>
        </w:tc>
      </w:tr>
      <w:tr>
        <w:tc>
          <w:tcPr>
            <w:tcW w:type="dxa" w:w="9878"/>
            <w:shd w:fill="F7F9FB"/>
          </w:tcPr>
          <w:p>
            <w:pPr>
              <w:jc w:val="center"/>
            </w:pPr>
            <w:r>
              <w:rPr>
                <w:rFonts w:ascii="Consolas" w:hAnsi="Consolas"/>
                <w:sz w:val="18"/>
              </w:rPr>
              <w:t>├── src/train.py</w:t>
            </w:r>
          </w:p>
        </w:tc>
      </w:tr>
      <w:tr>
        <w:tc>
          <w:tcPr>
            <w:tcW w:type="dxa" w:w="9878"/>
            <w:shd w:fill="EAF2F8"/>
          </w:tcPr>
          <w:p>
            <w:pPr>
              <w:jc w:val="center"/>
            </w:pPr>
            <w:r>
              <w:rPr>
                <w:rFonts w:ascii="Consolas" w:hAnsi="Consolas"/>
                <w:sz w:val="18"/>
              </w:rPr>
              <w:t>├── src/evaluate.py</w:t>
            </w:r>
          </w:p>
        </w:tc>
      </w:tr>
      <w:tr>
        <w:tc>
          <w:tcPr>
            <w:tcW w:type="dxa" w:w="9878"/>
            <w:shd w:fill="F7F9FB"/>
          </w:tcPr>
          <w:p>
            <w:pPr>
              <w:jc w:val="center"/>
            </w:pPr>
            <w:r>
              <w:rPr>
                <w:rFonts w:ascii="Consolas" w:hAnsi="Consolas"/>
                <w:sz w:val="18"/>
              </w:rPr>
              <w:t>├── src/predict.py</w:t>
            </w:r>
          </w:p>
        </w:tc>
      </w:tr>
      <w:tr>
        <w:tc>
          <w:tcPr>
            <w:tcW w:type="dxa" w:w="9878"/>
            <w:shd w:fill="EAF2F8"/>
          </w:tcPr>
          <w:p>
            <w:pPr>
              <w:jc w:val="center"/>
            </w:pPr>
            <w:r>
              <w:rPr>
                <w:rFonts w:ascii="Consolas" w:hAnsi="Consolas"/>
                <w:sz w:val="18"/>
              </w:rPr>
              <w:t>├── tests/</w:t>
            </w:r>
          </w:p>
        </w:tc>
      </w:tr>
      <w:tr>
        <w:tc>
          <w:tcPr>
            <w:tcW w:type="dxa" w:w="9878"/>
            <w:shd w:fill="F7F9FB"/>
          </w:tcPr>
          <w:p>
            <w:pPr>
              <w:jc w:val="center"/>
            </w:pPr>
            <w:r>
              <w:rPr>
                <w:rFonts w:ascii="Consolas" w:hAnsi="Consolas"/>
                <w:sz w:val="18"/>
              </w:rPr>
              <w:t>├── reports/</w:t>
            </w:r>
          </w:p>
        </w:tc>
      </w:tr>
      <w:tr>
        <w:tc>
          <w:tcPr>
            <w:tcW w:type="dxa" w:w="9878"/>
            <w:shd w:fill="EAF2F8"/>
          </w:tcPr>
          <w:p>
            <w:pPr>
              <w:jc w:val="center"/>
            </w:pPr>
            <w:r>
              <w:rPr>
                <w:rFonts w:ascii="Consolas" w:hAnsi="Consolas"/>
                <w:sz w:val="18"/>
              </w:rPr>
              <w:t>└── artifacts/&lt;model_version&gt;/</w:t>
            </w:r>
          </w:p>
        </w:tc>
      </w:tr>
      <w:tr>
        <w:tc>
          <w:tcPr>
            <w:tcW w:type="dxa" w:w="9878"/>
            <w:shd w:fill="F7F9FB"/>
          </w:tcPr>
          <w:p>
            <w:pPr>
              <w:jc w:val="center"/>
            </w:pPr>
            <w:r>
              <w:rPr>
                <w:rFonts w:ascii="Consolas" w:hAnsi="Consolas"/>
                <w:sz w:val="18"/>
              </w:rPr>
              <w:t xml:space="preserve">    ├── model_pipeline.joblib</w:t>
            </w:r>
          </w:p>
        </w:tc>
      </w:tr>
      <w:tr>
        <w:tc>
          <w:tcPr>
            <w:tcW w:type="dxa" w:w="9878"/>
            <w:shd w:fill="EAF2F8"/>
          </w:tcPr>
          <w:p>
            <w:pPr>
              <w:jc w:val="center"/>
            </w:pPr>
            <w:r>
              <w:rPr>
                <w:rFonts w:ascii="Consolas" w:hAnsi="Consolas"/>
                <w:sz w:val="18"/>
              </w:rPr>
              <w:t xml:space="preserve">    ├── model_manifest.json</w:t>
            </w:r>
          </w:p>
        </w:tc>
      </w:tr>
      <w:tr>
        <w:tc>
          <w:tcPr>
            <w:tcW w:type="dxa" w:w="9878"/>
            <w:shd w:fill="F7F9FB"/>
          </w:tcPr>
          <w:p>
            <w:pPr>
              <w:jc w:val="center"/>
            </w:pPr>
            <w:r>
              <w:rPr>
                <w:rFonts w:ascii="Consolas" w:hAnsi="Consolas"/>
                <w:sz w:val="18"/>
              </w:rPr>
              <w:t xml:space="preserve">    ├── feature_schema.json</w:t>
            </w:r>
          </w:p>
        </w:tc>
      </w:tr>
      <w:tr>
        <w:tc>
          <w:tcPr>
            <w:tcW w:type="dxa" w:w="9878"/>
            <w:shd w:fill="EAF2F8"/>
          </w:tcPr>
          <w:p>
            <w:pPr>
              <w:jc w:val="center"/>
            </w:pPr>
            <w:r>
              <w:rPr>
                <w:rFonts w:ascii="Consolas" w:hAnsi="Consolas"/>
                <w:sz w:val="18"/>
              </w:rPr>
              <w:t xml:space="preserve">    ├── model_card.md</w:t>
            </w:r>
          </w:p>
        </w:tc>
      </w:tr>
      <w:tr>
        <w:tc>
          <w:tcPr>
            <w:tcW w:type="dxa" w:w="9878"/>
            <w:shd w:fill="F7F9FB"/>
          </w:tcPr>
          <w:p>
            <w:pPr>
              <w:jc w:val="center"/>
            </w:pPr>
            <w:r>
              <w:rPr>
                <w:rFonts w:ascii="Consolas" w:hAnsi="Consolas"/>
                <w:sz w:val="18"/>
              </w:rPr>
              <w:t xml:space="preserve">    ├── metrics.json</w:t>
            </w:r>
          </w:p>
        </w:tc>
      </w:tr>
      <w:tr>
        <w:tc>
          <w:tcPr>
            <w:tcW w:type="dxa" w:w="9878"/>
            <w:shd w:fill="EAF2F8"/>
          </w:tcPr>
          <w:p>
            <w:pPr>
              <w:jc w:val="center"/>
            </w:pPr>
            <w:r>
              <w:rPr>
                <w:rFonts w:ascii="Consolas" w:hAnsi="Consolas"/>
                <w:sz w:val="18"/>
              </w:rPr>
              <w:t xml:space="preserve">    └── SHA256SUMS</w:t>
            </w:r>
          </w:p>
        </w:tc>
      </w:tr>
    </w:tbl>
    <w:p/>
    <w:p>
      <w:pPr>
        <w:pStyle w:val="Heading1"/>
      </w:pPr>
      <w:r>
        <w:t>24. Transition to Part 6</w:t>
      </w:r>
    </w:p>
    <w:p>
      <w:r>
        <w:t>Part 6 defines the model-evaluation specification in greater depth. It will establish metric selection, confusion-matrix interpretation, confidence intervals, calibration, subgroup analysis, error-cost discussion, and the evidence required to judge whether the model is suitable for its bounded advisory role.</w:t>
      </w:r>
    </w:p>
    <w:p>
      <w:pPr>
        <w:pStyle w:val="Heading1"/>
      </w:pPr>
      <w:r>
        <w:t>References</w:t>
      </w:r>
    </w:p>
    <w:p>
      <w:pPr>
        <w:pStyle w:val="ListNumber"/>
      </w:pPr>
      <w:r>
        <w:t>World Health Organization. Ethics and governance of artificial intelligence for health. WHO; 2021.</w:t>
      </w:r>
    </w:p>
    <w:p>
      <w:pPr>
        <w:pStyle w:val="ListNumber"/>
      </w:pPr>
      <w:r>
        <w:t>International Medical Device Regulators Forum. Good Machine Learning Practice for Medical Device Development: Guiding Principles. Final document; 2025. Referenced through the U.S. FDA GMLP resource.</w:t>
      </w:r>
    </w:p>
    <w:p>
      <w:pPr>
        <w:pStyle w:val="ListNumber"/>
      </w:pPr>
      <w:r>
        <w:t>U.S. Food and Drug Administration, Health Canada, and MHRA. Predetermined Change Control Plans for Machine Learning-Enabled Medical Devices: Guiding Principles.</w:t>
      </w:r>
    </w:p>
    <w:p>
      <w:pPr>
        <w:pStyle w:val="ListNumber"/>
      </w:pPr>
      <w:r>
        <w:t>U.S. Food and Drug Administration, Health Canada, and MHRA. Transparency for Machine Learning-Enabled Medical Devices: Guiding Principles.</w:t>
      </w:r>
    </w:p>
    <w:p>
      <w:pPr>
        <w:pStyle w:val="ListNumber"/>
      </w:pPr>
      <w:r>
        <w:t>National Institute of Standards and Technology. Artificial Intelligence Risk Management Framework (AI RMF 1.0). NIST AI 100-1; 2023.</w:t>
      </w:r>
    </w:p>
    <w:p>
      <w:pPr>
        <w:pStyle w:val="ListNumber"/>
      </w:pPr>
      <w:r>
        <w:t>scikit-learn developers. RandomForestClassifier and Pipeline documentation, stable release.</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rPr>
        <w:color w:val="666666"/>
        <w:sz w:val="16"/>
      </w:rPr>
      <w:t>DOCUMENT 3 • PART 5 • MACHINE LEARNING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fetyNote">
    <w:name w:val="Safety Note"/>
    <w:pPr>
      <w:spacing w:before="80" w:after="80"/>
    </w:pPr>
    <w:rPr>
      <w:rFonts w:ascii="Aptos" w:hAnsi="Aptos"/>
      <w:b/>
      <w:color w:val="9C000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