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b/>
          <w:color w:val="2F75B5"/>
          <w:sz w:val="26"/>
        </w:rPr>
        <w:t>DOCUMENT 4</w:t>
      </w:r>
    </w:p>
    <w:p>
      <w:pPr>
        <w:pStyle w:val="Title"/>
        <w:jc w:val="center"/>
      </w:pPr>
      <w:r>
        <w:t>Clinical Evidence Specification</w:t>
      </w:r>
    </w:p>
    <w:p>
      <w:pPr>
        <w:jc w:val="center"/>
      </w:pPr>
      <w:r>
        <w:rPr>
          <w:b/>
          <w:color w:val="17365D"/>
          <w:sz w:val="36"/>
        </w:rPr>
        <w:t>PART 11</w:t>
      </w:r>
    </w:p>
    <w:p>
      <w:pPr>
        <w:pStyle w:val="Title"/>
        <w:jc w:val="center"/>
      </w:pPr>
      <w:r>
        <w:t>Clinical Validation, Limitations, and Local Applicability</w:t>
      </w:r>
    </w:p>
    <w:p>
      <w:pPr>
        <w:pStyle w:val="Subtitle"/>
        <w:jc w:val="center"/>
      </w:pPr>
      <w:r>
        <w:t>Verification, Model Evaluation, Workflow Testing, Philippine Lying-in Context,</w:t>
        <w:br/>
        <w:t>Human Factors, Equity, Monitoring, and Deployment Governance</w:t>
      </w:r>
    </w:p>
    <w:p/>
    <w:tbl>
      <w:tblPr>
        <w:tblW w:type="auto" w:w="0"/>
        <w:tblLook w:firstColumn="1" w:firstRow="1" w:lastColumn="0" w:lastRow="0" w:noHBand="0" w:noVBand="1" w:val="04A0"/>
      </w:tblPr>
      <w:tblGrid>
        <w:gridCol w:w="10282"/>
      </w:tblGrid>
      <w:tr>
        <w:tc>
          <w:tcPr>
            <w:tcW w:type="dxa" w:w="10282"/>
            <w:shd w:fill="E4DFEC"/>
            <w:tcBorders>
              <w:top w:val="single" w:sz="8" w:color="7030A0"/>
              <w:left w:val="single" w:sz="8" w:color="7030A0"/>
              <w:bottom w:val="single" w:sz="8" w:color="7030A0"/>
              <w:right w:val="single" w:sz="8" w:color="7030A0"/>
            </w:tcBorders>
            <w:tcMar>
              <w:top w:w="92" w:type="dxa"/>
              <w:bottom w:w="92" w:type="dxa"/>
              <w:start w:w="102" w:type="dxa"/>
              <w:end w:w="102" w:type="dxa"/>
            </w:tcMar>
          </w:tcPr>
          <w:p>
            <w:pPr>
              <w:pStyle w:val="Callout"/>
            </w:pPr>
            <w:r/>
            <w:r>
              <w:rPr>
                <w:b/>
                <w:color w:val="7030A0"/>
              </w:rPr>
              <w:t>Purpose of this chapter</w:t>
              <w:br/>
            </w:r>
            <w:r>
              <w:t>Part 11 defines what must be validated before the CDSS can be considered safe for supervised use, what the current evidence does and does not establish, and how the system must be adapted to the realities of a Philippine lying-in clinic. It separates technical correctness from clinical usefulness and makes clear that successful classroom or test execution is not equivalent to demonstrated patient benefit.</w:t>
            </w:r>
          </w:p>
        </w:tc>
      </w:tr>
    </w:tbl>
    <w:p>
      <w:pPr>
        <w:spacing w:after="20"/>
      </w:pPr>
    </w:p>
    <w:p>
      <w:pPr>
        <w:spacing w:before="40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Rewritten evidence specification | July 2026</w:t>
      </w:r>
    </w:p>
    <w:p>
      <w:r>
        <w:br w:type="page"/>
      </w:r>
    </w:p>
    <w:p>
      <w:pPr>
        <w:pStyle w:val="Heading1"/>
      </w:pPr>
      <w:r>
        <w:t>Executive Summary</w:t>
      </w:r>
    </w:p>
    <w:p>
      <w:r>
        <w:t>Clinical validation is not a single accuracy number. For this hybrid system it includes verification of deterministic rules, validation of the Random Forest model, evaluation of the combined human-CDSS workflow, assessment of recommendation and explanation safety, usability testing with intended users, confirmation of referral feasibility, subgroup and equity analysis, and real-world monitoring after deployment.</w:t>
      </w:r>
    </w:p>
    <w:p>
      <w:r>
        <w:t>IMDRF describes clinical evaluation of software as an ongoing process that considers valid clinical association, analytical or technical validation, and clinical validation. NICE requires evidence of effectiveness, real-world performance, monitoring over time, deployment transparency, user communication, and training. DECIDE-AI emphasizes early live clinical evaluation of actual performance, safety, workflow, and human factors before larger trials. WHO requires protection of human autonomy, safety, transparency, accountability, inclusiveness, and responsiveness throughout the AI lifecycle.</w:t>
      </w: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Current evidence status</w:t>
              <w:br/>
            </w:r>
            <w:r>
              <w:t>The existing capstone implementation and automated tests can demonstrate software verification and internal logical consistency. They do not, by themselves, establish external clinical validity, improvement in maternal outcomes, safety in unsupervised use, regulatory approval, or generalizability to other clinics. The system should therefore be presented as a supervised research prototype pending prospective local evaluation.</w:t>
            </w:r>
          </w:p>
        </w:tc>
      </w:tr>
    </w:tbl>
    <w:p>
      <w:pPr>
        <w:spacing w:after="20"/>
      </w:pPr>
    </w:p>
    <w:p>
      <w:pPr>
        <w:pStyle w:val="Heading1"/>
      </w:pPr>
      <w:r>
        <w:t>1. Validation Concepts and Boundaries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2" w:type="dxa"/>
              <w:bottom w:w="52" w:type="dxa"/>
              <w:start w:w="62" w:type="dxa"/>
              <w:end w:w="62" w:type="dxa"/>
            </w:tcMar>
            <w:shd w:fill="17365D"/>
          </w:tcPr>
          <w:p>
            <w:pPr>
              <w:pStyle w:val="TableHeader"/>
            </w:pPr>
            <w:r/>
            <w:r>
              <w:rPr>
                <w:b/>
                <w:color w:val="FFFFFF"/>
              </w:rPr>
              <w:t>Term</w:t>
            </w:r>
          </w:p>
        </w:tc>
        <w:tc>
          <w:tcPr>
            <w:tcW w:type="dxa" w:w="4824"/>
            <w:vAlign w:val="center"/>
            <w:tcMar>
              <w:top w:w="52" w:type="dxa"/>
              <w:bottom w:w="52" w:type="dxa"/>
              <w:start w:w="62" w:type="dxa"/>
              <w:end w:w="62" w:type="dxa"/>
            </w:tcMar>
            <w:shd w:fill="17365D"/>
          </w:tcPr>
          <w:p>
            <w:pPr>
              <w:pStyle w:val="TableHeader"/>
            </w:pPr>
            <w:r/>
            <w:r>
              <w:rPr>
                <w:b/>
                <w:color w:val="FFFFFF"/>
              </w:rPr>
              <w:t>Meaning for this project</w:t>
            </w:r>
          </w:p>
        </w:tc>
        <w:tc>
          <w:tcPr>
            <w:tcW w:type="dxa" w:w="4248"/>
            <w:vAlign w:val="center"/>
            <w:tcMar>
              <w:top w:w="52" w:type="dxa"/>
              <w:bottom w:w="52" w:type="dxa"/>
              <w:start w:w="62" w:type="dxa"/>
              <w:end w:w="62" w:type="dxa"/>
            </w:tcMar>
            <w:shd w:fill="17365D"/>
          </w:tcPr>
          <w:p>
            <w:pPr>
              <w:pStyle w:val="TableHeader"/>
            </w:pPr>
            <w:r/>
            <w:r>
              <w:rPr>
                <w:b/>
                <w:color w:val="FFFFFF"/>
              </w:rPr>
              <w:t>Not equivalent to</w:t>
            </w:r>
          </w:p>
        </w:tc>
      </w:tr>
      <w:tr>
        <w:trPr>
          <w:cantSplit/>
        </w:trPr>
        <w:tc>
          <w:tcPr>
            <w:tcW w:type="dxa" w:w="2232"/>
            <w:vAlign w:val="center"/>
            <w:tcMar>
              <w:top w:w="52" w:type="dxa"/>
              <w:bottom w:w="52" w:type="dxa"/>
              <w:start w:w="62" w:type="dxa"/>
              <w:end w:w="62" w:type="dxa"/>
            </w:tcMar>
          </w:tcPr>
          <w:p>
            <w:pPr>
              <w:pStyle w:val="TableText"/>
            </w:pPr>
            <w:r/>
            <w:r>
              <w:rPr>
                <w:b w:val="0"/>
              </w:rPr>
              <w:t>Software verification</w:t>
            </w:r>
          </w:p>
        </w:tc>
        <w:tc>
          <w:tcPr>
            <w:tcW w:type="dxa" w:w="4824"/>
            <w:vAlign w:val="center"/>
            <w:tcMar>
              <w:top w:w="52" w:type="dxa"/>
              <w:bottom w:w="52" w:type="dxa"/>
              <w:start w:w="62" w:type="dxa"/>
              <w:end w:w="62" w:type="dxa"/>
            </w:tcMar>
          </w:tcPr>
          <w:p>
            <w:pPr>
              <w:pStyle w:val="TableText"/>
            </w:pPr>
            <w:r/>
            <w:r>
              <w:rPr>
                <w:b w:val="0"/>
              </w:rPr>
              <w:t>The code implements the documented requirements and handles expected inputs and errors.</w:t>
            </w:r>
          </w:p>
        </w:tc>
        <w:tc>
          <w:tcPr>
            <w:tcW w:type="dxa" w:w="4248"/>
            <w:vAlign w:val="center"/>
            <w:tcMar>
              <w:top w:w="52" w:type="dxa"/>
              <w:bottom w:w="52" w:type="dxa"/>
              <w:start w:w="62" w:type="dxa"/>
              <w:end w:w="62" w:type="dxa"/>
            </w:tcMar>
          </w:tcPr>
          <w:p>
            <w:pPr>
              <w:pStyle w:val="TableText"/>
            </w:pPr>
            <w:r/>
            <w:r>
              <w:rPr>
                <w:b w:val="0"/>
              </w:rPr>
              <w:t>Clinical benefit or correct diagnosis.</w:t>
            </w:r>
          </w:p>
        </w:tc>
      </w:tr>
      <w:tr>
        <w:trPr>
          <w:cantSplit/>
        </w:trPr>
        <w:tc>
          <w:tcPr>
            <w:tcW w:type="dxa" w:w="2232"/>
            <w:vAlign w:val="center"/>
            <w:tcMar>
              <w:top w:w="52" w:type="dxa"/>
              <w:bottom w:w="52" w:type="dxa"/>
              <w:start w:w="62" w:type="dxa"/>
              <w:end w:w="62" w:type="dxa"/>
            </w:tcMar>
            <w:shd w:fill="EDF4FA"/>
          </w:tcPr>
          <w:p>
            <w:pPr>
              <w:pStyle w:val="TableText"/>
            </w:pPr>
            <w:r/>
            <w:r>
              <w:rPr>
                <w:b w:val="0"/>
              </w:rPr>
              <w:t>Rule validation</w:t>
            </w:r>
          </w:p>
        </w:tc>
        <w:tc>
          <w:tcPr>
            <w:tcW w:type="dxa" w:w="4824"/>
            <w:vAlign w:val="center"/>
            <w:tcMar>
              <w:top w:w="52" w:type="dxa"/>
              <w:bottom w:w="52" w:type="dxa"/>
              <w:start w:w="62" w:type="dxa"/>
              <w:end w:w="62" w:type="dxa"/>
            </w:tcMar>
            <w:shd w:fill="EDF4FA"/>
          </w:tcPr>
          <w:p>
            <w:pPr>
              <w:pStyle w:val="TableText"/>
            </w:pPr>
            <w:r/>
            <w:r>
              <w:rPr>
                <w:b w:val="0"/>
              </w:rPr>
              <w:t>Thresholds, precedence, explanations, and recommendations match the approved evidence specification.</w:t>
            </w:r>
          </w:p>
        </w:tc>
        <w:tc>
          <w:tcPr>
            <w:tcW w:type="dxa" w:w="4248"/>
            <w:vAlign w:val="center"/>
            <w:tcMar>
              <w:top w:w="52" w:type="dxa"/>
              <w:bottom w:w="52" w:type="dxa"/>
              <w:start w:w="62" w:type="dxa"/>
              <w:end w:w="62" w:type="dxa"/>
            </w:tcMar>
            <w:shd w:fill="EDF4FA"/>
          </w:tcPr>
          <w:p>
            <w:pPr>
              <w:pStyle w:val="TableText"/>
            </w:pPr>
            <w:r/>
            <w:r>
              <w:rPr>
                <w:b w:val="0"/>
              </w:rPr>
              <w:t>Proof that every patient classified HIGH will have a complication.</w:t>
            </w:r>
          </w:p>
        </w:tc>
      </w:tr>
      <w:tr>
        <w:trPr>
          <w:cantSplit/>
        </w:trPr>
        <w:tc>
          <w:tcPr>
            <w:tcW w:type="dxa" w:w="2232"/>
            <w:vAlign w:val="center"/>
            <w:tcMar>
              <w:top w:w="52" w:type="dxa"/>
              <w:bottom w:w="52" w:type="dxa"/>
              <w:start w:w="62" w:type="dxa"/>
              <w:end w:w="62" w:type="dxa"/>
            </w:tcMar>
          </w:tcPr>
          <w:p>
            <w:pPr>
              <w:pStyle w:val="TableText"/>
            </w:pPr>
            <w:r/>
            <w:r>
              <w:rPr>
                <w:b w:val="0"/>
              </w:rPr>
              <w:t>Model validation</w:t>
            </w:r>
          </w:p>
        </w:tc>
        <w:tc>
          <w:tcPr>
            <w:tcW w:type="dxa" w:w="4824"/>
            <w:vAlign w:val="center"/>
            <w:tcMar>
              <w:top w:w="52" w:type="dxa"/>
              <w:bottom w:w="52" w:type="dxa"/>
              <w:start w:w="62" w:type="dxa"/>
              <w:end w:w="62" w:type="dxa"/>
            </w:tcMar>
          </w:tcPr>
          <w:p>
            <w:pPr>
              <w:pStyle w:val="TableText"/>
            </w:pPr>
            <w:r/>
            <w:r>
              <w:rPr>
                <w:b w:val="0"/>
              </w:rPr>
              <w:t>The Random Forest is evaluated on data not used to fit it, using appropriate discrimination, calibration, error, and subgroup measures.</w:t>
            </w:r>
          </w:p>
        </w:tc>
        <w:tc>
          <w:tcPr>
            <w:tcW w:type="dxa" w:w="4248"/>
            <w:vAlign w:val="center"/>
            <w:tcMar>
              <w:top w:w="52" w:type="dxa"/>
              <w:bottom w:w="52" w:type="dxa"/>
              <w:start w:w="62" w:type="dxa"/>
              <w:end w:w="62" w:type="dxa"/>
            </w:tcMar>
          </w:tcPr>
          <w:p>
            <w:pPr>
              <w:pStyle w:val="TableText"/>
            </w:pPr>
            <w:r/>
            <w:r>
              <w:rPr>
                <w:b w:val="0"/>
              </w:rPr>
              <w:t>Generalizability to a Philippine lying-in clinic without local data.</w:t>
            </w:r>
          </w:p>
        </w:tc>
      </w:tr>
      <w:tr>
        <w:trPr>
          <w:cantSplit/>
        </w:trPr>
        <w:tc>
          <w:tcPr>
            <w:tcW w:type="dxa" w:w="2232"/>
            <w:vAlign w:val="center"/>
            <w:tcMar>
              <w:top w:w="52" w:type="dxa"/>
              <w:bottom w:w="52" w:type="dxa"/>
              <w:start w:w="62" w:type="dxa"/>
              <w:end w:w="62" w:type="dxa"/>
            </w:tcMar>
            <w:shd w:fill="EDF4FA"/>
          </w:tcPr>
          <w:p>
            <w:pPr>
              <w:pStyle w:val="TableText"/>
            </w:pPr>
            <w:r/>
            <w:r>
              <w:rPr>
                <w:b w:val="0"/>
              </w:rPr>
              <w:t>Clinical validation</w:t>
            </w:r>
          </w:p>
        </w:tc>
        <w:tc>
          <w:tcPr>
            <w:tcW w:type="dxa" w:w="4824"/>
            <w:vAlign w:val="center"/>
            <w:tcMar>
              <w:top w:w="52" w:type="dxa"/>
              <w:bottom w:w="52" w:type="dxa"/>
              <w:start w:w="62" w:type="dxa"/>
              <w:end w:w="62" w:type="dxa"/>
            </w:tcMar>
            <w:shd w:fill="EDF4FA"/>
          </w:tcPr>
          <w:p>
            <w:pPr>
              <w:pStyle w:val="TableText"/>
            </w:pPr>
            <w:r/>
            <w:r>
              <w:rPr>
                <w:b w:val="0"/>
              </w:rPr>
              <w:t>Evidence that the output is meaningfully associated with the intended clinical state or outcome and performs acceptably when used as intended.</w:t>
            </w:r>
          </w:p>
        </w:tc>
        <w:tc>
          <w:tcPr>
            <w:tcW w:type="dxa" w:w="4248"/>
            <w:vAlign w:val="center"/>
            <w:tcMar>
              <w:top w:w="52" w:type="dxa"/>
              <w:bottom w:w="52" w:type="dxa"/>
              <w:start w:w="62" w:type="dxa"/>
              <w:end w:w="62" w:type="dxa"/>
            </w:tcMar>
            <w:shd w:fill="EDF4FA"/>
          </w:tcPr>
          <w:p>
            <w:pPr>
              <w:pStyle w:val="TableText"/>
            </w:pPr>
            <w:r/>
            <w:r>
              <w:rPr>
                <w:b w:val="0"/>
              </w:rPr>
              <w:t>A single retrospective test split.</w:t>
            </w:r>
          </w:p>
        </w:tc>
      </w:tr>
      <w:tr>
        <w:trPr>
          <w:cantSplit/>
        </w:trPr>
        <w:tc>
          <w:tcPr>
            <w:tcW w:type="dxa" w:w="2232"/>
            <w:vAlign w:val="center"/>
            <w:tcMar>
              <w:top w:w="52" w:type="dxa"/>
              <w:bottom w:w="52" w:type="dxa"/>
              <w:start w:w="62" w:type="dxa"/>
              <w:end w:w="62" w:type="dxa"/>
            </w:tcMar>
          </w:tcPr>
          <w:p>
            <w:pPr>
              <w:pStyle w:val="TableText"/>
            </w:pPr>
            <w:r/>
            <w:r>
              <w:rPr>
                <w:b w:val="0"/>
              </w:rPr>
              <w:t>Clinical utility</w:t>
            </w:r>
          </w:p>
        </w:tc>
        <w:tc>
          <w:tcPr>
            <w:tcW w:type="dxa" w:w="4824"/>
            <w:vAlign w:val="center"/>
            <w:tcMar>
              <w:top w:w="52" w:type="dxa"/>
              <w:bottom w:w="52" w:type="dxa"/>
              <w:start w:w="62" w:type="dxa"/>
              <w:end w:w="62" w:type="dxa"/>
            </w:tcMar>
          </w:tcPr>
          <w:p>
            <w:pPr>
              <w:pStyle w:val="TableText"/>
            </w:pPr>
            <w:r/>
            <w:r>
              <w:rPr>
                <w:b w:val="0"/>
              </w:rPr>
              <w:t>Evidence that using the CDSS improves decisions, referrals, timeliness, workflow, or patient outcomes compared with usual care.</w:t>
            </w:r>
          </w:p>
        </w:tc>
        <w:tc>
          <w:tcPr>
            <w:tcW w:type="dxa" w:w="4248"/>
            <w:vAlign w:val="center"/>
            <w:tcMar>
              <w:top w:w="52" w:type="dxa"/>
              <w:bottom w:w="52" w:type="dxa"/>
              <w:start w:w="62" w:type="dxa"/>
              <w:end w:w="62" w:type="dxa"/>
            </w:tcMar>
          </w:tcPr>
          <w:p>
            <w:pPr>
              <w:pStyle w:val="TableText"/>
            </w:pPr>
            <w:r/>
            <w:r>
              <w:rPr>
                <w:b w:val="0"/>
              </w:rPr>
              <w:t>High AUC alone.</w:t>
            </w:r>
          </w:p>
        </w:tc>
      </w:tr>
      <w:tr>
        <w:trPr>
          <w:cantSplit/>
        </w:trPr>
        <w:tc>
          <w:tcPr>
            <w:tcW w:type="dxa" w:w="2232"/>
            <w:vAlign w:val="center"/>
            <w:tcMar>
              <w:top w:w="52" w:type="dxa"/>
              <w:bottom w:w="52" w:type="dxa"/>
              <w:start w:w="62" w:type="dxa"/>
              <w:end w:w="62" w:type="dxa"/>
            </w:tcMar>
            <w:shd w:fill="EDF4FA"/>
          </w:tcPr>
          <w:p>
            <w:pPr>
              <w:pStyle w:val="TableText"/>
            </w:pPr>
            <w:r/>
            <w:r>
              <w:rPr>
                <w:b w:val="0"/>
              </w:rPr>
              <w:t>Usability validation</w:t>
            </w:r>
          </w:p>
        </w:tc>
        <w:tc>
          <w:tcPr>
            <w:tcW w:type="dxa" w:w="4824"/>
            <w:vAlign w:val="center"/>
            <w:tcMar>
              <w:top w:w="52" w:type="dxa"/>
              <w:bottom w:w="52" w:type="dxa"/>
              <w:start w:w="62" w:type="dxa"/>
              <w:end w:w="62" w:type="dxa"/>
            </w:tcMar>
            <w:shd w:fill="EDF4FA"/>
          </w:tcPr>
          <w:p>
            <w:pPr>
              <w:pStyle w:val="TableText"/>
            </w:pPr>
            <w:r/>
            <w:r>
              <w:rPr>
                <w:b w:val="0"/>
              </w:rPr>
              <w:t>Intended users can understand and safely act on the system under realistic conditions.</w:t>
            </w:r>
          </w:p>
        </w:tc>
        <w:tc>
          <w:tcPr>
            <w:tcW w:type="dxa" w:w="4248"/>
            <w:vAlign w:val="center"/>
            <w:tcMar>
              <w:top w:w="52" w:type="dxa"/>
              <w:bottom w:w="52" w:type="dxa"/>
              <w:start w:w="62" w:type="dxa"/>
              <w:end w:w="62" w:type="dxa"/>
            </w:tcMar>
            <w:shd w:fill="EDF4FA"/>
          </w:tcPr>
          <w:p>
            <w:pPr>
              <w:pStyle w:val="TableText"/>
            </w:pPr>
            <w:r/>
            <w:r>
              <w:rPr>
                <w:b w:val="0"/>
              </w:rPr>
              <w:t>A developer demonstration.</w:t>
            </w:r>
          </w:p>
        </w:tc>
      </w:tr>
      <w:tr>
        <w:trPr>
          <w:cantSplit/>
        </w:trPr>
        <w:tc>
          <w:tcPr>
            <w:tcW w:type="dxa" w:w="2232"/>
            <w:vAlign w:val="center"/>
            <w:tcMar>
              <w:top w:w="52" w:type="dxa"/>
              <w:bottom w:w="52" w:type="dxa"/>
              <w:start w:w="62" w:type="dxa"/>
              <w:end w:w="62" w:type="dxa"/>
            </w:tcMar>
          </w:tcPr>
          <w:p>
            <w:pPr>
              <w:pStyle w:val="TableText"/>
            </w:pPr>
            <w:r/>
            <w:r>
              <w:rPr>
                <w:b w:val="0"/>
              </w:rPr>
              <w:t>Local applicability</w:t>
            </w:r>
          </w:p>
        </w:tc>
        <w:tc>
          <w:tcPr>
            <w:tcW w:type="dxa" w:w="4824"/>
            <w:vAlign w:val="center"/>
            <w:tcMar>
              <w:top w:w="52" w:type="dxa"/>
              <w:bottom w:w="52" w:type="dxa"/>
              <w:start w:w="62" w:type="dxa"/>
              <w:end w:w="62" w:type="dxa"/>
            </w:tcMar>
          </w:tcPr>
          <w:p>
            <w:pPr>
              <w:pStyle w:val="TableText"/>
            </w:pPr>
            <w:r/>
            <w:r>
              <w:rPr>
                <w:b w:val="0"/>
              </w:rPr>
              <w:t>The population, data, workflow, language, facility capability, and referral network match the deployment setting.</w:t>
            </w:r>
          </w:p>
        </w:tc>
        <w:tc>
          <w:tcPr>
            <w:tcW w:type="dxa" w:w="4248"/>
            <w:vAlign w:val="center"/>
            <w:tcMar>
              <w:top w:w="52" w:type="dxa"/>
              <w:bottom w:w="52" w:type="dxa"/>
              <w:start w:w="62" w:type="dxa"/>
              <w:end w:w="62" w:type="dxa"/>
            </w:tcMar>
          </w:tcPr>
          <w:p>
            <w:pPr>
              <w:pStyle w:val="TableText"/>
            </w:pPr>
            <w:r/>
            <w:r>
              <w:rPr>
                <w:b w:val="0"/>
              </w:rPr>
              <w:t>Use of international guidelines alone.</w:t>
            </w:r>
          </w:p>
        </w:tc>
      </w:tr>
      <w:tr>
        <w:trPr>
          <w:cantSplit/>
        </w:trPr>
        <w:tc>
          <w:tcPr>
            <w:tcW w:type="dxa" w:w="2232"/>
            <w:vAlign w:val="center"/>
            <w:tcMar>
              <w:top w:w="52" w:type="dxa"/>
              <w:bottom w:w="52" w:type="dxa"/>
              <w:start w:w="62" w:type="dxa"/>
              <w:end w:w="62" w:type="dxa"/>
            </w:tcMar>
            <w:shd w:fill="EDF4FA"/>
          </w:tcPr>
          <w:p>
            <w:pPr>
              <w:pStyle w:val="TableText"/>
            </w:pPr>
            <w:r/>
            <w:r>
              <w:rPr>
                <w:b w:val="0"/>
              </w:rPr>
              <w:t>Post-deployment monitoring</w:t>
            </w:r>
          </w:p>
        </w:tc>
        <w:tc>
          <w:tcPr>
            <w:tcW w:type="dxa" w:w="4824"/>
            <w:vAlign w:val="center"/>
            <w:tcMar>
              <w:top w:w="52" w:type="dxa"/>
              <w:bottom w:w="52" w:type="dxa"/>
              <w:start w:w="62" w:type="dxa"/>
              <w:end w:w="62" w:type="dxa"/>
            </w:tcMar>
            <w:shd w:fill="EDF4FA"/>
          </w:tcPr>
          <w:p>
            <w:pPr>
              <w:pStyle w:val="TableText"/>
            </w:pPr>
            <w:r/>
            <w:r>
              <w:rPr>
                <w:b w:val="0"/>
              </w:rPr>
              <w:t>Ongoing measurement of use, failures, drift, subgroup performance, overrides, and safety events.</w:t>
            </w:r>
          </w:p>
        </w:tc>
        <w:tc>
          <w:tcPr>
            <w:tcW w:type="dxa" w:w="4248"/>
            <w:vAlign w:val="center"/>
            <w:tcMar>
              <w:top w:w="52" w:type="dxa"/>
              <w:bottom w:w="52" w:type="dxa"/>
              <w:start w:w="62" w:type="dxa"/>
              <w:end w:w="62" w:type="dxa"/>
            </w:tcMar>
            <w:shd w:fill="EDF4FA"/>
          </w:tcPr>
          <w:p>
            <w:pPr>
              <w:pStyle w:val="TableText"/>
            </w:pPr>
            <w:r/>
            <w:r>
              <w:rPr>
                <w:b w:val="0"/>
              </w:rPr>
              <w:t>One-time acceptance testing.</w:t>
            </w:r>
          </w:p>
        </w:tc>
      </w:tr>
    </w:tbl>
    <w:p>
      <w:pPr>
        <w:spacing w:after="20"/>
      </w:pPr>
    </w:p>
    <w:p>
      <w:pPr>
        <w:pStyle w:val="Heading1"/>
      </w:pPr>
      <w:r>
        <w:t>2. Validation Framework</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2" w:type="dxa"/>
              <w:bottom w:w="52" w:type="dxa"/>
              <w:start w:w="62" w:type="dxa"/>
              <w:end w:w="62" w:type="dxa"/>
            </w:tcMar>
            <w:shd w:fill="17365D"/>
          </w:tcPr>
          <w:p>
            <w:pPr>
              <w:pStyle w:val="TableHeader"/>
            </w:pPr>
            <w:r/>
            <w:r>
              <w:rPr>
                <w:b/>
                <w:color w:val="FFFFFF"/>
              </w:rPr>
              <w:t>Domain</w:t>
            </w:r>
          </w:p>
        </w:tc>
        <w:tc>
          <w:tcPr>
            <w:tcW w:type="dxa" w:w="4392"/>
            <w:vAlign w:val="center"/>
            <w:tcMar>
              <w:top w:w="52" w:type="dxa"/>
              <w:bottom w:w="52" w:type="dxa"/>
              <w:start w:w="62" w:type="dxa"/>
              <w:end w:w="62" w:type="dxa"/>
            </w:tcMar>
            <w:shd w:fill="17365D"/>
          </w:tcPr>
          <w:p>
            <w:pPr>
              <w:pStyle w:val="TableHeader"/>
            </w:pPr>
            <w:r/>
            <w:r>
              <w:rPr>
                <w:b/>
                <w:color w:val="FFFFFF"/>
              </w:rPr>
              <w:t>Primary question</w:t>
            </w:r>
          </w:p>
        </w:tc>
        <w:tc>
          <w:tcPr>
            <w:tcW w:type="dxa" w:w="4680"/>
            <w:vAlign w:val="center"/>
            <w:tcMar>
              <w:top w:w="52" w:type="dxa"/>
              <w:bottom w:w="52" w:type="dxa"/>
              <w:start w:w="62" w:type="dxa"/>
              <w:end w:w="62" w:type="dxa"/>
            </w:tcMar>
            <w:shd w:fill="17365D"/>
          </w:tcPr>
          <w:p>
            <w:pPr>
              <w:pStyle w:val="TableHeader"/>
            </w:pPr>
            <w:r/>
            <w:r>
              <w:rPr>
                <w:b/>
                <w:color w:val="FFFFFF"/>
              </w:rPr>
              <w:t>Evidence needed</w:t>
            </w:r>
          </w:p>
        </w:tc>
      </w:tr>
      <w:tr>
        <w:trPr>
          <w:cantSplit/>
        </w:trPr>
        <w:tc>
          <w:tcPr>
            <w:tcW w:type="dxa" w:w="2232"/>
            <w:vAlign w:val="center"/>
            <w:tcMar>
              <w:top w:w="52" w:type="dxa"/>
              <w:bottom w:w="52" w:type="dxa"/>
              <w:start w:w="62" w:type="dxa"/>
              <w:end w:w="62" w:type="dxa"/>
            </w:tcMar>
          </w:tcPr>
          <w:p>
            <w:pPr>
              <w:pStyle w:val="TableText"/>
            </w:pPr>
            <w:r/>
            <w:r>
              <w:rPr>
                <w:b w:val="0"/>
              </w:rPr>
              <w:t>Clinical association</w:t>
            </w:r>
          </w:p>
        </w:tc>
        <w:tc>
          <w:tcPr>
            <w:tcW w:type="dxa" w:w="4392"/>
            <w:vAlign w:val="center"/>
            <w:tcMar>
              <w:top w:w="52" w:type="dxa"/>
              <w:bottom w:w="52" w:type="dxa"/>
              <w:start w:w="62" w:type="dxa"/>
              <w:end w:w="62" w:type="dxa"/>
            </w:tcMar>
          </w:tcPr>
          <w:p>
            <w:pPr>
              <w:pStyle w:val="TableText"/>
            </w:pPr>
            <w:r/>
            <w:r>
              <w:rPr>
                <w:b w:val="0"/>
              </w:rPr>
              <w:t>Do the inputs and outputs have a defensible relationship to the intended risk or care need?</w:t>
            </w:r>
          </w:p>
        </w:tc>
        <w:tc>
          <w:tcPr>
            <w:tcW w:type="dxa" w:w="4680"/>
            <w:vAlign w:val="center"/>
            <w:tcMar>
              <w:top w:w="52" w:type="dxa"/>
              <w:bottom w:w="52" w:type="dxa"/>
              <w:start w:w="62" w:type="dxa"/>
              <w:end w:w="62" w:type="dxa"/>
            </w:tcMar>
          </w:tcPr>
          <w:p>
            <w:pPr>
              <w:pStyle w:val="TableText"/>
            </w:pPr>
            <w:r/>
            <w:r>
              <w:rPr>
                <w:b w:val="0"/>
              </w:rPr>
              <w:t>Parts 1-7, clinician review, outcome definition.</w:t>
            </w:r>
          </w:p>
        </w:tc>
      </w:tr>
      <w:tr>
        <w:trPr>
          <w:cantSplit/>
        </w:trPr>
        <w:tc>
          <w:tcPr>
            <w:tcW w:type="dxa" w:w="2232"/>
            <w:vAlign w:val="center"/>
            <w:tcMar>
              <w:top w:w="52" w:type="dxa"/>
              <w:bottom w:w="52" w:type="dxa"/>
              <w:start w:w="62" w:type="dxa"/>
              <w:end w:w="62" w:type="dxa"/>
            </w:tcMar>
            <w:shd w:fill="EDF4FA"/>
          </w:tcPr>
          <w:p>
            <w:pPr>
              <w:pStyle w:val="TableText"/>
            </w:pPr>
            <w:r/>
            <w:r>
              <w:rPr>
                <w:b w:val="0"/>
              </w:rPr>
              <w:t>Analytical/technical performance</w:t>
            </w:r>
          </w:p>
        </w:tc>
        <w:tc>
          <w:tcPr>
            <w:tcW w:type="dxa" w:w="4392"/>
            <w:vAlign w:val="center"/>
            <w:tcMar>
              <w:top w:w="52" w:type="dxa"/>
              <w:bottom w:w="52" w:type="dxa"/>
              <w:start w:w="62" w:type="dxa"/>
              <w:end w:w="62" w:type="dxa"/>
            </w:tcMar>
            <w:shd w:fill="EDF4FA"/>
          </w:tcPr>
          <w:p>
            <w:pPr>
              <w:pStyle w:val="TableText"/>
            </w:pPr>
            <w:r/>
            <w:r>
              <w:rPr>
                <w:b w:val="0"/>
              </w:rPr>
              <w:t>Does the software correctly process inputs and produce reproducible outputs?</w:t>
            </w:r>
          </w:p>
        </w:tc>
        <w:tc>
          <w:tcPr>
            <w:tcW w:type="dxa" w:w="4680"/>
            <w:vAlign w:val="center"/>
            <w:tcMar>
              <w:top w:w="52" w:type="dxa"/>
              <w:bottom w:w="52" w:type="dxa"/>
              <w:start w:w="62" w:type="dxa"/>
              <w:end w:w="62" w:type="dxa"/>
            </w:tcMar>
            <w:shd w:fill="EDF4FA"/>
          </w:tcPr>
          <w:p>
            <w:pPr>
              <w:pStyle w:val="TableText"/>
            </w:pPr>
            <w:r/>
            <w:r>
              <w:rPr>
                <w:b w:val="0"/>
              </w:rPr>
              <w:t>Unit, integration, security, reliability, and boundary tests.</w:t>
            </w:r>
          </w:p>
        </w:tc>
      </w:tr>
      <w:tr>
        <w:trPr>
          <w:cantSplit/>
        </w:trPr>
        <w:tc>
          <w:tcPr>
            <w:tcW w:type="dxa" w:w="2232"/>
            <w:vAlign w:val="center"/>
            <w:tcMar>
              <w:top w:w="52" w:type="dxa"/>
              <w:bottom w:w="52" w:type="dxa"/>
              <w:start w:w="62" w:type="dxa"/>
              <w:end w:w="62" w:type="dxa"/>
            </w:tcMar>
          </w:tcPr>
          <w:p>
            <w:pPr>
              <w:pStyle w:val="TableText"/>
            </w:pPr>
            <w:r/>
            <w:r>
              <w:rPr>
                <w:b w:val="0"/>
              </w:rPr>
              <w:t>Model performance</w:t>
            </w:r>
          </w:p>
        </w:tc>
        <w:tc>
          <w:tcPr>
            <w:tcW w:type="dxa" w:w="4392"/>
            <w:vAlign w:val="center"/>
            <w:tcMar>
              <w:top w:w="52" w:type="dxa"/>
              <w:bottom w:w="52" w:type="dxa"/>
              <w:start w:w="62" w:type="dxa"/>
              <w:end w:w="62" w:type="dxa"/>
            </w:tcMar>
          </w:tcPr>
          <w:p>
            <w:pPr>
              <w:pStyle w:val="TableText"/>
            </w:pPr>
            <w:r/>
            <w:r>
              <w:rPr>
                <w:b w:val="0"/>
              </w:rPr>
              <w:t>How well does the Random Forest discriminate and calibrate on unseen data?</w:t>
            </w:r>
          </w:p>
        </w:tc>
        <w:tc>
          <w:tcPr>
            <w:tcW w:type="dxa" w:w="4680"/>
            <w:vAlign w:val="center"/>
            <w:tcMar>
              <w:top w:w="52" w:type="dxa"/>
              <w:bottom w:w="52" w:type="dxa"/>
              <w:start w:w="62" w:type="dxa"/>
              <w:end w:w="62" w:type="dxa"/>
            </w:tcMar>
          </w:tcPr>
          <w:p>
            <w:pPr>
              <w:pStyle w:val="TableText"/>
            </w:pPr>
            <w:r/>
            <w:r>
              <w:rPr>
                <w:b w:val="0"/>
              </w:rPr>
              <w:t>Locked test set, confidence intervals, calibration, subgroup analysis.</w:t>
            </w:r>
          </w:p>
        </w:tc>
      </w:tr>
      <w:tr>
        <w:trPr>
          <w:cantSplit/>
        </w:trPr>
        <w:tc>
          <w:tcPr>
            <w:tcW w:type="dxa" w:w="2232"/>
            <w:vAlign w:val="center"/>
            <w:tcMar>
              <w:top w:w="52" w:type="dxa"/>
              <w:bottom w:w="52" w:type="dxa"/>
              <w:start w:w="62" w:type="dxa"/>
              <w:end w:w="62" w:type="dxa"/>
            </w:tcMar>
            <w:shd w:fill="EDF4FA"/>
          </w:tcPr>
          <w:p>
            <w:pPr>
              <w:pStyle w:val="TableText"/>
            </w:pPr>
            <w:r/>
            <w:r>
              <w:rPr>
                <w:b w:val="0"/>
              </w:rPr>
              <w:t>Human factors</w:t>
            </w:r>
          </w:p>
        </w:tc>
        <w:tc>
          <w:tcPr>
            <w:tcW w:type="dxa" w:w="4392"/>
            <w:vAlign w:val="center"/>
            <w:tcMar>
              <w:top w:w="52" w:type="dxa"/>
              <w:bottom w:w="52" w:type="dxa"/>
              <w:start w:w="62" w:type="dxa"/>
              <w:end w:w="62" w:type="dxa"/>
            </w:tcMar>
            <w:shd w:fill="EDF4FA"/>
          </w:tcPr>
          <w:p>
            <w:pPr>
              <w:pStyle w:val="TableText"/>
            </w:pPr>
            <w:r/>
            <w:r>
              <w:rPr>
                <w:b w:val="0"/>
              </w:rPr>
              <w:t>Can midwives understand, verify, and act without harmful overreliance?</w:t>
            </w:r>
          </w:p>
        </w:tc>
        <w:tc>
          <w:tcPr>
            <w:tcW w:type="dxa" w:w="4680"/>
            <w:vAlign w:val="center"/>
            <w:tcMar>
              <w:top w:w="52" w:type="dxa"/>
              <w:bottom w:w="52" w:type="dxa"/>
              <w:start w:w="62" w:type="dxa"/>
              <w:end w:w="62" w:type="dxa"/>
            </w:tcMar>
            <w:shd w:fill="EDF4FA"/>
          </w:tcPr>
          <w:p>
            <w:pPr>
              <w:pStyle w:val="TableText"/>
            </w:pPr>
            <w:r/>
            <w:r>
              <w:rPr>
                <w:b w:val="0"/>
              </w:rPr>
              <w:t>Simulation, usability sessions, task completion, comprehension, error analysis.</w:t>
            </w:r>
          </w:p>
        </w:tc>
      </w:tr>
      <w:tr>
        <w:trPr>
          <w:cantSplit/>
        </w:trPr>
        <w:tc>
          <w:tcPr>
            <w:tcW w:type="dxa" w:w="2232"/>
            <w:vAlign w:val="center"/>
            <w:tcMar>
              <w:top w:w="52" w:type="dxa"/>
              <w:bottom w:w="52" w:type="dxa"/>
              <w:start w:w="62" w:type="dxa"/>
              <w:end w:w="62" w:type="dxa"/>
            </w:tcMar>
          </w:tcPr>
          <w:p>
            <w:pPr>
              <w:pStyle w:val="TableText"/>
            </w:pPr>
            <w:r/>
            <w:r>
              <w:rPr>
                <w:b w:val="0"/>
              </w:rPr>
              <w:t>Workflow effectiveness</w:t>
            </w:r>
          </w:p>
        </w:tc>
        <w:tc>
          <w:tcPr>
            <w:tcW w:type="dxa" w:w="4392"/>
            <w:vAlign w:val="center"/>
            <w:tcMar>
              <w:top w:w="52" w:type="dxa"/>
              <w:bottom w:w="52" w:type="dxa"/>
              <w:start w:w="62" w:type="dxa"/>
              <w:end w:w="62" w:type="dxa"/>
            </w:tcMar>
          </w:tcPr>
          <w:p>
            <w:pPr>
              <w:pStyle w:val="TableText"/>
            </w:pPr>
            <w:r/>
            <w:r>
              <w:rPr>
                <w:b w:val="0"/>
              </w:rPr>
              <w:t>Does the system improve completeness, referral, timeliness, or documentation?</w:t>
            </w:r>
          </w:p>
        </w:tc>
        <w:tc>
          <w:tcPr>
            <w:tcW w:type="dxa" w:w="4680"/>
            <w:vAlign w:val="center"/>
            <w:tcMar>
              <w:top w:w="52" w:type="dxa"/>
              <w:bottom w:w="52" w:type="dxa"/>
              <w:start w:w="62" w:type="dxa"/>
              <w:end w:w="62" w:type="dxa"/>
            </w:tcMar>
          </w:tcPr>
          <w:p>
            <w:pPr>
              <w:pStyle w:val="TableText"/>
            </w:pPr>
            <w:r/>
            <w:r>
              <w:rPr>
                <w:b w:val="0"/>
              </w:rPr>
              <w:t>Prospective silent/live pilot compared with usual workflow.</w:t>
            </w:r>
          </w:p>
        </w:tc>
      </w:tr>
      <w:tr>
        <w:trPr>
          <w:cantSplit/>
        </w:trPr>
        <w:tc>
          <w:tcPr>
            <w:tcW w:type="dxa" w:w="2232"/>
            <w:vAlign w:val="center"/>
            <w:tcMar>
              <w:top w:w="52" w:type="dxa"/>
              <w:bottom w:w="52" w:type="dxa"/>
              <w:start w:w="62" w:type="dxa"/>
              <w:end w:w="62" w:type="dxa"/>
            </w:tcMar>
            <w:shd w:fill="EDF4FA"/>
          </w:tcPr>
          <w:p>
            <w:pPr>
              <w:pStyle w:val="TableText"/>
            </w:pPr>
            <w:r/>
            <w:r>
              <w:rPr>
                <w:b w:val="0"/>
              </w:rPr>
              <w:t>Safety</w:t>
            </w:r>
          </w:p>
        </w:tc>
        <w:tc>
          <w:tcPr>
            <w:tcW w:type="dxa" w:w="4392"/>
            <w:vAlign w:val="center"/>
            <w:tcMar>
              <w:top w:w="52" w:type="dxa"/>
              <w:bottom w:w="52" w:type="dxa"/>
              <w:start w:w="62" w:type="dxa"/>
              <w:end w:w="62" w:type="dxa"/>
            </w:tcMar>
            <w:shd w:fill="EDF4FA"/>
          </w:tcPr>
          <w:p>
            <w:pPr>
              <w:pStyle w:val="TableText"/>
            </w:pPr>
            <w:r/>
            <w:r>
              <w:rPr>
                <w:b w:val="0"/>
              </w:rPr>
              <w:t>What harms, delays, false reassurance, over-referral, or privacy risks occur?</w:t>
            </w:r>
          </w:p>
        </w:tc>
        <w:tc>
          <w:tcPr>
            <w:tcW w:type="dxa" w:w="4680"/>
            <w:vAlign w:val="center"/>
            <w:tcMar>
              <w:top w:w="52" w:type="dxa"/>
              <w:bottom w:w="52" w:type="dxa"/>
              <w:start w:w="62" w:type="dxa"/>
              <w:end w:w="62" w:type="dxa"/>
            </w:tcMar>
            <w:shd w:fill="EDF4FA"/>
          </w:tcPr>
          <w:p>
            <w:pPr>
              <w:pStyle w:val="TableText"/>
            </w:pPr>
            <w:r/>
            <w:r>
              <w:rPr>
                <w:b w:val="0"/>
              </w:rPr>
              <w:t>Hazard analysis, incident monitoring, stopping rules.</w:t>
            </w:r>
          </w:p>
        </w:tc>
      </w:tr>
      <w:tr>
        <w:trPr>
          <w:cantSplit/>
        </w:trPr>
        <w:tc>
          <w:tcPr>
            <w:tcW w:type="dxa" w:w="2232"/>
            <w:vAlign w:val="center"/>
            <w:tcMar>
              <w:top w:w="52" w:type="dxa"/>
              <w:bottom w:w="52" w:type="dxa"/>
              <w:start w:w="62" w:type="dxa"/>
              <w:end w:w="62" w:type="dxa"/>
            </w:tcMar>
          </w:tcPr>
          <w:p>
            <w:pPr>
              <w:pStyle w:val="TableText"/>
            </w:pPr>
            <w:r/>
            <w:r>
              <w:rPr>
                <w:b w:val="0"/>
              </w:rPr>
              <w:t>Equity</w:t>
            </w:r>
          </w:p>
        </w:tc>
        <w:tc>
          <w:tcPr>
            <w:tcW w:type="dxa" w:w="4392"/>
            <w:vAlign w:val="center"/>
            <w:tcMar>
              <w:top w:w="52" w:type="dxa"/>
              <w:bottom w:w="52" w:type="dxa"/>
              <w:start w:w="62" w:type="dxa"/>
              <w:end w:w="62" w:type="dxa"/>
            </w:tcMar>
          </w:tcPr>
          <w:p>
            <w:pPr>
              <w:pStyle w:val="TableText"/>
            </w:pPr>
            <w:r/>
            <w:r>
              <w:rPr>
                <w:b w:val="0"/>
              </w:rPr>
              <w:t>Does performance or access differ by age, socioeconomic context, geography, or other relevant groups?</w:t>
            </w:r>
          </w:p>
        </w:tc>
        <w:tc>
          <w:tcPr>
            <w:tcW w:type="dxa" w:w="4680"/>
            <w:vAlign w:val="center"/>
            <w:tcMar>
              <w:top w:w="52" w:type="dxa"/>
              <w:bottom w:w="52" w:type="dxa"/>
              <w:start w:w="62" w:type="dxa"/>
              <w:end w:w="62" w:type="dxa"/>
            </w:tcMar>
          </w:tcPr>
          <w:p>
            <w:pPr>
              <w:pStyle w:val="TableText"/>
            </w:pPr>
            <w:r/>
            <w:r>
              <w:rPr>
                <w:b w:val="0"/>
              </w:rPr>
              <w:t>Pre-specified subgroup and barrier analysis.</w:t>
            </w:r>
          </w:p>
        </w:tc>
      </w:tr>
      <w:tr>
        <w:trPr>
          <w:cantSplit/>
        </w:trPr>
        <w:tc>
          <w:tcPr>
            <w:tcW w:type="dxa" w:w="2232"/>
            <w:vAlign w:val="center"/>
            <w:tcMar>
              <w:top w:w="52" w:type="dxa"/>
              <w:bottom w:w="52" w:type="dxa"/>
              <w:start w:w="62" w:type="dxa"/>
              <w:end w:w="62" w:type="dxa"/>
            </w:tcMar>
            <w:shd w:fill="EDF4FA"/>
          </w:tcPr>
          <w:p>
            <w:pPr>
              <w:pStyle w:val="TableText"/>
            </w:pPr>
            <w:r/>
            <w:r>
              <w:rPr>
                <w:b w:val="0"/>
              </w:rPr>
              <w:t>Local deployability</w:t>
            </w:r>
          </w:p>
        </w:tc>
        <w:tc>
          <w:tcPr>
            <w:tcW w:type="dxa" w:w="4392"/>
            <w:vAlign w:val="center"/>
            <w:tcMar>
              <w:top w:w="52" w:type="dxa"/>
              <w:bottom w:w="52" w:type="dxa"/>
              <w:start w:w="62" w:type="dxa"/>
              <w:end w:w="62" w:type="dxa"/>
            </w:tcMar>
            <w:shd w:fill="EDF4FA"/>
          </w:tcPr>
          <w:p>
            <w:pPr>
              <w:pStyle w:val="TableText"/>
            </w:pPr>
            <w:r/>
            <w:r>
              <w:rPr>
                <w:b w:val="0"/>
              </w:rPr>
              <w:t>Can the clinic and referral network carry out the recommendation?</w:t>
            </w:r>
          </w:p>
        </w:tc>
        <w:tc>
          <w:tcPr>
            <w:tcW w:type="dxa" w:w="4680"/>
            <w:vAlign w:val="center"/>
            <w:tcMar>
              <w:top w:w="52" w:type="dxa"/>
              <w:bottom w:w="52" w:type="dxa"/>
              <w:start w:w="62" w:type="dxa"/>
              <w:end w:w="62" w:type="dxa"/>
            </w:tcMar>
            <w:shd w:fill="EDF4FA"/>
          </w:tcPr>
          <w:p>
            <w:pPr>
              <w:pStyle w:val="TableText"/>
            </w:pPr>
            <w:r/>
            <w:r>
              <w:rPr>
                <w:b w:val="0"/>
              </w:rPr>
              <w:t>Capability mapping, transport, contacts, operating hours, acceptance process.</w:t>
            </w:r>
          </w:p>
        </w:tc>
      </w:tr>
      <w:tr>
        <w:trPr>
          <w:cantSplit/>
        </w:trPr>
        <w:tc>
          <w:tcPr>
            <w:tcW w:type="dxa" w:w="2232"/>
            <w:vAlign w:val="center"/>
            <w:tcMar>
              <w:top w:w="52" w:type="dxa"/>
              <w:bottom w:w="52" w:type="dxa"/>
              <w:start w:w="62" w:type="dxa"/>
              <w:end w:w="62" w:type="dxa"/>
            </w:tcMar>
          </w:tcPr>
          <w:p>
            <w:pPr>
              <w:pStyle w:val="TableText"/>
            </w:pPr>
            <w:r/>
            <w:r>
              <w:rPr>
                <w:b w:val="0"/>
              </w:rPr>
              <w:t>Lifecycle performance</w:t>
            </w:r>
          </w:p>
        </w:tc>
        <w:tc>
          <w:tcPr>
            <w:tcW w:type="dxa" w:w="4392"/>
            <w:vAlign w:val="center"/>
            <w:tcMar>
              <w:top w:w="52" w:type="dxa"/>
              <w:bottom w:w="52" w:type="dxa"/>
              <w:start w:w="62" w:type="dxa"/>
              <w:end w:w="62" w:type="dxa"/>
            </w:tcMar>
          </w:tcPr>
          <w:p>
            <w:pPr>
              <w:pStyle w:val="TableText"/>
            </w:pPr>
            <w:r/>
            <w:r>
              <w:rPr>
                <w:b w:val="0"/>
              </w:rPr>
              <w:t>Does performance remain stable after data, software, workflow, or population changes?</w:t>
            </w:r>
          </w:p>
        </w:tc>
        <w:tc>
          <w:tcPr>
            <w:tcW w:type="dxa" w:w="4680"/>
            <w:vAlign w:val="center"/>
            <w:tcMar>
              <w:top w:w="52" w:type="dxa"/>
              <w:bottom w:w="52" w:type="dxa"/>
              <w:start w:w="62" w:type="dxa"/>
              <w:end w:w="62" w:type="dxa"/>
            </w:tcMar>
          </w:tcPr>
          <w:p>
            <w:pPr>
              <w:pStyle w:val="TableText"/>
            </w:pPr>
            <w:r/>
            <w:r>
              <w:rPr>
                <w:b w:val="0"/>
              </w:rPr>
              <w:t>Versioning, drift monitoring, periodic revalidation.</w:t>
            </w:r>
          </w:p>
        </w:tc>
      </w:tr>
    </w:tbl>
    <w:p>
      <w:pPr>
        <w:spacing w:after="20"/>
      </w:pPr>
    </w:p>
    <w:p>
      <w:pPr>
        <w:pStyle w:val="Heading1"/>
      </w:pPr>
      <w:r>
        <w:t>3. Deterministic Rule Verification</w:t>
      </w:r>
    </w:p>
    <w:p>
      <w:r>
        <w:t>Deterministic rules are directly testable and should achieve exact conformance with the approved specification. Every threshold boundary, OR condition, missing-data state, precedence rule, interaction, recommendation, and explanation must have automated tests.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448"/>
            <w:vAlign w:val="center"/>
            <w:tcMar>
              <w:top w:w="52" w:type="dxa"/>
              <w:bottom w:w="52" w:type="dxa"/>
              <w:start w:w="62" w:type="dxa"/>
              <w:end w:w="62" w:type="dxa"/>
            </w:tcMar>
            <w:shd w:fill="17365D"/>
          </w:tcPr>
          <w:p>
            <w:pPr>
              <w:pStyle w:val="TableHeader"/>
            </w:pPr>
            <w:r/>
            <w:r>
              <w:rPr>
                <w:b/>
                <w:color w:val="FFFFFF"/>
              </w:rPr>
              <w:t>Verification area</w:t>
            </w:r>
          </w:p>
        </w:tc>
        <w:tc>
          <w:tcPr>
            <w:tcW w:type="dxa" w:w="5256"/>
            <w:vAlign w:val="center"/>
            <w:tcMar>
              <w:top w:w="52" w:type="dxa"/>
              <w:bottom w:w="52" w:type="dxa"/>
              <w:start w:w="62" w:type="dxa"/>
              <w:end w:w="62" w:type="dxa"/>
            </w:tcMar>
            <w:shd w:fill="17365D"/>
          </w:tcPr>
          <w:p>
            <w:pPr>
              <w:pStyle w:val="TableHeader"/>
            </w:pPr>
            <w:r/>
            <w:r>
              <w:rPr>
                <w:b/>
                <w:color w:val="FFFFFF"/>
              </w:rPr>
              <w:t>Required tests</w:t>
            </w:r>
          </w:p>
        </w:tc>
        <w:tc>
          <w:tcPr>
            <w:tcW w:type="dxa" w:w="3672"/>
            <w:vAlign w:val="center"/>
            <w:tcMar>
              <w:top w:w="52" w:type="dxa"/>
              <w:bottom w:w="52" w:type="dxa"/>
              <w:start w:w="62" w:type="dxa"/>
              <w:end w:w="62" w:type="dxa"/>
            </w:tcMar>
            <w:shd w:fill="17365D"/>
          </w:tcPr>
          <w:p>
            <w:pPr>
              <w:pStyle w:val="TableHeader"/>
            </w:pPr>
            <w:r/>
            <w:r>
              <w:rPr>
                <w:b/>
                <w:color w:val="FFFFFF"/>
              </w:rPr>
              <w:t>Acceptance criterion</w:t>
            </w:r>
          </w:p>
        </w:tc>
      </w:tr>
      <w:tr>
        <w:trPr>
          <w:cantSplit/>
        </w:trPr>
        <w:tc>
          <w:tcPr>
            <w:tcW w:type="dxa" w:w="2448"/>
            <w:vAlign w:val="center"/>
            <w:tcMar>
              <w:top w:w="52" w:type="dxa"/>
              <w:bottom w:w="52" w:type="dxa"/>
              <w:start w:w="62" w:type="dxa"/>
              <w:end w:w="62" w:type="dxa"/>
            </w:tcMar>
          </w:tcPr>
          <w:p>
            <w:pPr>
              <w:pStyle w:val="TableText"/>
            </w:pPr>
            <w:r/>
            <w:r>
              <w:rPr>
                <w:b w:val="0"/>
              </w:rPr>
              <w:t>Age</w:t>
            </w:r>
          </w:p>
        </w:tc>
        <w:tc>
          <w:tcPr>
            <w:tcW w:type="dxa" w:w="5256"/>
            <w:vAlign w:val="center"/>
            <w:tcMar>
              <w:top w:w="52" w:type="dxa"/>
              <w:bottom w:w="52" w:type="dxa"/>
              <w:start w:w="62" w:type="dxa"/>
              <w:end w:w="62" w:type="dxa"/>
            </w:tcMar>
          </w:tcPr>
          <w:p>
            <w:pPr>
              <w:pStyle w:val="TableText"/>
            </w:pPr>
            <w:r/>
            <w:r>
              <w:rPr>
                <w:b w:val="0"/>
              </w:rPr>
              <w:t>18/19 boundary; 34/35 boundary; first-pregnancy true/false; invalid age.</w:t>
            </w:r>
          </w:p>
        </w:tc>
        <w:tc>
          <w:tcPr>
            <w:tcW w:type="dxa" w:w="3672"/>
            <w:vAlign w:val="center"/>
            <w:tcMar>
              <w:top w:w="52" w:type="dxa"/>
              <w:bottom w:w="52" w:type="dxa"/>
              <w:start w:w="62" w:type="dxa"/>
              <w:end w:w="62" w:type="dxa"/>
            </w:tcMar>
          </w:tcPr>
          <w:p>
            <w:pPr>
              <w:pStyle w:val="TableText"/>
            </w:pPr>
            <w:r/>
            <w:r>
              <w:rPr>
                <w:b w:val="0"/>
              </w:rPr>
              <w:t>Exact documented behavior; no hidden rule.</w:t>
            </w:r>
          </w:p>
        </w:tc>
      </w:tr>
      <w:tr>
        <w:trPr>
          <w:cantSplit/>
        </w:trPr>
        <w:tc>
          <w:tcPr>
            <w:tcW w:type="dxa" w:w="2448"/>
            <w:vAlign w:val="center"/>
            <w:tcMar>
              <w:top w:w="52" w:type="dxa"/>
              <w:bottom w:w="52" w:type="dxa"/>
              <w:start w:w="62" w:type="dxa"/>
              <w:end w:w="62" w:type="dxa"/>
            </w:tcMar>
            <w:shd w:fill="EDF4FA"/>
          </w:tcPr>
          <w:p>
            <w:pPr>
              <w:pStyle w:val="TableText"/>
            </w:pPr>
            <w:r/>
            <w:r>
              <w:rPr>
                <w:b w:val="0"/>
              </w:rPr>
              <w:t>Blood pressure</w:t>
            </w:r>
          </w:p>
        </w:tc>
        <w:tc>
          <w:tcPr>
            <w:tcW w:type="dxa" w:w="5256"/>
            <w:vAlign w:val="center"/>
            <w:tcMar>
              <w:top w:w="52" w:type="dxa"/>
              <w:bottom w:w="52" w:type="dxa"/>
              <w:start w:w="62" w:type="dxa"/>
              <w:end w:w="62" w:type="dxa"/>
            </w:tcMar>
            <w:shd w:fill="EDF4FA"/>
          </w:tcPr>
          <w:p>
            <w:pPr>
              <w:pStyle w:val="TableText"/>
            </w:pPr>
            <w:r/>
            <w:r>
              <w:rPr>
                <w:b w:val="0"/>
              </w:rPr>
              <w:t>139/89, 140/80, 120/90, 159/109, 160/80, 120/110; missing component; repeat value.</w:t>
            </w:r>
          </w:p>
        </w:tc>
        <w:tc>
          <w:tcPr>
            <w:tcW w:type="dxa" w:w="3672"/>
            <w:vAlign w:val="center"/>
            <w:tcMar>
              <w:top w:w="52" w:type="dxa"/>
              <w:bottom w:w="52" w:type="dxa"/>
              <w:start w:w="62" w:type="dxa"/>
              <w:end w:w="62" w:type="dxa"/>
            </w:tcMar>
            <w:shd w:fill="EDF4FA"/>
          </w:tcPr>
          <w:p>
            <w:pPr>
              <w:pStyle w:val="TableText"/>
            </w:pPr>
            <w:r/>
            <w:r>
              <w:rPr>
                <w:b w:val="0"/>
              </w:rPr>
              <w:t>OR logic correct; urgent precedence correct.</w:t>
            </w:r>
          </w:p>
        </w:tc>
      </w:tr>
      <w:tr>
        <w:trPr>
          <w:cantSplit/>
        </w:trPr>
        <w:tc>
          <w:tcPr>
            <w:tcW w:type="dxa" w:w="2448"/>
            <w:vAlign w:val="center"/>
            <w:tcMar>
              <w:top w:w="52" w:type="dxa"/>
              <w:bottom w:w="52" w:type="dxa"/>
              <w:start w:w="62" w:type="dxa"/>
              <w:end w:w="62" w:type="dxa"/>
            </w:tcMar>
          </w:tcPr>
          <w:p>
            <w:pPr>
              <w:pStyle w:val="TableText"/>
            </w:pPr>
            <w:r/>
            <w:r>
              <w:rPr>
                <w:b w:val="0"/>
              </w:rPr>
              <w:t>Medical history</w:t>
            </w:r>
          </w:p>
        </w:tc>
        <w:tc>
          <w:tcPr>
            <w:tcW w:type="dxa" w:w="5256"/>
            <w:vAlign w:val="center"/>
            <w:tcMar>
              <w:top w:w="52" w:type="dxa"/>
              <w:bottom w:w="52" w:type="dxa"/>
              <w:start w:w="62" w:type="dxa"/>
              <w:end w:w="62" w:type="dxa"/>
            </w:tcMar>
          </w:tcPr>
          <w:p>
            <w:pPr>
              <w:pStyle w:val="TableText"/>
            </w:pPr>
            <w:r/>
            <w:r>
              <w:rPr>
                <w:b w:val="0"/>
              </w:rPr>
              <w:t>Diabetes, anemia, previous CS true/false/unknown; string/boolean normalization.</w:t>
            </w:r>
          </w:p>
        </w:tc>
        <w:tc>
          <w:tcPr>
            <w:tcW w:type="dxa" w:w="3672"/>
            <w:vAlign w:val="center"/>
            <w:tcMar>
              <w:top w:w="52" w:type="dxa"/>
              <w:bottom w:w="52" w:type="dxa"/>
              <w:start w:w="62" w:type="dxa"/>
              <w:end w:w="62" w:type="dxa"/>
            </w:tcMar>
          </w:tcPr>
          <w:p>
            <w:pPr>
              <w:pStyle w:val="TableText"/>
            </w:pPr>
            <w:r/>
            <w:r>
              <w:rPr>
                <w:b w:val="0"/>
              </w:rPr>
              <w:t>No blank-to-No conversion.</w:t>
            </w:r>
          </w:p>
        </w:tc>
      </w:tr>
      <w:tr>
        <w:trPr>
          <w:cantSplit/>
        </w:trPr>
        <w:tc>
          <w:tcPr>
            <w:tcW w:type="dxa" w:w="2448"/>
            <w:vAlign w:val="center"/>
            <w:tcMar>
              <w:top w:w="52" w:type="dxa"/>
              <w:bottom w:w="52" w:type="dxa"/>
              <w:start w:w="62" w:type="dxa"/>
              <w:end w:w="62" w:type="dxa"/>
            </w:tcMar>
            <w:shd w:fill="EDF4FA"/>
          </w:tcPr>
          <w:p>
            <w:pPr>
              <w:pStyle w:val="TableText"/>
            </w:pPr>
            <w:r/>
            <w:r>
              <w:rPr>
                <w:b w:val="0"/>
              </w:rPr>
              <w:t>Miscarriage</w:t>
            </w:r>
          </w:p>
        </w:tc>
        <w:tc>
          <w:tcPr>
            <w:tcW w:type="dxa" w:w="5256"/>
            <w:vAlign w:val="center"/>
            <w:tcMar>
              <w:top w:w="52" w:type="dxa"/>
              <w:bottom w:w="52" w:type="dxa"/>
              <w:start w:w="62" w:type="dxa"/>
              <w:end w:w="62" w:type="dxa"/>
            </w:tcMar>
            <w:shd w:fill="EDF4FA"/>
          </w:tcPr>
          <w:p>
            <w:pPr>
              <w:pStyle w:val="TableText"/>
            </w:pPr>
            <w:r/>
            <w:r>
              <w:rPr>
                <w:b w:val="0"/>
              </w:rPr>
              <w:t>Counts 0,1,2,3; negative, decimal, duplicate, nonnumeric.</w:t>
            </w:r>
          </w:p>
        </w:tc>
        <w:tc>
          <w:tcPr>
            <w:tcW w:type="dxa" w:w="3672"/>
            <w:vAlign w:val="center"/>
            <w:tcMar>
              <w:top w:w="52" w:type="dxa"/>
              <w:bottom w:w="52" w:type="dxa"/>
              <w:start w:w="62" w:type="dxa"/>
              <w:end w:w="62" w:type="dxa"/>
            </w:tcMar>
            <w:shd w:fill="EDF4FA"/>
          </w:tcPr>
          <w:p>
            <w:pPr>
              <w:pStyle w:val="TableText"/>
            </w:pPr>
            <w:r/>
            <w:r>
              <w:rPr>
                <w:b w:val="0"/>
              </w:rPr>
              <w:t>Integer validation; threshold &gt;=3.</w:t>
            </w:r>
          </w:p>
        </w:tc>
      </w:tr>
      <w:tr>
        <w:trPr>
          <w:cantSplit/>
        </w:trPr>
        <w:tc>
          <w:tcPr>
            <w:tcW w:type="dxa" w:w="2448"/>
            <w:vAlign w:val="center"/>
            <w:tcMar>
              <w:top w:w="52" w:type="dxa"/>
              <w:bottom w:w="52" w:type="dxa"/>
              <w:start w:w="62" w:type="dxa"/>
              <w:end w:w="62" w:type="dxa"/>
            </w:tcMar>
          </w:tcPr>
          <w:p>
            <w:pPr>
              <w:pStyle w:val="TableText"/>
            </w:pPr>
            <w:r/>
            <w:r>
              <w:rPr>
                <w:b w:val="0"/>
              </w:rPr>
              <w:t>Ultrasound</w:t>
            </w:r>
          </w:p>
        </w:tc>
        <w:tc>
          <w:tcPr>
            <w:tcW w:type="dxa" w:w="5256"/>
            <w:vAlign w:val="center"/>
            <w:tcMar>
              <w:top w:w="52" w:type="dxa"/>
              <w:bottom w:w="52" w:type="dxa"/>
              <w:start w:w="62" w:type="dxa"/>
              <w:end w:w="62" w:type="dxa"/>
            </w:tcMar>
          </w:tcPr>
          <w:p>
            <w:pPr>
              <w:pStyle w:val="TableText"/>
            </w:pPr>
            <w:r/>
            <w:r>
              <w:rPr>
                <w:b w:val="0"/>
              </w:rPr>
              <w:t>All controlled values, case normalization, unknown, missing, contradictory, stale report.</w:t>
            </w:r>
          </w:p>
        </w:tc>
        <w:tc>
          <w:tcPr>
            <w:tcW w:type="dxa" w:w="3672"/>
            <w:vAlign w:val="center"/>
            <w:tcMar>
              <w:top w:w="52" w:type="dxa"/>
              <w:bottom w:w="52" w:type="dxa"/>
              <w:start w:w="62" w:type="dxa"/>
              <w:end w:w="62" w:type="dxa"/>
            </w:tcMar>
          </w:tcPr>
          <w:p>
            <w:pPr>
              <w:pStyle w:val="TableText"/>
            </w:pPr>
            <w:r/>
            <w:r>
              <w:rPr>
                <w:b w:val="0"/>
              </w:rPr>
              <w:t>No unsupported value or automatic normal.</w:t>
            </w:r>
          </w:p>
        </w:tc>
      </w:tr>
      <w:tr>
        <w:trPr>
          <w:cantSplit/>
        </w:trPr>
        <w:tc>
          <w:tcPr>
            <w:tcW w:type="dxa" w:w="2448"/>
            <w:vAlign w:val="center"/>
            <w:tcMar>
              <w:top w:w="52" w:type="dxa"/>
              <w:bottom w:w="52" w:type="dxa"/>
              <w:start w:w="62" w:type="dxa"/>
              <w:end w:w="62" w:type="dxa"/>
            </w:tcMar>
            <w:shd w:fill="EDF4FA"/>
          </w:tcPr>
          <w:p>
            <w:pPr>
              <w:pStyle w:val="TableText"/>
            </w:pPr>
            <w:r/>
            <w:r>
              <w:rPr>
                <w:b w:val="0"/>
              </w:rPr>
              <w:t>Completeness</w:t>
            </w:r>
          </w:p>
        </w:tc>
        <w:tc>
          <w:tcPr>
            <w:tcW w:type="dxa" w:w="5256"/>
            <w:vAlign w:val="center"/>
            <w:tcMar>
              <w:top w:w="52" w:type="dxa"/>
              <w:bottom w:w="52" w:type="dxa"/>
              <w:start w:w="62" w:type="dxa"/>
              <w:end w:w="62" w:type="dxa"/>
            </w:tcMar>
            <w:shd w:fill="EDF4FA"/>
          </w:tcPr>
          <w:p>
            <w:pPr>
              <w:pStyle w:val="TableText"/>
            </w:pPr>
            <w:r/>
            <w:r>
              <w:rPr>
                <w:b w:val="0"/>
              </w:rPr>
              <w:t>Each required record absent alone and in combination; HIGH plus missing data.</w:t>
            </w:r>
          </w:p>
        </w:tc>
        <w:tc>
          <w:tcPr>
            <w:tcW w:type="dxa" w:w="3672"/>
            <w:vAlign w:val="center"/>
            <w:tcMar>
              <w:top w:w="52" w:type="dxa"/>
              <w:bottom w:w="52" w:type="dxa"/>
              <w:start w:w="62" w:type="dxa"/>
              <w:end w:w="62" w:type="dxa"/>
            </w:tcMar>
            <w:shd w:fill="EDF4FA"/>
          </w:tcPr>
          <w:p>
            <w:pPr>
              <w:pStyle w:val="TableText"/>
            </w:pPr>
            <w:r/>
            <w:r>
              <w:rPr>
                <w:b w:val="0"/>
              </w:rPr>
              <w:t>LOW prohibited; verified HIGH retained.</w:t>
            </w:r>
          </w:p>
        </w:tc>
      </w:tr>
      <w:tr>
        <w:trPr>
          <w:cantSplit/>
        </w:trPr>
        <w:tc>
          <w:tcPr>
            <w:tcW w:type="dxa" w:w="2448"/>
            <w:vAlign w:val="center"/>
            <w:tcMar>
              <w:top w:w="52" w:type="dxa"/>
              <w:bottom w:w="52" w:type="dxa"/>
              <w:start w:w="62" w:type="dxa"/>
              <w:end w:w="62" w:type="dxa"/>
            </w:tcMar>
          </w:tcPr>
          <w:p>
            <w:pPr>
              <w:pStyle w:val="TableText"/>
            </w:pPr>
            <w:r/>
            <w:r>
              <w:rPr>
                <w:b w:val="0"/>
              </w:rPr>
              <w:t>ML interface</w:t>
            </w:r>
          </w:p>
        </w:tc>
        <w:tc>
          <w:tcPr>
            <w:tcW w:type="dxa" w:w="5256"/>
            <w:vAlign w:val="center"/>
            <w:tcMar>
              <w:top w:w="52" w:type="dxa"/>
              <w:bottom w:w="52" w:type="dxa"/>
              <w:start w:w="62" w:type="dxa"/>
              <w:end w:w="62" w:type="dxa"/>
            </w:tcMar>
          </w:tcPr>
          <w:p>
            <w:pPr>
              <w:pStyle w:val="TableText"/>
            </w:pPr>
            <w:r/>
            <w:r>
              <w:rPr>
                <w:b w:val="0"/>
              </w:rPr>
              <w:t>LOW, HIGH, invalid, error text, timeout, missing executable, malformed response.</w:t>
            </w:r>
          </w:p>
        </w:tc>
        <w:tc>
          <w:tcPr>
            <w:tcW w:type="dxa" w:w="3672"/>
            <w:vAlign w:val="center"/>
            <w:tcMar>
              <w:top w:w="52" w:type="dxa"/>
              <w:bottom w:w="52" w:type="dxa"/>
              <w:start w:w="62" w:type="dxa"/>
              <w:end w:w="62" w:type="dxa"/>
            </w:tcMar>
          </w:tcPr>
          <w:p>
            <w:pPr>
              <w:pStyle w:val="TableText"/>
            </w:pPr>
            <w:r/>
            <w:r>
              <w:rPr>
                <w:b w:val="0"/>
              </w:rPr>
              <w:t>Only exact valid output accepted.</w:t>
            </w:r>
          </w:p>
        </w:tc>
      </w:tr>
      <w:tr>
        <w:trPr>
          <w:cantSplit/>
        </w:trPr>
        <w:tc>
          <w:tcPr>
            <w:tcW w:type="dxa" w:w="2448"/>
            <w:vAlign w:val="center"/>
            <w:tcMar>
              <w:top w:w="52" w:type="dxa"/>
              <w:bottom w:w="52" w:type="dxa"/>
              <w:start w:w="62" w:type="dxa"/>
              <w:end w:w="62" w:type="dxa"/>
            </w:tcMar>
            <w:shd w:fill="EDF4FA"/>
          </w:tcPr>
          <w:p>
            <w:pPr>
              <w:pStyle w:val="TableText"/>
            </w:pPr>
            <w:r/>
            <w:r>
              <w:rPr>
                <w:b w:val="0"/>
              </w:rPr>
              <w:t>Interactions</w:t>
            </w:r>
          </w:p>
        </w:tc>
        <w:tc>
          <w:tcPr>
            <w:tcW w:type="dxa" w:w="5256"/>
            <w:vAlign w:val="center"/>
            <w:tcMar>
              <w:top w:w="52" w:type="dxa"/>
              <w:bottom w:w="52" w:type="dxa"/>
              <w:start w:w="62" w:type="dxa"/>
              <w:end w:w="62" w:type="dxa"/>
            </w:tcMar>
            <w:shd w:fill="EDF4FA"/>
          </w:tcPr>
          <w:p>
            <w:pPr>
              <w:pStyle w:val="TableText"/>
            </w:pPr>
            <w:r/>
            <w:r>
              <w:rPr>
                <w:b w:val="0"/>
              </w:rPr>
              <w:t>Every Part 8 interaction and multi-factor cluster.</w:t>
            </w:r>
          </w:p>
        </w:tc>
        <w:tc>
          <w:tcPr>
            <w:tcW w:type="dxa" w:w="3672"/>
            <w:vAlign w:val="center"/>
            <w:tcMar>
              <w:top w:w="52" w:type="dxa"/>
              <w:bottom w:w="52" w:type="dxa"/>
              <w:start w:w="62" w:type="dxa"/>
              <w:end w:w="62" w:type="dxa"/>
            </w:tcMar>
            <w:shd w:fill="EDF4FA"/>
          </w:tcPr>
          <w:p>
            <w:pPr>
              <w:pStyle w:val="TableText"/>
            </w:pPr>
            <w:r/>
            <w:r>
              <w:rPr>
                <w:b w:val="0"/>
              </w:rPr>
              <w:t>No undocumented interaction or duplicated reason.</w:t>
            </w:r>
          </w:p>
        </w:tc>
      </w:tr>
      <w:tr>
        <w:trPr>
          <w:cantSplit/>
        </w:trPr>
        <w:tc>
          <w:tcPr>
            <w:tcW w:type="dxa" w:w="2448"/>
            <w:vAlign w:val="center"/>
            <w:tcMar>
              <w:top w:w="52" w:type="dxa"/>
              <w:bottom w:w="52" w:type="dxa"/>
              <w:start w:w="62" w:type="dxa"/>
              <w:end w:w="62" w:type="dxa"/>
            </w:tcMar>
          </w:tcPr>
          <w:p>
            <w:pPr>
              <w:pStyle w:val="TableText"/>
            </w:pPr>
            <w:r/>
            <w:r>
              <w:rPr>
                <w:b w:val="0"/>
              </w:rPr>
              <w:t>Recommendations</w:t>
            </w:r>
          </w:p>
        </w:tc>
        <w:tc>
          <w:tcPr>
            <w:tcW w:type="dxa" w:w="5256"/>
            <w:vAlign w:val="center"/>
            <w:tcMar>
              <w:top w:w="52" w:type="dxa"/>
              <w:bottom w:w="52" w:type="dxa"/>
              <w:start w:w="62" w:type="dxa"/>
              <w:end w:w="62" w:type="dxa"/>
            </w:tcMar>
          </w:tcPr>
          <w:p>
            <w:pPr>
              <w:pStyle w:val="TableText"/>
            </w:pPr>
            <w:r/>
            <w:r>
              <w:rPr>
                <w:b w:val="0"/>
              </w:rPr>
              <w:t>Every Part 9 package and referral status.</w:t>
            </w:r>
          </w:p>
        </w:tc>
        <w:tc>
          <w:tcPr>
            <w:tcW w:type="dxa" w:w="3672"/>
            <w:vAlign w:val="center"/>
            <w:tcMar>
              <w:top w:w="52" w:type="dxa"/>
              <w:bottom w:w="52" w:type="dxa"/>
              <w:start w:w="62" w:type="dxa"/>
              <w:end w:w="62" w:type="dxa"/>
            </w:tcMar>
          </w:tcPr>
          <w:p>
            <w:pPr>
              <w:pStyle w:val="TableText"/>
            </w:pPr>
            <w:r/>
            <w:r>
              <w:rPr>
                <w:b w:val="0"/>
              </w:rPr>
              <w:t>Correct urgency and no prohibited treatment.</w:t>
            </w:r>
          </w:p>
        </w:tc>
      </w:tr>
      <w:tr>
        <w:trPr>
          <w:cantSplit/>
        </w:trPr>
        <w:tc>
          <w:tcPr>
            <w:tcW w:type="dxa" w:w="2448"/>
            <w:vAlign w:val="center"/>
            <w:tcMar>
              <w:top w:w="52" w:type="dxa"/>
              <w:bottom w:w="52" w:type="dxa"/>
              <w:start w:w="62" w:type="dxa"/>
              <w:end w:w="62" w:type="dxa"/>
            </w:tcMar>
            <w:shd w:fill="EDF4FA"/>
          </w:tcPr>
          <w:p>
            <w:pPr>
              <w:pStyle w:val="TableText"/>
            </w:pPr>
            <w:r/>
            <w:r>
              <w:rPr>
                <w:b w:val="0"/>
              </w:rPr>
              <w:t>Explanations</w:t>
            </w:r>
          </w:p>
        </w:tc>
        <w:tc>
          <w:tcPr>
            <w:tcW w:type="dxa" w:w="5256"/>
            <w:vAlign w:val="center"/>
            <w:tcMar>
              <w:top w:w="52" w:type="dxa"/>
              <w:bottom w:w="52" w:type="dxa"/>
              <w:start w:w="62" w:type="dxa"/>
              <w:end w:w="62" w:type="dxa"/>
            </w:tcMar>
            <w:shd w:fill="EDF4FA"/>
          </w:tcPr>
          <w:p>
            <w:pPr>
              <w:pStyle w:val="TableText"/>
            </w:pPr>
            <w:r/>
            <w:r>
              <w:rPr>
                <w:b w:val="0"/>
              </w:rPr>
              <w:t>Every Part 10 pathway and data-uncertainty message.</w:t>
            </w:r>
          </w:p>
        </w:tc>
        <w:tc>
          <w:tcPr>
            <w:tcW w:type="dxa" w:w="3672"/>
            <w:vAlign w:val="center"/>
            <w:tcMar>
              <w:top w:w="52" w:type="dxa"/>
              <w:bottom w:w="52" w:type="dxa"/>
              <w:start w:w="62" w:type="dxa"/>
              <w:end w:w="62" w:type="dxa"/>
            </w:tcMar>
            <w:shd w:fill="EDF4FA"/>
          </w:tcPr>
          <w:p>
            <w:pPr>
              <w:pStyle w:val="TableText"/>
            </w:pPr>
            <w:r/>
            <w:r>
              <w:rPr>
                <w:b w:val="0"/>
              </w:rPr>
              <w:t>Faithful to actual decision path.</w:t>
            </w:r>
          </w:p>
        </w:tc>
      </w:tr>
      <w:tr>
        <w:trPr>
          <w:cantSplit/>
        </w:trPr>
        <w:tc>
          <w:tcPr>
            <w:tcW w:type="dxa" w:w="2448"/>
            <w:vAlign w:val="center"/>
            <w:tcMar>
              <w:top w:w="52" w:type="dxa"/>
              <w:bottom w:w="52" w:type="dxa"/>
              <w:start w:w="62" w:type="dxa"/>
              <w:end w:w="62" w:type="dxa"/>
            </w:tcMar>
          </w:tcPr>
          <w:p>
            <w:pPr>
              <w:pStyle w:val="TableText"/>
            </w:pPr>
            <w:r/>
            <w:r>
              <w:rPr>
                <w:b w:val="0"/>
              </w:rPr>
              <w:t>Delivered workflow</w:t>
            </w:r>
          </w:p>
        </w:tc>
        <w:tc>
          <w:tcPr>
            <w:tcW w:type="dxa" w:w="5256"/>
            <w:vAlign w:val="center"/>
            <w:tcMar>
              <w:top w:w="52" w:type="dxa"/>
              <w:bottom w:w="52" w:type="dxa"/>
              <w:start w:w="62" w:type="dxa"/>
              <w:end w:w="62" w:type="dxa"/>
            </w:tcMar>
          </w:tcPr>
          <w:p>
            <w:pPr>
              <w:pStyle w:val="TableText"/>
            </w:pPr>
            <w:r/>
            <w:r>
              <w:rPr>
                <w:b w:val="0"/>
              </w:rPr>
              <w:t>Read-only enforcement and new-pregnancy separation.</w:t>
            </w:r>
          </w:p>
        </w:tc>
        <w:tc>
          <w:tcPr>
            <w:tcW w:type="dxa" w:w="3672"/>
            <w:vAlign w:val="center"/>
            <w:tcMar>
              <w:top w:w="52" w:type="dxa"/>
              <w:bottom w:w="52" w:type="dxa"/>
              <w:start w:w="62" w:type="dxa"/>
              <w:end w:w="62" w:type="dxa"/>
            </w:tcMar>
          </w:tcPr>
          <w:p>
            <w:pPr>
              <w:pStyle w:val="TableText"/>
            </w:pPr>
            <w:r/>
            <w:r>
              <w:rPr>
                <w:b w:val="0"/>
              </w:rPr>
              <w:t>Historical integrity preserved.</w:t>
            </w:r>
          </w:p>
        </w:tc>
      </w:tr>
      <w:tr>
        <w:trPr>
          <w:cantSplit/>
        </w:trPr>
        <w:tc>
          <w:tcPr>
            <w:tcW w:type="dxa" w:w="2448"/>
            <w:vAlign w:val="center"/>
            <w:tcMar>
              <w:top w:w="52" w:type="dxa"/>
              <w:bottom w:w="52" w:type="dxa"/>
              <w:start w:w="62" w:type="dxa"/>
              <w:end w:w="62" w:type="dxa"/>
            </w:tcMar>
            <w:shd w:fill="EDF4FA"/>
          </w:tcPr>
          <w:p>
            <w:pPr>
              <w:pStyle w:val="TableText"/>
            </w:pPr>
            <w:r/>
            <w:r>
              <w:rPr>
                <w:b w:val="0"/>
              </w:rPr>
              <w:t>Audit</w:t>
            </w:r>
          </w:p>
        </w:tc>
        <w:tc>
          <w:tcPr>
            <w:tcW w:type="dxa" w:w="5256"/>
            <w:vAlign w:val="center"/>
            <w:tcMar>
              <w:top w:w="52" w:type="dxa"/>
              <w:bottom w:w="52" w:type="dxa"/>
              <w:start w:w="62" w:type="dxa"/>
              <w:end w:w="62" w:type="dxa"/>
            </w:tcMar>
            <w:shd w:fill="EDF4FA"/>
          </w:tcPr>
          <w:p>
            <w:pPr>
              <w:pStyle w:val="TableText"/>
            </w:pPr>
            <w:r/>
            <w:r>
              <w:rPr>
                <w:b w:val="0"/>
              </w:rPr>
              <w:t>Create/update/recalculate/override/refusal events.</w:t>
            </w:r>
          </w:p>
        </w:tc>
        <w:tc>
          <w:tcPr>
            <w:tcW w:type="dxa" w:w="3672"/>
            <w:vAlign w:val="center"/>
            <w:tcMar>
              <w:top w:w="52" w:type="dxa"/>
              <w:bottom w:w="52" w:type="dxa"/>
              <w:start w:w="62" w:type="dxa"/>
              <w:end w:w="62" w:type="dxa"/>
            </w:tcMar>
            <w:shd w:fill="EDF4FA"/>
          </w:tcPr>
          <w:p>
            <w:pPr>
              <w:pStyle w:val="TableText"/>
            </w:pPr>
            <w:r/>
            <w:r>
              <w:rPr>
                <w:b w:val="0"/>
              </w:rPr>
              <w:t>Complete immutable trace.</w:t>
            </w:r>
          </w:p>
        </w:tc>
      </w:tr>
    </w:tbl>
    <w:p>
      <w:pPr>
        <w:spacing w:after="20"/>
      </w:pP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Rule acceptance target</w:t>
              <w:br/>
            </w:r>
            <w:r>
              <w:t>For deterministic requirements, the expected target is not approximate accuracy. Every approved test must pass. Any mismatch between specification, code, interface, referral printout, or explanation is a release-blocking defect.</w:t>
            </w:r>
          </w:p>
        </w:tc>
      </w:tr>
    </w:tbl>
    <w:p>
      <w:pPr>
        <w:spacing w:after="20"/>
      </w:pPr>
    </w:p>
    <w:p>
      <w:pPr>
        <w:pStyle w:val="Heading1"/>
      </w:pPr>
      <w:r>
        <w:t>4. Random Forest Model Validation</w:t>
      </w:r>
    </w:p>
    <w:p>
      <w:pPr>
        <w:pStyle w:val="Heading2"/>
      </w:pPr>
      <w:r>
        <w:t>4.1 Dataset and outcome audit</w:t>
      </w:r>
    </w:p>
    <w:p>
      <w:pPr>
        <w:pStyle w:val="ListBullet"/>
        <w:spacing w:after="34"/>
      </w:pPr>
      <w:r>
        <w:t>Define the prediction target precisely, including clinical meaning, reference standard, assessment time, and who assigned the label.</w:t>
      </w:r>
    </w:p>
    <w:p>
      <w:pPr>
        <w:pStyle w:val="ListBullet"/>
        <w:spacing w:after="34"/>
      </w:pPr>
      <w:r>
        <w:t>Document data source, collection dates, institutions, inclusion/exclusion criteria, sample size, missingness, duplicates, and class balance.</w:t>
      </w:r>
    </w:p>
    <w:p>
      <w:pPr>
        <w:pStyle w:val="ListBullet"/>
        <w:spacing w:after="34"/>
      </w:pPr>
      <w:r>
        <w:t>Prevent patient-level leakage across training and test sets, including repeated pregnancies or visits from the same patient.</w:t>
      </w:r>
    </w:p>
    <w:p>
      <w:pPr>
        <w:pStyle w:val="ListBullet"/>
        <w:spacing w:after="34"/>
      </w:pPr>
      <w:r>
        <w:t>Confirm that every feature was available at the intended prediction time and is represented consistently in the Laravel workflow.</w:t>
      </w:r>
    </w:p>
    <w:p>
      <w:pPr>
        <w:pStyle w:val="ListBullet"/>
        <w:spacing w:after="34"/>
      </w:pPr>
      <w:r>
        <w:t>Compare the development population with the intended Philippine lying-in population.</w:t>
      </w:r>
    </w:p>
    <w:p>
      <w:pPr>
        <w:pStyle w:val="ListBullet"/>
        <w:spacing w:after="34"/>
      </w:pPr>
      <w:r>
        <w:t>Investigate label quality and whether historical practice patterns or referral decisions introduced bias.</w:t>
      </w:r>
    </w:p>
    <w:p>
      <w:pPr>
        <w:pStyle w:val="Heading2"/>
      </w:pPr>
      <w:r>
        <w:t>4.2 Internal validation design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Method</w:t>
            </w:r>
          </w:p>
        </w:tc>
        <w:tc>
          <w:tcPr>
            <w:tcW w:type="dxa" w:w="4608"/>
            <w:vAlign w:val="center"/>
            <w:tcMar>
              <w:top w:w="52" w:type="dxa"/>
              <w:bottom w:w="52" w:type="dxa"/>
              <w:start w:w="62" w:type="dxa"/>
              <w:end w:w="62" w:type="dxa"/>
            </w:tcMar>
            <w:shd w:fill="17365D"/>
          </w:tcPr>
          <w:p>
            <w:pPr>
              <w:pStyle w:val="TableHeader"/>
            </w:pPr>
            <w:r/>
            <w:r>
              <w:rPr>
                <w:b/>
                <w:color w:val="FFFFFF"/>
              </w:rPr>
              <w:t>Appropriate use</w:t>
            </w:r>
          </w:p>
        </w:tc>
        <w:tc>
          <w:tcPr>
            <w:tcW w:type="dxa" w:w="4392"/>
            <w:vAlign w:val="center"/>
            <w:tcMar>
              <w:top w:w="52" w:type="dxa"/>
              <w:bottom w:w="52" w:type="dxa"/>
              <w:start w:w="62" w:type="dxa"/>
              <w:end w:w="62" w:type="dxa"/>
            </w:tcMar>
            <w:shd w:fill="17365D"/>
          </w:tcPr>
          <w:p>
            <w:pPr>
              <w:pStyle w:val="TableHeader"/>
            </w:pPr>
            <w:r/>
            <w:r>
              <w:rPr>
                <w:b/>
                <w:color w:val="FFFFFF"/>
              </w:rPr>
              <w:t>Key safeguard</w:t>
            </w:r>
          </w:p>
        </w:tc>
      </w:tr>
      <w:tr>
        <w:trPr>
          <w:cantSplit/>
        </w:trPr>
        <w:tc>
          <w:tcPr>
            <w:tcW w:type="dxa" w:w="2376"/>
            <w:vAlign w:val="center"/>
            <w:tcMar>
              <w:top w:w="52" w:type="dxa"/>
              <w:bottom w:w="52" w:type="dxa"/>
              <w:start w:w="62" w:type="dxa"/>
              <w:end w:w="62" w:type="dxa"/>
            </w:tcMar>
          </w:tcPr>
          <w:p>
            <w:pPr>
              <w:pStyle w:val="TableText"/>
            </w:pPr>
            <w:r/>
            <w:r>
              <w:rPr>
                <w:b w:val="0"/>
              </w:rPr>
              <w:t>Train/validation/test split</w:t>
            </w:r>
          </w:p>
        </w:tc>
        <w:tc>
          <w:tcPr>
            <w:tcW w:type="dxa" w:w="4608"/>
            <w:vAlign w:val="center"/>
            <w:tcMar>
              <w:top w:w="52" w:type="dxa"/>
              <w:bottom w:w="52" w:type="dxa"/>
              <w:start w:w="62" w:type="dxa"/>
              <w:end w:w="62" w:type="dxa"/>
            </w:tcMar>
          </w:tcPr>
          <w:p>
            <w:pPr>
              <w:pStyle w:val="TableText"/>
            </w:pPr>
            <w:r/>
            <w:r>
              <w:rPr>
                <w:b w:val="0"/>
              </w:rPr>
              <w:t>Adequate dataset with a truly untouched final test set.</w:t>
            </w:r>
          </w:p>
        </w:tc>
        <w:tc>
          <w:tcPr>
            <w:tcW w:type="dxa" w:w="4392"/>
            <w:vAlign w:val="center"/>
            <w:tcMar>
              <w:top w:w="52" w:type="dxa"/>
              <w:bottom w:w="52" w:type="dxa"/>
              <w:start w:w="62" w:type="dxa"/>
              <w:end w:w="62" w:type="dxa"/>
            </w:tcMar>
          </w:tcPr>
          <w:p>
            <w:pPr>
              <w:pStyle w:val="TableText"/>
            </w:pPr>
            <w:r/>
            <w:r>
              <w:rPr>
                <w:b w:val="0"/>
              </w:rPr>
              <w:t>Split by patient, not row or visit.</w:t>
            </w:r>
          </w:p>
        </w:tc>
      </w:tr>
      <w:tr>
        <w:trPr>
          <w:cantSplit/>
        </w:trPr>
        <w:tc>
          <w:tcPr>
            <w:tcW w:type="dxa" w:w="2376"/>
            <w:vAlign w:val="center"/>
            <w:tcMar>
              <w:top w:w="52" w:type="dxa"/>
              <w:bottom w:w="52" w:type="dxa"/>
              <w:start w:w="62" w:type="dxa"/>
              <w:end w:w="62" w:type="dxa"/>
            </w:tcMar>
            <w:shd w:fill="EDF4FA"/>
          </w:tcPr>
          <w:p>
            <w:pPr>
              <w:pStyle w:val="TableText"/>
            </w:pPr>
            <w:r/>
            <w:r>
              <w:rPr>
                <w:b w:val="0"/>
              </w:rPr>
              <w:t>Cross-validation</w:t>
            </w:r>
          </w:p>
        </w:tc>
        <w:tc>
          <w:tcPr>
            <w:tcW w:type="dxa" w:w="4608"/>
            <w:vAlign w:val="center"/>
            <w:tcMar>
              <w:top w:w="52" w:type="dxa"/>
              <w:bottom w:w="52" w:type="dxa"/>
              <w:start w:w="62" w:type="dxa"/>
              <w:end w:w="62" w:type="dxa"/>
            </w:tcMar>
            <w:shd w:fill="EDF4FA"/>
          </w:tcPr>
          <w:p>
            <w:pPr>
              <w:pStyle w:val="TableText"/>
            </w:pPr>
            <w:r/>
            <w:r>
              <w:rPr>
                <w:b w:val="0"/>
              </w:rPr>
              <w:t>Model selection and uncertainty estimation when data are limited.</w:t>
            </w:r>
          </w:p>
        </w:tc>
        <w:tc>
          <w:tcPr>
            <w:tcW w:type="dxa" w:w="4392"/>
            <w:vAlign w:val="center"/>
            <w:tcMar>
              <w:top w:w="52" w:type="dxa"/>
              <w:bottom w:w="52" w:type="dxa"/>
              <w:start w:w="62" w:type="dxa"/>
              <w:end w:w="62" w:type="dxa"/>
            </w:tcMar>
            <w:shd w:fill="EDF4FA"/>
          </w:tcPr>
          <w:p>
            <w:pPr>
              <w:pStyle w:val="TableText"/>
            </w:pPr>
            <w:r/>
            <w:r>
              <w:rPr>
                <w:b w:val="0"/>
              </w:rPr>
              <w:t>All preprocessing occurs inside each fold.</w:t>
            </w:r>
          </w:p>
        </w:tc>
      </w:tr>
      <w:tr>
        <w:trPr>
          <w:cantSplit/>
        </w:trPr>
        <w:tc>
          <w:tcPr>
            <w:tcW w:type="dxa" w:w="2376"/>
            <w:vAlign w:val="center"/>
            <w:tcMar>
              <w:top w:w="52" w:type="dxa"/>
              <w:bottom w:w="52" w:type="dxa"/>
              <w:start w:w="62" w:type="dxa"/>
              <w:end w:w="62" w:type="dxa"/>
            </w:tcMar>
          </w:tcPr>
          <w:p>
            <w:pPr>
              <w:pStyle w:val="TableText"/>
            </w:pPr>
            <w:r/>
            <w:r>
              <w:rPr>
                <w:b w:val="0"/>
              </w:rPr>
              <w:t>Bootstrap</w:t>
            </w:r>
          </w:p>
        </w:tc>
        <w:tc>
          <w:tcPr>
            <w:tcW w:type="dxa" w:w="4608"/>
            <w:vAlign w:val="center"/>
            <w:tcMar>
              <w:top w:w="52" w:type="dxa"/>
              <w:bottom w:w="52" w:type="dxa"/>
              <w:start w:w="62" w:type="dxa"/>
              <w:end w:w="62" w:type="dxa"/>
            </w:tcMar>
          </w:tcPr>
          <w:p>
            <w:pPr>
              <w:pStyle w:val="TableText"/>
            </w:pPr>
            <w:r/>
            <w:r>
              <w:rPr>
                <w:b w:val="0"/>
              </w:rPr>
              <w:t>Performance optimism and confidence intervals.</w:t>
            </w:r>
          </w:p>
        </w:tc>
        <w:tc>
          <w:tcPr>
            <w:tcW w:type="dxa" w:w="4392"/>
            <w:vAlign w:val="center"/>
            <w:tcMar>
              <w:top w:w="52" w:type="dxa"/>
              <w:bottom w:w="52" w:type="dxa"/>
              <w:start w:w="62" w:type="dxa"/>
              <w:end w:w="62" w:type="dxa"/>
            </w:tcMar>
          </w:tcPr>
          <w:p>
            <w:pPr>
              <w:pStyle w:val="TableText"/>
            </w:pPr>
            <w:r/>
            <w:r>
              <w:rPr>
                <w:b w:val="0"/>
              </w:rPr>
              <w:t>Preserve patient grouping.</w:t>
            </w:r>
          </w:p>
        </w:tc>
      </w:tr>
      <w:tr>
        <w:trPr>
          <w:cantSplit/>
        </w:trPr>
        <w:tc>
          <w:tcPr>
            <w:tcW w:type="dxa" w:w="2376"/>
            <w:vAlign w:val="center"/>
            <w:tcMar>
              <w:top w:w="52" w:type="dxa"/>
              <w:bottom w:w="52" w:type="dxa"/>
              <w:start w:w="62" w:type="dxa"/>
              <w:end w:w="62" w:type="dxa"/>
            </w:tcMar>
            <w:shd w:fill="EDF4FA"/>
          </w:tcPr>
          <w:p>
            <w:pPr>
              <w:pStyle w:val="TableText"/>
            </w:pPr>
            <w:r/>
            <w:r>
              <w:rPr>
                <w:b w:val="0"/>
              </w:rPr>
              <w:t>Temporal validation</w:t>
            </w:r>
          </w:p>
        </w:tc>
        <w:tc>
          <w:tcPr>
            <w:tcW w:type="dxa" w:w="4608"/>
            <w:vAlign w:val="center"/>
            <w:tcMar>
              <w:top w:w="52" w:type="dxa"/>
              <w:bottom w:w="52" w:type="dxa"/>
              <w:start w:w="62" w:type="dxa"/>
              <w:end w:w="62" w:type="dxa"/>
            </w:tcMar>
            <w:shd w:fill="EDF4FA"/>
          </w:tcPr>
          <w:p>
            <w:pPr>
              <w:pStyle w:val="TableText"/>
            </w:pPr>
            <w:r/>
            <w:r>
              <w:rPr>
                <w:b w:val="0"/>
              </w:rPr>
              <w:t>Later time period from same source.</w:t>
            </w:r>
          </w:p>
        </w:tc>
        <w:tc>
          <w:tcPr>
            <w:tcW w:type="dxa" w:w="4392"/>
            <w:vAlign w:val="center"/>
            <w:tcMar>
              <w:top w:w="52" w:type="dxa"/>
              <w:bottom w:w="52" w:type="dxa"/>
              <w:start w:w="62" w:type="dxa"/>
              <w:end w:w="62" w:type="dxa"/>
            </w:tcMar>
            <w:shd w:fill="EDF4FA"/>
          </w:tcPr>
          <w:p>
            <w:pPr>
              <w:pStyle w:val="TableText"/>
            </w:pPr>
            <w:r/>
            <w:r>
              <w:rPr>
                <w:b w:val="0"/>
              </w:rPr>
              <w:t>Tests change over time.</w:t>
            </w:r>
          </w:p>
        </w:tc>
      </w:tr>
      <w:tr>
        <w:trPr>
          <w:cantSplit/>
        </w:trPr>
        <w:tc>
          <w:tcPr>
            <w:tcW w:type="dxa" w:w="2376"/>
            <w:vAlign w:val="center"/>
            <w:tcMar>
              <w:top w:w="52" w:type="dxa"/>
              <w:bottom w:w="52" w:type="dxa"/>
              <w:start w:w="62" w:type="dxa"/>
              <w:end w:w="62" w:type="dxa"/>
            </w:tcMar>
          </w:tcPr>
          <w:p>
            <w:pPr>
              <w:pStyle w:val="TableText"/>
            </w:pPr>
            <w:r/>
            <w:r>
              <w:rPr>
                <w:b w:val="0"/>
              </w:rPr>
              <w:t>Geographic/external validation</w:t>
            </w:r>
          </w:p>
        </w:tc>
        <w:tc>
          <w:tcPr>
            <w:tcW w:type="dxa" w:w="4608"/>
            <w:vAlign w:val="center"/>
            <w:tcMar>
              <w:top w:w="52" w:type="dxa"/>
              <w:bottom w:w="52" w:type="dxa"/>
              <w:start w:w="62" w:type="dxa"/>
              <w:end w:w="62" w:type="dxa"/>
            </w:tcMar>
          </w:tcPr>
          <w:p>
            <w:pPr>
              <w:pStyle w:val="TableText"/>
            </w:pPr>
            <w:r/>
            <w:r>
              <w:rPr>
                <w:b w:val="0"/>
              </w:rPr>
              <w:t>Different clinic, province, or health system.</w:t>
            </w:r>
          </w:p>
        </w:tc>
        <w:tc>
          <w:tcPr>
            <w:tcW w:type="dxa" w:w="4392"/>
            <w:vAlign w:val="center"/>
            <w:tcMar>
              <w:top w:w="52" w:type="dxa"/>
              <w:bottom w:w="52" w:type="dxa"/>
              <w:start w:w="62" w:type="dxa"/>
              <w:end w:w="62" w:type="dxa"/>
            </w:tcMar>
          </w:tcPr>
          <w:p>
            <w:pPr>
              <w:pStyle w:val="TableText"/>
            </w:pPr>
            <w:r/>
            <w:r>
              <w:rPr>
                <w:b w:val="0"/>
              </w:rPr>
              <w:t>Required before broad claims of generalizability.</w:t>
            </w:r>
          </w:p>
        </w:tc>
      </w:tr>
    </w:tbl>
    <w:p>
      <w:pPr>
        <w:spacing w:after="20"/>
      </w:pPr>
    </w:p>
    <w:p>
      <w:pPr>
        <w:pStyle w:val="Heading2"/>
      </w:pPr>
      <w:r>
        <w:t>4.3 Required performance measures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Measure</w:t>
            </w:r>
          </w:p>
        </w:tc>
        <w:tc>
          <w:tcPr>
            <w:tcW w:type="dxa" w:w="4608"/>
            <w:vAlign w:val="center"/>
            <w:tcMar>
              <w:top w:w="52" w:type="dxa"/>
              <w:bottom w:w="52" w:type="dxa"/>
              <w:start w:w="62" w:type="dxa"/>
              <w:end w:w="62" w:type="dxa"/>
            </w:tcMar>
            <w:shd w:fill="17365D"/>
          </w:tcPr>
          <w:p>
            <w:pPr>
              <w:pStyle w:val="TableHeader"/>
            </w:pPr>
            <w:r/>
            <w:r>
              <w:rPr>
                <w:b/>
                <w:color w:val="FFFFFF"/>
              </w:rPr>
              <w:t>Why needed</w:t>
            </w:r>
          </w:p>
        </w:tc>
        <w:tc>
          <w:tcPr>
            <w:tcW w:type="dxa" w:w="4392"/>
            <w:vAlign w:val="center"/>
            <w:tcMar>
              <w:top w:w="52" w:type="dxa"/>
              <w:bottom w:w="52" w:type="dxa"/>
              <w:start w:w="62" w:type="dxa"/>
              <w:end w:w="62" w:type="dxa"/>
            </w:tcMar>
            <w:shd w:fill="17365D"/>
          </w:tcPr>
          <w:p>
            <w:pPr>
              <w:pStyle w:val="TableHeader"/>
            </w:pPr>
            <w:r/>
            <w:r>
              <w:rPr>
                <w:b/>
                <w:color w:val="FFFFFF"/>
              </w:rPr>
              <w:t>Caution</w:t>
            </w:r>
          </w:p>
        </w:tc>
      </w:tr>
      <w:tr>
        <w:trPr>
          <w:cantSplit/>
        </w:trPr>
        <w:tc>
          <w:tcPr>
            <w:tcW w:type="dxa" w:w="2376"/>
            <w:vAlign w:val="center"/>
            <w:tcMar>
              <w:top w:w="52" w:type="dxa"/>
              <w:bottom w:w="52" w:type="dxa"/>
              <w:start w:w="62" w:type="dxa"/>
              <w:end w:w="62" w:type="dxa"/>
            </w:tcMar>
          </w:tcPr>
          <w:p>
            <w:pPr>
              <w:pStyle w:val="TableText"/>
            </w:pPr>
            <w:r/>
            <w:r>
              <w:rPr>
                <w:b w:val="0"/>
              </w:rPr>
              <w:t>Sensitivity/recall for HIGH</w:t>
            </w:r>
          </w:p>
        </w:tc>
        <w:tc>
          <w:tcPr>
            <w:tcW w:type="dxa" w:w="4608"/>
            <w:vAlign w:val="center"/>
            <w:tcMar>
              <w:top w:w="52" w:type="dxa"/>
              <w:bottom w:w="52" w:type="dxa"/>
              <w:start w:w="62" w:type="dxa"/>
              <w:end w:w="62" w:type="dxa"/>
            </w:tcMar>
          </w:tcPr>
          <w:p>
            <w:pPr>
              <w:pStyle w:val="TableText"/>
            </w:pPr>
            <w:r/>
            <w:r>
              <w:rPr>
                <w:b w:val="0"/>
              </w:rPr>
              <w:t>Measures how many reference HIGH cases the model identifies.</w:t>
            </w:r>
          </w:p>
        </w:tc>
        <w:tc>
          <w:tcPr>
            <w:tcW w:type="dxa" w:w="4392"/>
            <w:vAlign w:val="center"/>
            <w:tcMar>
              <w:top w:w="52" w:type="dxa"/>
              <w:bottom w:w="52" w:type="dxa"/>
              <w:start w:w="62" w:type="dxa"/>
              <w:end w:w="62" w:type="dxa"/>
            </w:tcMar>
          </w:tcPr>
          <w:p>
            <w:pPr>
              <w:pStyle w:val="TableText"/>
            </w:pPr>
            <w:r/>
            <w:r>
              <w:rPr>
                <w:b w:val="0"/>
              </w:rPr>
              <w:t>Threshold and class balance affect result.</w:t>
            </w:r>
          </w:p>
        </w:tc>
      </w:tr>
      <w:tr>
        <w:trPr>
          <w:cantSplit/>
        </w:trPr>
        <w:tc>
          <w:tcPr>
            <w:tcW w:type="dxa" w:w="2376"/>
            <w:vAlign w:val="center"/>
            <w:tcMar>
              <w:top w:w="52" w:type="dxa"/>
              <w:bottom w:w="52" w:type="dxa"/>
              <w:start w:w="62" w:type="dxa"/>
              <w:end w:w="62" w:type="dxa"/>
            </w:tcMar>
            <w:shd w:fill="EDF4FA"/>
          </w:tcPr>
          <w:p>
            <w:pPr>
              <w:pStyle w:val="TableText"/>
            </w:pPr>
            <w:r/>
            <w:r>
              <w:rPr>
                <w:b w:val="0"/>
              </w:rPr>
              <w:t>Specificity</w:t>
            </w:r>
          </w:p>
        </w:tc>
        <w:tc>
          <w:tcPr>
            <w:tcW w:type="dxa" w:w="4608"/>
            <w:vAlign w:val="center"/>
            <w:tcMar>
              <w:top w:w="52" w:type="dxa"/>
              <w:bottom w:w="52" w:type="dxa"/>
              <w:start w:w="62" w:type="dxa"/>
              <w:end w:w="62" w:type="dxa"/>
            </w:tcMar>
            <w:shd w:fill="EDF4FA"/>
          </w:tcPr>
          <w:p>
            <w:pPr>
              <w:pStyle w:val="TableText"/>
            </w:pPr>
            <w:r/>
            <w:r>
              <w:rPr>
                <w:b w:val="0"/>
              </w:rPr>
              <w:t>Measures avoidance of false HIGH among reference LOW cases.</w:t>
            </w:r>
          </w:p>
        </w:tc>
        <w:tc>
          <w:tcPr>
            <w:tcW w:type="dxa" w:w="4392"/>
            <w:vAlign w:val="center"/>
            <w:tcMar>
              <w:top w:w="52" w:type="dxa"/>
              <w:bottom w:w="52" w:type="dxa"/>
              <w:start w:w="62" w:type="dxa"/>
              <w:end w:w="62" w:type="dxa"/>
            </w:tcMar>
            <w:shd w:fill="EDF4FA"/>
          </w:tcPr>
          <w:p>
            <w:pPr>
              <w:pStyle w:val="TableText"/>
            </w:pPr>
            <w:r/>
            <w:r>
              <w:rPr>
                <w:b w:val="0"/>
              </w:rPr>
              <w:t>High specificity cannot compensate for unsafe false negatives.</w:t>
            </w:r>
          </w:p>
        </w:tc>
      </w:tr>
      <w:tr>
        <w:trPr>
          <w:cantSplit/>
        </w:trPr>
        <w:tc>
          <w:tcPr>
            <w:tcW w:type="dxa" w:w="2376"/>
            <w:vAlign w:val="center"/>
            <w:tcMar>
              <w:top w:w="52" w:type="dxa"/>
              <w:bottom w:w="52" w:type="dxa"/>
              <w:start w:w="62" w:type="dxa"/>
              <w:end w:w="62" w:type="dxa"/>
            </w:tcMar>
          </w:tcPr>
          <w:p>
            <w:pPr>
              <w:pStyle w:val="TableText"/>
            </w:pPr>
            <w:r/>
            <w:r>
              <w:rPr>
                <w:b w:val="0"/>
              </w:rPr>
              <w:t>Positive/negative predictive value</w:t>
            </w:r>
          </w:p>
        </w:tc>
        <w:tc>
          <w:tcPr>
            <w:tcW w:type="dxa" w:w="4608"/>
            <w:vAlign w:val="center"/>
            <w:tcMar>
              <w:top w:w="52" w:type="dxa"/>
              <w:bottom w:w="52" w:type="dxa"/>
              <w:start w:w="62" w:type="dxa"/>
              <w:end w:w="62" w:type="dxa"/>
            </w:tcMar>
          </w:tcPr>
          <w:p>
            <w:pPr>
              <w:pStyle w:val="TableText"/>
            </w:pPr>
            <w:r/>
            <w:r>
              <w:rPr>
                <w:b w:val="0"/>
              </w:rPr>
              <w:t>Reflects practical meaning in the tested prevalence.</w:t>
            </w:r>
          </w:p>
        </w:tc>
        <w:tc>
          <w:tcPr>
            <w:tcW w:type="dxa" w:w="4392"/>
            <w:vAlign w:val="center"/>
            <w:tcMar>
              <w:top w:w="52" w:type="dxa"/>
              <w:bottom w:w="52" w:type="dxa"/>
              <w:start w:w="62" w:type="dxa"/>
              <w:end w:w="62" w:type="dxa"/>
            </w:tcMar>
          </w:tcPr>
          <w:p>
            <w:pPr>
              <w:pStyle w:val="TableText"/>
            </w:pPr>
            <w:r/>
            <w:r>
              <w:rPr>
                <w:b w:val="0"/>
              </w:rPr>
              <w:t>Changes when prevalence changes.</w:t>
            </w:r>
          </w:p>
        </w:tc>
      </w:tr>
      <w:tr>
        <w:trPr>
          <w:cantSplit/>
        </w:trPr>
        <w:tc>
          <w:tcPr>
            <w:tcW w:type="dxa" w:w="2376"/>
            <w:vAlign w:val="center"/>
            <w:tcMar>
              <w:top w:w="52" w:type="dxa"/>
              <w:bottom w:w="52" w:type="dxa"/>
              <w:start w:w="62" w:type="dxa"/>
              <w:end w:w="62" w:type="dxa"/>
            </w:tcMar>
            <w:shd w:fill="EDF4FA"/>
          </w:tcPr>
          <w:p>
            <w:pPr>
              <w:pStyle w:val="TableText"/>
            </w:pPr>
            <w:r/>
            <w:r>
              <w:rPr>
                <w:b w:val="0"/>
              </w:rPr>
              <w:t>ROC AUC</w:t>
            </w:r>
          </w:p>
        </w:tc>
        <w:tc>
          <w:tcPr>
            <w:tcW w:type="dxa" w:w="4608"/>
            <w:vAlign w:val="center"/>
            <w:tcMar>
              <w:top w:w="52" w:type="dxa"/>
              <w:bottom w:w="52" w:type="dxa"/>
              <w:start w:w="62" w:type="dxa"/>
              <w:end w:w="62" w:type="dxa"/>
            </w:tcMar>
            <w:shd w:fill="EDF4FA"/>
          </w:tcPr>
          <w:p>
            <w:pPr>
              <w:pStyle w:val="TableText"/>
            </w:pPr>
            <w:r/>
            <w:r>
              <w:rPr>
                <w:b w:val="0"/>
              </w:rPr>
              <w:t>Measures ranking discrimination across thresholds.</w:t>
            </w:r>
          </w:p>
        </w:tc>
        <w:tc>
          <w:tcPr>
            <w:tcW w:type="dxa" w:w="4392"/>
            <w:vAlign w:val="center"/>
            <w:tcMar>
              <w:top w:w="52" w:type="dxa"/>
              <w:bottom w:w="52" w:type="dxa"/>
              <w:start w:w="62" w:type="dxa"/>
              <w:end w:w="62" w:type="dxa"/>
            </w:tcMar>
            <w:shd w:fill="EDF4FA"/>
          </w:tcPr>
          <w:p>
            <w:pPr>
              <w:pStyle w:val="TableText"/>
            </w:pPr>
            <w:r/>
            <w:r>
              <w:rPr>
                <w:b w:val="0"/>
              </w:rPr>
              <w:t>Does not show calibration or clinical usefulness.</w:t>
            </w:r>
          </w:p>
        </w:tc>
      </w:tr>
      <w:tr>
        <w:trPr>
          <w:cantSplit/>
        </w:trPr>
        <w:tc>
          <w:tcPr>
            <w:tcW w:type="dxa" w:w="2376"/>
            <w:vAlign w:val="center"/>
            <w:tcMar>
              <w:top w:w="52" w:type="dxa"/>
              <w:bottom w:w="52" w:type="dxa"/>
              <w:start w:w="62" w:type="dxa"/>
              <w:end w:w="62" w:type="dxa"/>
            </w:tcMar>
          </w:tcPr>
          <w:p>
            <w:pPr>
              <w:pStyle w:val="TableText"/>
            </w:pPr>
            <w:r/>
            <w:r>
              <w:rPr>
                <w:b w:val="0"/>
              </w:rPr>
              <w:t>Precision-recall AUC</w:t>
            </w:r>
          </w:p>
        </w:tc>
        <w:tc>
          <w:tcPr>
            <w:tcW w:type="dxa" w:w="4608"/>
            <w:vAlign w:val="center"/>
            <w:tcMar>
              <w:top w:w="52" w:type="dxa"/>
              <w:bottom w:w="52" w:type="dxa"/>
              <w:start w:w="62" w:type="dxa"/>
              <w:end w:w="62" w:type="dxa"/>
            </w:tcMar>
          </w:tcPr>
          <w:p>
            <w:pPr>
              <w:pStyle w:val="TableText"/>
            </w:pPr>
            <w:r/>
            <w:r>
              <w:rPr>
                <w:b w:val="0"/>
              </w:rPr>
              <w:t>Useful when HIGH is uncommon.</w:t>
            </w:r>
          </w:p>
        </w:tc>
        <w:tc>
          <w:tcPr>
            <w:tcW w:type="dxa" w:w="4392"/>
            <w:vAlign w:val="center"/>
            <w:tcMar>
              <w:top w:w="52" w:type="dxa"/>
              <w:bottom w:w="52" w:type="dxa"/>
              <w:start w:w="62" w:type="dxa"/>
              <w:end w:w="62" w:type="dxa"/>
            </w:tcMar>
          </w:tcPr>
          <w:p>
            <w:pPr>
              <w:pStyle w:val="TableText"/>
            </w:pPr>
            <w:r/>
            <w:r>
              <w:rPr>
                <w:b w:val="0"/>
              </w:rPr>
              <w:t>Must report baseline prevalence.</w:t>
            </w:r>
          </w:p>
        </w:tc>
      </w:tr>
      <w:tr>
        <w:trPr>
          <w:cantSplit/>
        </w:trPr>
        <w:tc>
          <w:tcPr>
            <w:tcW w:type="dxa" w:w="2376"/>
            <w:vAlign w:val="center"/>
            <w:tcMar>
              <w:top w:w="52" w:type="dxa"/>
              <w:bottom w:w="52" w:type="dxa"/>
              <w:start w:w="62" w:type="dxa"/>
              <w:end w:w="62" w:type="dxa"/>
            </w:tcMar>
            <w:shd w:fill="EDF4FA"/>
          </w:tcPr>
          <w:p>
            <w:pPr>
              <w:pStyle w:val="TableText"/>
            </w:pPr>
            <w:r/>
            <w:r>
              <w:rPr>
                <w:b w:val="0"/>
              </w:rPr>
              <w:t>Calibration plot/intercept/slope</w:t>
            </w:r>
          </w:p>
        </w:tc>
        <w:tc>
          <w:tcPr>
            <w:tcW w:type="dxa" w:w="4608"/>
            <w:vAlign w:val="center"/>
            <w:tcMar>
              <w:top w:w="52" w:type="dxa"/>
              <w:bottom w:w="52" w:type="dxa"/>
              <w:start w:w="62" w:type="dxa"/>
              <w:end w:w="62" w:type="dxa"/>
            </w:tcMar>
            <w:shd w:fill="EDF4FA"/>
          </w:tcPr>
          <w:p>
            <w:pPr>
              <w:pStyle w:val="TableText"/>
            </w:pPr>
            <w:r/>
            <w:r>
              <w:rPr>
                <w:b w:val="0"/>
              </w:rPr>
              <w:t>Assesses agreement between predicted and observed risk.</w:t>
            </w:r>
          </w:p>
        </w:tc>
        <w:tc>
          <w:tcPr>
            <w:tcW w:type="dxa" w:w="4392"/>
            <w:vAlign w:val="center"/>
            <w:tcMar>
              <w:top w:w="52" w:type="dxa"/>
              <w:bottom w:w="52" w:type="dxa"/>
              <w:start w:w="62" w:type="dxa"/>
              <w:end w:w="62" w:type="dxa"/>
            </w:tcMar>
            <w:shd w:fill="EDF4FA"/>
          </w:tcPr>
          <w:p>
            <w:pPr>
              <w:pStyle w:val="TableText"/>
            </w:pPr>
            <w:r/>
            <w:r>
              <w:rPr>
                <w:b w:val="0"/>
              </w:rPr>
              <w:t>Required before displaying probabilities.</w:t>
            </w:r>
          </w:p>
        </w:tc>
      </w:tr>
      <w:tr>
        <w:trPr>
          <w:cantSplit/>
        </w:trPr>
        <w:tc>
          <w:tcPr>
            <w:tcW w:type="dxa" w:w="2376"/>
            <w:vAlign w:val="center"/>
            <w:tcMar>
              <w:top w:w="52" w:type="dxa"/>
              <w:bottom w:w="52" w:type="dxa"/>
              <w:start w:w="62" w:type="dxa"/>
              <w:end w:w="62" w:type="dxa"/>
            </w:tcMar>
          </w:tcPr>
          <w:p>
            <w:pPr>
              <w:pStyle w:val="TableText"/>
            </w:pPr>
            <w:r/>
            <w:r>
              <w:rPr>
                <w:b w:val="0"/>
              </w:rPr>
              <w:t>Confusion matrix</w:t>
            </w:r>
          </w:p>
        </w:tc>
        <w:tc>
          <w:tcPr>
            <w:tcW w:type="dxa" w:w="4608"/>
            <w:vAlign w:val="center"/>
            <w:tcMar>
              <w:top w:w="52" w:type="dxa"/>
              <w:bottom w:w="52" w:type="dxa"/>
              <w:start w:w="62" w:type="dxa"/>
              <w:end w:w="62" w:type="dxa"/>
            </w:tcMar>
          </w:tcPr>
          <w:p>
            <w:pPr>
              <w:pStyle w:val="TableText"/>
            </w:pPr>
            <w:r/>
            <w:r>
              <w:rPr>
                <w:b w:val="0"/>
              </w:rPr>
              <w:t>Shows actual error counts.</w:t>
            </w:r>
          </w:p>
        </w:tc>
        <w:tc>
          <w:tcPr>
            <w:tcW w:type="dxa" w:w="4392"/>
            <w:vAlign w:val="center"/>
            <w:tcMar>
              <w:top w:w="52" w:type="dxa"/>
              <w:bottom w:w="52" w:type="dxa"/>
              <w:start w:w="62" w:type="dxa"/>
              <w:end w:w="62" w:type="dxa"/>
            </w:tcMar>
          </w:tcPr>
          <w:p>
            <w:pPr>
              <w:pStyle w:val="TableText"/>
            </w:pPr>
            <w:r/>
            <w:r>
              <w:rPr>
                <w:b w:val="0"/>
              </w:rPr>
              <w:t>Report with denominators.</w:t>
            </w:r>
          </w:p>
        </w:tc>
      </w:tr>
      <w:tr>
        <w:trPr>
          <w:cantSplit/>
        </w:trPr>
        <w:tc>
          <w:tcPr>
            <w:tcW w:type="dxa" w:w="2376"/>
            <w:vAlign w:val="center"/>
            <w:tcMar>
              <w:top w:w="52" w:type="dxa"/>
              <w:bottom w:w="52" w:type="dxa"/>
              <w:start w:w="62" w:type="dxa"/>
              <w:end w:w="62" w:type="dxa"/>
            </w:tcMar>
            <w:shd w:fill="EDF4FA"/>
          </w:tcPr>
          <w:p>
            <w:pPr>
              <w:pStyle w:val="TableText"/>
            </w:pPr>
            <w:r/>
            <w:r>
              <w:rPr>
                <w:b w:val="0"/>
              </w:rPr>
              <w:t>Confidence intervals</w:t>
            </w:r>
          </w:p>
        </w:tc>
        <w:tc>
          <w:tcPr>
            <w:tcW w:type="dxa" w:w="4608"/>
            <w:vAlign w:val="center"/>
            <w:tcMar>
              <w:top w:w="52" w:type="dxa"/>
              <w:bottom w:w="52" w:type="dxa"/>
              <w:start w:w="62" w:type="dxa"/>
              <w:end w:w="62" w:type="dxa"/>
            </w:tcMar>
            <w:shd w:fill="EDF4FA"/>
          </w:tcPr>
          <w:p>
            <w:pPr>
              <w:pStyle w:val="TableText"/>
            </w:pPr>
            <w:r/>
            <w:r>
              <w:rPr>
                <w:b w:val="0"/>
              </w:rPr>
              <w:t>Shows statistical uncertainty.</w:t>
            </w:r>
          </w:p>
        </w:tc>
        <w:tc>
          <w:tcPr>
            <w:tcW w:type="dxa" w:w="4392"/>
            <w:vAlign w:val="center"/>
            <w:tcMar>
              <w:top w:w="52" w:type="dxa"/>
              <w:bottom w:w="52" w:type="dxa"/>
              <w:start w:w="62" w:type="dxa"/>
              <w:end w:w="62" w:type="dxa"/>
            </w:tcMar>
            <w:shd w:fill="EDF4FA"/>
          </w:tcPr>
          <w:p>
            <w:pPr>
              <w:pStyle w:val="TableText"/>
            </w:pPr>
            <w:r/>
            <w:r>
              <w:rPr>
                <w:b w:val="0"/>
              </w:rPr>
              <w:t>Small samples can make estimates unstable.</w:t>
            </w:r>
          </w:p>
        </w:tc>
      </w:tr>
      <w:tr>
        <w:trPr>
          <w:cantSplit/>
        </w:trPr>
        <w:tc>
          <w:tcPr>
            <w:tcW w:type="dxa" w:w="2376"/>
            <w:vAlign w:val="center"/>
            <w:tcMar>
              <w:top w:w="52" w:type="dxa"/>
              <w:bottom w:w="52" w:type="dxa"/>
              <w:start w:w="62" w:type="dxa"/>
              <w:end w:w="62" w:type="dxa"/>
            </w:tcMar>
          </w:tcPr>
          <w:p>
            <w:pPr>
              <w:pStyle w:val="TableText"/>
            </w:pPr>
            <w:r/>
            <w:r>
              <w:rPr>
                <w:b w:val="0"/>
              </w:rPr>
              <w:t>Decision-curve or utility analysis</w:t>
            </w:r>
          </w:p>
        </w:tc>
        <w:tc>
          <w:tcPr>
            <w:tcW w:type="dxa" w:w="4608"/>
            <w:vAlign w:val="center"/>
            <w:tcMar>
              <w:top w:w="52" w:type="dxa"/>
              <w:bottom w:w="52" w:type="dxa"/>
              <w:start w:w="62" w:type="dxa"/>
              <w:end w:w="62" w:type="dxa"/>
            </w:tcMar>
          </w:tcPr>
          <w:p>
            <w:pPr>
              <w:pStyle w:val="TableText"/>
            </w:pPr>
            <w:r/>
            <w:r>
              <w:rPr>
                <w:b w:val="0"/>
              </w:rPr>
              <w:t>Explores net benefit across thresholds when applicable.</w:t>
            </w:r>
          </w:p>
        </w:tc>
        <w:tc>
          <w:tcPr>
            <w:tcW w:type="dxa" w:w="4392"/>
            <w:vAlign w:val="center"/>
            <w:tcMar>
              <w:top w:w="52" w:type="dxa"/>
              <w:bottom w:w="52" w:type="dxa"/>
              <w:start w:w="62" w:type="dxa"/>
              <w:end w:w="62" w:type="dxa"/>
            </w:tcMar>
          </w:tcPr>
          <w:p>
            <w:pPr>
              <w:pStyle w:val="TableText"/>
            </w:pPr>
            <w:r/>
            <w:r>
              <w:rPr>
                <w:b w:val="0"/>
              </w:rPr>
              <w:t>Requires defensible consequences and threshold interpretation.</w:t>
            </w:r>
          </w:p>
        </w:tc>
      </w:tr>
      <w:tr>
        <w:trPr>
          <w:cantSplit/>
        </w:trPr>
        <w:tc>
          <w:tcPr>
            <w:tcW w:type="dxa" w:w="2376"/>
            <w:vAlign w:val="center"/>
            <w:tcMar>
              <w:top w:w="52" w:type="dxa"/>
              <w:bottom w:w="52" w:type="dxa"/>
              <w:start w:w="62" w:type="dxa"/>
              <w:end w:w="62" w:type="dxa"/>
            </w:tcMar>
            <w:shd w:fill="EDF4FA"/>
          </w:tcPr>
          <w:p>
            <w:pPr>
              <w:pStyle w:val="TableText"/>
            </w:pPr>
            <w:r/>
            <w:r>
              <w:rPr>
                <w:b w:val="0"/>
              </w:rPr>
              <w:t>Subgroup performance</w:t>
            </w:r>
          </w:p>
        </w:tc>
        <w:tc>
          <w:tcPr>
            <w:tcW w:type="dxa" w:w="4608"/>
            <w:vAlign w:val="center"/>
            <w:tcMar>
              <w:top w:w="52" w:type="dxa"/>
              <w:bottom w:w="52" w:type="dxa"/>
              <w:start w:w="62" w:type="dxa"/>
              <w:end w:w="62" w:type="dxa"/>
            </w:tcMar>
            <w:shd w:fill="EDF4FA"/>
          </w:tcPr>
          <w:p>
            <w:pPr>
              <w:pStyle w:val="TableText"/>
            </w:pPr>
            <w:r/>
            <w:r>
              <w:rPr>
                <w:b w:val="0"/>
              </w:rPr>
              <w:t>Detects potentially unequal errors.</w:t>
            </w:r>
          </w:p>
        </w:tc>
        <w:tc>
          <w:tcPr>
            <w:tcW w:type="dxa" w:w="4392"/>
            <w:vAlign w:val="center"/>
            <w:tcMar>
              <w:top w:w="52" w:type="dxa"/>
              <w:bottom w:w="52" w:type="dxa"/>
              <w:start w:w="62" w:type="dxa"/>
              <w:end w:w="62" w:type="dxa"/>
            </w:tcMar>
            <w:shd w:fill="EDF4FA"/>
          </w:tcPr>
          <w:p>
            <w:pPr>
              <w:pStyle w:val="TableText"/>
            </w:pPr>
            <w:r/>
            <w:r>
              <w:rPr>
                <w:b w:val="0"/>
              </w:rPr>
              <w:t>Avoid declaring fairness from underpowered comparisons.</w:t>
            </w:r>
          </w:p>
        </w:tc>
      </w:tr>
    </w:tbl>
    <w:p>
      <w:pPr>
        <w:spacing w:after="20"/>
      </w:pP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Categorical output limitation</w:t>
              <w:br/>
            </w:r>
            <w:r>
              <w:t>Because the current application uses only LOW/HIGH and may not display a probability, the thesis must still document how the classification threshold was selected. A high test accuracy without calibration, error analysis, and an external dataset is insufficient for a clinical claim.</w:t>
            </w:r>
          </w:p>
        </w:tc>
      </w:tr>
    </w:tbl>
    <w:p>
      <w:pPr>
        <w:spacing w:after="20"/>
      </w:pPr>
    </w:p>
    <w:p>
      <w:pPr>
        <w:pStyle w:val="Heading1"/>
      </w:pPr>
      <w:r>
        <w:t>5. Hybrid System Validation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600"/>
            <w:vAlign w:val="center"/>
            <w:tcMar>
              <w:top w:w="52" w:type="dxa"/>
              <w:bottom w:w="52" w:type="dxa"/>
              <w:start w:w="62" w:type="dxa"/>
              <w:end w:w="62" w:type="dxa"/>
            </w:tcMar>
            <w:shd w:fill="17365D"/>
          </w:tcPr>
          <w:p>
            <w:pPr>
              <w:pStyle w:val="TableHeader"/>
            </w:pPr>
            <w:r/>
            <w:r>
              <w:rPr>
                <w:b/>
                <w:color w:val="FFFFFF"/>
              </w:rPr>
              <w:t>Scenario</w:t>
            </w:r>
          </w:p>
        </w:tc>
        <w:tc>
          <w:tcPr>
            <w:tcW w:type="dxa" w:w="6912"/>
            <w:vAlign w:val="center"/>
            <w:tcMar>
              <w:top w:w="52" w:type="dxa"/>
              <w:bottom w:w="52" w:type="dxa"/>
              <w:start w:w="62" w:type="dxa"/>
              <w:end w:w="62" w:type="dxa"/>
            </w:tcMar>
            <w:shd w:fill="17365D"/>
          </w:tcPr>
          <w:p>
            <w:pPr>
              <w:pStyle w:val="TableHeader"/>
            </w:pPr>
            <w:r/>
            <w:r>
              <w:rPr>
                <w:b/>
                <w:color w:val="FFFFFF"/>
              </w:rPr>
              <w:t>Required evaluation</w:t>
            </w:r>
          </w:p>
        </w:tc>
      </w:tr>
      <w:tr>
        <w:trPr>
          <w:cantSplit/>
        </w:trPr>
        <w:tc>
          <w:tcPr>
            <w:tcW w:type="dxa" w:w="3600"/>
            <w:vAlign w:val="center"/>
            <w:tcMar>
              <w:top w:w="52" w:type="dxa"/>
              <w:bottom w:w="52" w:type="dxa"/>
              <w:start w:w="62" w:type="dxa"/>
              <w:end w:w="62" w:type="dxa"/>
            </w:tcMar>
          </w:tcPr>
          <w:p>
            <w:pPr>
              <w:pStyle w:val="TableText"/>
            </w:pPr>
            <w:r/>
            <w:r>
              <w:rPr>
                <w:b w:val="0"/>
              </w:rPr>
              <w:t>Rule HIGH, ML LOW</w:t>
            </w:r>
          </w:p>
        </w:tc>
        <w:tc>
          <w:tcPr>
            <w:tcW w:type="dxa" w:w="6912"/>
            <w:vAlign w:val="center"/>
            <w:tcMar>
              <w:top w:w="52" w:type="dxa"/>
              <w:bottom w:w="52" w:type="dxa"/>
              <w:start w:w="62" w:type="dxa"/>
              <w:end w:w="62" w:type="dxa"/>
            </w:tcMar>
          </w:tcPr>
          <w:p>
            <w:pPr>
              <w:pStyle w:val="TableText"/>
            </w:pPr>
            <w:r/>
            <w:r>
              <w:rPr>
                <w:b w:val="0"/>
              </w:rPr>
              <w:t>Confirm deterministic override, explanation fidelity, urgent/referral package, and audit.</w:t>
            </w:r>
          </w:p>
        </w:tc>
      </w:tr>
      <w:tr>
        <w:trPr>
          <w:cantSplit/>
        </w:trPr>
        <w:tc>
          <w:tcPr>
            <w:tcW w:type="dxa" w:w="3600"/>
            <w:vAlign w:val="center"/>
            <w:tcMar>
              <w:top w:w="52" w:type="dxa"/>
              <w:bottom w:w="52" w:type="dxa"/>
              <w:start w:w="62" w:type="dxa"/>
              <w:end w:w="62" w:type="dxa"/>
            </w:tcMar>
            <w:shd w:fill="EDF4FA"/>
          </w:tcPr>
          <w:p>
            <w:pPr>
              <w:pStyle w:val="TableText"/>
            </w:pPr>
            <w:r/>
            <w:r>
              <w:rPr>
                <w:b w:val="0"/>
              </w:rPr>
              <w:t>Rule LOW conditions, ML HIGH</w:t>
            </w:r>
          </w:p>
        </w:tc>
        <w:tc>
          <w:tcPr>
            <w:tcW w:type="dxa" w:w="6912"/>
            <w:vAlign w:val="center"/>
            <w:tcMar>
              <w:top w:w="52" w:type="dxa"/>
              <w:bottom w:w="52" w:type="dxa"/>
              <w:start w:w="62" w:type="dxa"/>
              <w:end w:w="62" w:type="dxa"/>
            </w:tcMar>
            <w:shd w:fill="EDF4FA"/>
          </w:tcPr>
          <w:p>
            <w:pPr>
              <w:pStyle w:val="TableText"/>
            </w:pPr>
            <w:r/>
            <w:r>
              <w:rPr>
                <w:b w:val="0"/>
              </w:rPr>
              <w:t>Confirm final HIGH is identified as ML-only and reviewed safely.</w:t>
            </w:r>
          </w:p>
        </w:tc>
      </w:tr>
      <w:tr>
        <w:trPr>
          <w:cantSplit/>
        </w:trPr>
        <w:tc>
          <w:tcPr>
            <w:tcW w:type="dxa" w:w="3600"/>
            <w:vAlign w:val="center"/>
            <w:tcMar>
              <w:top w:w="52" w:type="dxa"/>
              <w:bottom w:w="52" w:type="dxa"/>
              <w:start w:w="62" w:type="dxa"/>
              <w:end w:w="62" w:type="dxa"/>
            </w:tcMar>
          </w:tcPr>
          <w:p>
            <w:pPr>
              <w:pStyle w:val="TableText"/>
            </w:pPr>
            <w:r/>
            <w:r>
              <w:rPr>
                <w:b w:val="0"/>
              </w:rPr>
              <w:t>Rule HIGH, ML error</w:t>
            </w:r>
          </w:p>
        </w:tc>
        <w:tc>
          <w:tcPr>
            <w:tcW w:type="dxa" w:w="6912"/>
            <w:vAlign w:val="center"/>
            <w:tcMar>
              <w:top w:w="52" w:type="dxa"/>
              <w:bottom w:w="52" w:type="dxa"/>
              <w:start w:w="62" w:type="dxa"/>
              <w:end w:w="62" w:type="dxa"/>
            </w:tcMar>
          </w:tcPr>
          <w:p>
            <w:pPr>
              <w:pStyle w:val="TableText"/>
            </w:pPr>
            <w:r/>
            <w:r>
              <w:rPr>
                <w:b w:val="0"/>
              </w:rPr>
              <w:t>Confirm HIGH remains available while technical error is visible.</w:t>
            </w:r>
          </w:p>
        </w:tc>
      </w:tr>
      <w:tr>
        <w:trPr>
          <w:cantSplit/>
        </w:trPr>
        <w:tc>
          <w:tcPr>
            <w:tcW w:type="dxa" w:w="3600"/>
            <w:vAlign w:val="center"/>
            <w:tcMar>
              <w:top w:w="52" w:type="dxa"/>
              <w:bottom w:w="52" w:type="dxa"/>
              <w:start w:w="62" w:type="dxa"/>
              <w:end w:w="62" w:type="dxa"/>
            </w:tcMar>
            <w:shd w:fill="EDF4FA"/>
          </w:tcPr>
          <w:p>
            <w:pPr>
              <w:pStyle w:val="TableText"/>
            </w:pPr>
            <w:r/>
            <w:r>
              <w:rPr>
                <w:b w:val="0"/>
              </w:rPr>
              <w:t>No rule, ML error</w:t>
            </w:r>
          </w:p>
        </w:tc>
        <w:tc>
          <w:tcPr>
            <w:tcW w:type="dxa" w:w="6912"/>
            <w:vAlign w:val="center"/>
            <w:tcMar>
              <w:top w:w="52" w:type="dxa"/>
              <w:bottom w:w="52" w:type="dxa"/>
              <w:start w:w="62" w:type="dxa"/>
              <w:end w:w="62" w:type="dxa"/>
            </w:tcMar>
            <w:shd w:fill="EDF4FA"/>
          </w:tcPr>
          <w:p>
            <w:pPr>
              <w:pStyle w:val="TableText"/>
            </w:pPr>
            <w:r/>
            <w:r>
              <w:rPr>
                <w:b w:val="0"/>
              </w:rPr>
              <w:t>Confirm ASSESSMENT INCOMPLETE and manual pathway.</w:t>
            </w:r>
          </w:p>
        </w:tc>
      </w:tr>
      <w:tr>
        <w:trPr>
          <w:cantSplit/>
        </w:trPr>
        <w:tc>
          <w:tcPr>
            <w:tcW w:type="dxa" w:w="3600"/>
            <w:vAlign w:val="center"/>
            <w:tcMar>
              <w:top w:w="52" w:type="dxa"/>
              <w:bottom w:w="52" w:type="dxa"/>
              <w:start w:w="62" w:type="dxa"/>
              <w:end w:w="62" w:type="dxa"/>
            </w:tcMar>
          </w:tcPr>
          <w:p>
            <w:pPr>
              <w:pStyle w:val="TableText"/>
            </w:pPr>
            <w:r/>
            <w:r>
              <w:rPr>
                <w:b w:val="0"/>
              </w:rPr>
              <w:t>Multiple rules</w:t>
            </w:r>
          </w:p>
        </w:tc>
        <w:tc>
          <w:tcPr>
            <w:tcW w:type="dxa" w:w="6912"/>
            <w:vAlign w:val="center"/>
            <w:tcMar>
              <w:top w:w="52" w:type="dxa"/>
              <w:bottom w:w="52" w:type="dxa"/>
              <w:start w:w="62" w:type="dxa"/>
              <w:end w:w="62" w:type="dxa"/>
            </w:tcMar>
          </w:tcPr>
          <w:p>
            <w:pPr>
              <w:pStyle w:val="TableText"/>
            </w:pPr>
            <w:r/>
            <w:r>
              <w:rPr>
                <w:b w:val="0"/>
              </w:rPr>
              <w:t>Confirm all reasons retained, correct urgency, no unsupported score.</w:t>
            </w:r>
          </w:p>
        </w:tc>
      </w:tr>
      <w:tr>
        <w:trPr>
          <w:cantSplit/>
        </w:trPr>
        <w:tc>
          <w:tcPr>
            <w:tcW w:type="dxa" w:w="3600"/>
            <w:vAlign w:val="center"/>
            <w:tcMar>
              <w:top w:w="52" w:type="dxa"/>
              <w:bottom w:w="52" w:type="dxa"/>
              <w:start w:w="62" w:type="dxa"/>
              <w:end w:w="62" w:type="dxa"/>
            </w:tcMar>
            <w:shd w:fill="EDF4FA"/>
          </w:tcPr>
          <w:p>
            <w:pPr>
              <w:pStyle w:val="TableText"/>
            </w:pPr>
            <w:r/>
            <w:r>
              <w:rPr>
                <w:b w:val="0"/>
              </w:rPr>
              <w:t>Missing record plus HIGH</w:t>
            </w:r>
          </w:p>
        </w:tc>
        <w:tc>
          <w:tcPr>
            <w:tcW w:type="dxa" w:w="6912"/>
            <w:vAlign w:val="center"/>
            <w:tcMar>
              <w:top w:w="52" w:type="dxa"/>
              <w:bottom w:w="52" w:type="dxa"/>
              <w:start w:w="62" w:type="dxa"/>
              <w:end w:w="62" w:type="dxa"/>
            </w:tcMar>
            <w:shd w:fill="EDF4FA"/>
          </w:tcPr>
          <w:p>
            <w:pPr>
              <w:pStyle w:val="TableText"/>
            </w:pPr>
            <w:r/>
            <w:r>
              <w:rPr>
                <w:b w:val="0"/>
              </w:rPr>
              <w:t>Confirm HIGH retained and data gaps shown.</w:t>
            </w:r>
          </w:p>
        </w:tc>
      </w:tr>
      <w:tr>
        <w:trPr>
          <w:cantSplit/>
        </w:trPr>
        <w:tc>
          <w:tcPr>
            <w:tcW w:type="dxa" w:w="3600"/>
            <w:vAlign w:val="center"/>
            <w:tcMar>
              <w:top w:w="52" w:type="dxa"/>
              <w:bottom w:w="52" w:type="dxa"/>
              <w:start w:w="62" w:type="dxa"/>
              <w:end w:w="62" w:type="dxa"/>
            </w:tcMar>
          </w:tcPr>
          <w:p>
            <w:pPr>
              <w:pStyle w:val="TableText"/>
            </w:pPr>
            <w:r/>
            <w:r>
              <w:rPr>
                <w:b w:val="0"/>
              </w:rPr>
              <w:t>Complete LOW</w:t>
            </w:r>
          </w:p>
        </w:tc>
        <w:tc>
          <w:tcPr>
            <w:tcW w:type="dxa" w:w="6912"/>
            <w:vAlign w:val="center"/>
            <w:tcMar>
              <w:top w:w="52" w:type="dxa"/>
              <w:bottom w:w="52" w:type="dxa"/>
              <w:start w:w="62" w:type="dxa"/>
              <w:end w:w="62" w:type="dxa"/>
            </w:tcMar>
          </w:tcPr>
          <w:p>
            <w:pPr>
              <w:pStyle w:val="TableText"/>
            </w:pPr>
            <w:r/>
            <w:r>
              <w:rPr>
                <w:b w:val="0"/>
              </w:rPr>
              <w:t>Confirm all completeness conditions before LOW.</w:t>
            </w:r>
          </w:p>
        </w:tc>
      </w:tr>
      <w:tr>
        <w:trPr>
          <w:cantSplit/>
        </w:trPr>
        <w:tc>
          <w:tcPr>
            <w:tcW w:type="dxa" w:w="3600"/>
            <w:vAlign w:val="center"/>
            <w:tcMar>
              <w:top w:w="52" w:type="dxa"/>
              <w:bottom w:w="52" w:type="dxa"/>
              <w:start w:w="62" w:type="dxa"/>
              <w:end w:w="62" w:type="dxa"/>
            </w:tcMar>
            <w:shd w:fill="EDF4FA"/>
          </w:tcPr>
          <w:p>
            <w:pPr>
              <w:pStyle w:val="TableText"/>
            </w:pPr>
            <w:r/>
            <w:r>
              <w:rPr>
                <w:b w:val="0"/>
              </w:rPr>
              <w:t>Model unavailable for prolonged period</w:t>
            </w:r>
          </w:p>
        </w:tc>
        <w:tc>
          <w:tcPr>
            <w:tcW w:type="dxa" w:w="6912"/>
            <w:vAlign w:val="center"/>
            <w:tcMar>
              <w:top w:w="52" w:type="dxa"/>
              <w:bottom w:w="52" w:type="dxa"/>
              <w:start w:w="62" w:type="dxa"/>
              <w:end w:w="62" w:type="dxa"/>
            </w:tcMar>
            <w:shd w:fill="EDF4FA"/>
          </w:tcPr>
          <w:p>
            <w:pPr>
              <w:pStyle w:val="TableText"/>
            </w:pPr>
            <w:r/>
            <w:r>
              <w:rPr>
                <w:b w:val="0"/>
              </w:rPr>
              <w:t>Confirm deterministic/manual workflow remains usable and staff know limitations.</w:t>
            </w:r>
          </w:p>
        </w:tc>
      </w:tr>
      <w:tr>
        <w:trPr>
          <w:cantSplit/>
        </w:trPr>
        <w:tc>
          <w:tcPr>
            <w:tcW w:type="dxa" w:w="3600"/>
            <w:vAlign w:val="center"/>
            <w:tcMar>
              <w:top w:w="52" w:type="dxa"/>
              <w:bottom w:w="52" w:type="dxa"/>
              <w:start w:w="62" w:type="dxa"/>
              <w:end w:w="62" w:type="dxa"/>
            </w:tcMar>
          </w:tcPr>
          <w:p>
            <w:pPr>
              <w:pStyle w:val="TableText"/>
            </w:pPr>
            <w:r/>
            <w:r>
              <w:rPr>
                <w:b w:val="0"/>
              </w:rPr>
              <w:t>Model version change</w:t>
            </w:r>
          </w:p>
        </w:tc>
        <w:tc>
          <w:tcPr>
            <w:tcW w:type="dxa" w:w="6912"/>
            <w:vAlign w:val="center"/>
            <w:tcMar>
              <w:top w:w="52" w:type="dxa"/>
              <w:bottom w:w="52" w:type="dxa"/>
              <w:start w:w="62" w:type="dxa"/>
              <w:end w:w="62" w:type="dxa"/>
            </w:tcMar>
          </w:tcPr>
          <w:p>
            <w:pPr>
              <w:pStyle w:val="TableText"/>
            </w:pPr>
            <w:r/>
            <w:r>
              <w:rPr>
                <w:b w:val="0"/>
              </w:rPr>
              <w:t>Confirm locked validation, release approval, migration, and historical version preservation.</w:t>
            </w:r>
          </w:p>
        </w:tc>
      </w:tr>
      <w:tr>
        <w:trPr>
          <w:cantSplit/>
        </w:trPr>
        <w:tc>
          <w:tcPr>
            <w:tcW w:type="dxa" w:w="3600"/>
            <w:vAlign w:val="center"/>
            <w:tcMar>
              <w:top w:w="52" w:type="dxa"/>
              <w:bottom w:w="52" w:type="dxa"/>
              <w:start w:w="62" w:type="dxa"/>
              <w:end w:w="62" w:type="dxa"/>
            </w:tcMar>
            <w:shd w:fill="EDF4FA"/>
          </w:tcPr>
          <w:p>
            <w:pPr>
              <w:pStyle w:val="TableText"/>
            </w:pPr>
            <w:r/>
            <w:r>
              <w:rPr>
                <w:b w:val="0"/>
              </w:rPr>
              <w:t>Rule/model disagreement rate</w:t>
            </w:r>
          </w:p>
        </w:tc>
        <w:tc>
          <w:tcPr>
            <w:tcW w:type="dxa" w:w="6912"/>
            <w:vAlign w:val="center"/>
            <w:tcMar>
              <w:top w:w="52" w:type="dxa"/>
              <w:bottom w:w="52" w:type="dxa"/>
              <w:start w:w="62" w:type="dxa"/>
              <w:end w:w="62" w:type="dxa"/>
            </w:tcMar>
            <w:shd w:fill="EDF4FA"/>
          </w:tcPr>
          <w:p>
            <w:pPr>
              <w:pStyle w:val="TableText"/>
            </w:pPr>
            <w:r/>
            <w:r>
              <w:rPr>
                <w:b w:val="0"/>
              </w:rPr>
              <w:t>Measure frequency, clinical review, and whether model adds useful information.</w:t>
            </w:r>
          </w:p>
        </w:tc>
      </w:tr>
    </w:tbl>
    <w:p>
      <w:pPr>
        <w:spacing w:after="20"/>
      </w:pPr>
    </w:p>
    <w:p>
      <w:pPr>
        <w:pStyle w:val="Heading1"/>
      </w:pPr>
      <w:r>
        <w:t>6. Clinical Workflow and Human-Factors Evaluation</w:t>
      </w:r>
    </w:p>
    <w:p>
      <w:r>
        <w:t>DECIDE-AI emphasizes early-stage live evaluation of actual clinical performance, safety, and human-computer interaction. A capstone pilot should therefore evaluate the combined midwife-system team, not only the algorithm.</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240"/>
            <w:vAlign w:val="center"/>
            <w:tcMar>
              <w:top w:w="52" w:type="dxa"/>
              <w:bottom w:w="52" w:type="dxa"/>
              <w:start w:w="62" w:type="dxa"/>
              <w:end w:w="62" w:type="dxa"/>
            </w:tcMar>
            <w:shd w:fill="17365D"/>
          </w:tcPr>
          <w:p>
            <w:pPr>
              <w:pStyle w:val="TableHeader"/>
            </w:pPr>
            <w:r/>
            <w:r>
              <w:rPr>
                <w:b/>
                <w:color w:val="FFFFFF"/>
              </w:rPr>
              <w:t>Evaluation task</w:t>
            </w:r>
          </w:p>
        </w:tc>
        <w:tc>
          <w:tcPr>
            <w:tcW w:type="dxa" w:w="7272"/>
            <w:vAlign w:val="center"/>
            <w:tcMar>
              <w:top w:w="52" w:type="dxa"/>
              <w:bottom w:w="52" w:type="dxa"/>
              <w:start w:w="62" w:type="dxa"/>
              <w:end w:w="62" w:type="dxa"/>
            </w:tcMar>
            <w:shd w:fill="17365D"/>
          </w:tcPr>
          <w:p>
            <w:pPr>
              <w:pStyle w:val="TableHeader"/>
            </w:pPr>
            <w:r/>
            <w:r>
              <w:rPr>
                <w:b/>
                <w:color w:val="FFFFFF"/>
              </w:rPr>
              <w:t>Suggested measure</w:t>
            </w:r>
          </w:p>
        </w:tc>
      </w:tr>
      <w:tr>
        <w:trPr>
          <w:cantSplit/>
        </w:trPr>
        <w:tc>
          <w:tcPr>
            <w:tcW w:type="dxa" w:w="3240"/>
            <w:vAlign w:val="center"/>
            <w:tcMar>
              <w:top w:w="52" w:type="dxa"/>
              <w:bottom w:w="52" w:type="dxa"/>
              <w:start w:w="62" w:type="dxa"/>
              <w:end w:w="62" w:type="dxa"/>
            </w:tcMar>
          </w:tcPr>
          <w:p>
            <w:pPr>
              <w:pStyle w:val="TableText"/>
            </w:pPr>
            <w:r/>
            <w:r>
              <w:rPr>
                <w:b w:val="0"/>
              </w:rPr>
              <w:t>Correct patient selection</w:t>
            </w:r>
          </w:p>
        </w:tc>
        <w:tc>
          <w:tcPr>
            <w:tcW w:type="dxa" w:w="7272"/>
            <w:vAlign w:val="center"/>
            <w:tcMar>
              <w:top w:w="52" w:type="dxa"/>
              <w:bottom w:w="52" w:type="dxa"/>
              <w:start w:w="62" w:type="dxa"/>
              <w:end w:w="62" w:type="dxa"/>
            </w:tcMar>
          </w:tcPr>
          <w:p>
            <w:pPr>
              <w:pStyle w:val="TableText"/>
            </w:pPr>
            <w:r/>
            <w:r>
              <w:rPr>
                <w:b w:val="0"/>
              </w:rPr>
              <w:t>Percentage of assessments linked to the correct pregnancy episode.</w:t>
            </w:r>
          </w:p>
        </w:tc>
      </w:tr>
      <w:tr>
        <w:trPr>
          <w:cantSplit/>
        </w:trPr>
        <w:tc>
          <w:tcPr>
            <w:tcW w:type="dxa" w:w="3240"/>
            <w:vAlign w:val="center"/>
            <w:tcMar>
              <w:top w:w="52" w:type="dxa"/>
              <w:bottom w:w="52" w:type="dxa"/>
              <w:start w:w="62" w:type="dxa"/>
              <w:end w:w="62" w:type="dxa"/>
            </w:tcMar>
            <w:shd w:fill="EDF4FA"/>
          </w:tcPr>
          <w:p>
            <w:pPr>
              <w:pStyle w:val="TableText"/>
            </w:pPr>
            <w:r/>
            <w:r>
              <w:rPr>
                <w:b w:val="0"/>
              </w:rPr>
              <w:t>Data entry</w:t>
            </w:r>
          </w:p>
        </w:tc>
        <w:tc>
          <w:tcPr>
            <w:tcW w:type="dxa" w:w="7272"/>
            <w:vAlign w:val="center"/>
            <w:tcMar>
              <w:top w:w="52" w:type="dxa"/>
              <w:bottom w:w="52" w:type="dxa"/>
              <w:start w:w="62" w:type="dxa"/>
              <w:end w:w="62" w:type="dxa"/>
            </w:tcMar>
            <w:shd w:fill="EDF4FA"/>
          </w:tcPr>
          <w:p>
            <w:pPr>
              <w:pStyle w:val="TableText"/>
            </w:pPr>
            <w:r/>
            <w:r>
              <w:rPr>
                <w:b w:val="0"/>
              </w:rPr>
              <w:t>Completion rate, error rate, correction rate, and time per record.</w:t>
            </w:r>
          </w:p>
        </w:tc>
      </w:tr>
      <w:tr>
        <w:trPr>
          <w:cantSplit/>
        </w:trPr>
        <w:tc>
          <w:tcPr>
            <w:tcW w:type="dxa" w:w="3240"/>
            <w:vAlign w:val="center"/>
            <w:tcMar>
              <w:top w:w="52" w:type="dxa"/>
              <w:bottom w:w="52" w:type="dxa"/>
              <w:start w:w="62" w:type="dxa"/>
              <w:end w:w="62" w:type="dxa"/>
            </w:tcMar>
          </w:tcPr>
          <w:p>
            <w:pPr>
              <w:pStyle w:val="TableText"/>
            </w:pPr>
            <w:r/>
            <w:r>
              <w:rPr>
                <w:b w:val="0"/>
              </w:rPr>
              <w:t>Risk recognition</w:t>
            </w:r>
          </w:p>
        </w:tc>
        <w:tc>
          <w:tcPr>
            <w:tcW w:type="dxa" w:w="7272"/>
            <w:vAlign w:val="center"/>
            <w:tcMar>
              <w:top w:w="52" w:type="dxa"/>
              <w:bottom w:w="52" w:type="dxa"/>
              <w:start w:w="62" w:type="dxa"/>
              <w:end w:w="62" w:type="dxa"/>
            </w:tcMar>
          </w:tcPr>
          <w:p>
            <w:pPr>
              <w:pStyle w:val="TableText"/>
            </w:pPr>
            <w:r/>
            <w:r>
              <w:rPr>
                <w:b w:val="0"/>
              </w:rPr>
              <w:t>Percentage correctly identifying HIGH, urgent, LOW, and incomplete states.</w:t>
            </w:r>
          </w:p>
        </w:tc>
      </w:tr>
      <w:tr>
        <w:trPr>
          <w:cantSplit/>
        </w:trPr>
        <w:tc>
          <w:tcPr>
            <w:tcW w:type="dxa" w:w="3240"/>
            <w:vAlign w:val="center"/>
            <w:tcMar>
              <w:top w:w="52" w:type="dxa"/>
              <w:bottom w:w="52" w:type="dxa"/>
              <w:start w:w="62" w:type="dxa"/>
              <w:end w:w="62" w:type="dxa"/>
            </w:tcMar>
            <w:shd w:fill="EDF4FA"/>
          </w:tcPr>
          <w:p>
            <w:pPr>
              <w:pStyle w:val="TableText"/>
            </w:pPr>
            <w:r/>
            <w:r>
              <w:rPr>
                <w:b w:val="0"/>
              </w:rPr>
              <w:t>Explanation comprehension</w:t>
            </w:r>
          </w:p>
        </w:tc>
        <w:tc>
          <w:tcPr>
            <w:tcW w:type="dxa" w:w="7272"/>
            <w:vAlign w:val="center"/>
            <w:tcMar>
              <w:top w:w="52" w:type="dxa"/>
              <w:bottom w:w="52" w:type="dxa"/>
              <w:start w:w="62" w:type="dxa"/>
              <w:end w:w="62" w:type="dxa"/>
            </w:tcMar>
            <w:shd w:fill="EDF4FA"/>
          </w:tcPr>
          <w:p>
            <w:pPr>
              <w:pStyle w:val="TableText"/>
            </w:pPr>
            <w:r/>
            <w:r>
              <w:rPr>
                <w:b w:val="0"/>
              </w:rPr>
              <w:t>Ability to state the reason, uncertainty, and next action without prompting.</w:t>
            </w:r>
          </w:p>
        </w:tc>
      </w:tr>
      <w:tr>
        <w:trPr>
          <w:cantSplit/>
        </w:trPr>
        <w:tc>
          <w:tcPr>
            <w:tcW w:type="dxa" w:w="3240"/>
            <w:vAlign w:val="center"/>
            <w:tcMar>
              <w:top w:w="52" w:type="dxa"/>
              <w:bottom w:w="52" w:type="dxa"/>
              <w:start w:w="62" w:type="dxa"/>
              <w:end w:w="62" w:type="dxa"/>
            </w:tcMar>
          </w:tcPr>
          <w:p>
            <w:pPr>
              <w:pStyle w:val="TableText"/>
            </w:pPr>
            <w:r/>
            <w:r>
              <w:rPr>
                <w:b w:val="0"/>
              </w:rPr>
              <w:t>Referral task</w:t>
            </w:r>
          </w:p>
        </w:tc>
        <w:tc>
          <w:tcPr>
            <w:tcW w:type="dxa" w:w="7272"/>
            <w:vAlign w:val="center"/>
            <w:tcMar>
              <w:top w:w="52" w:type="dxa"/>
              <w:bottom w:w="52" w:type="dxa"/>
              <w:start w:w="62" w:type="dxa"/>
              <w:end w:w="62" w:type="dxa"/>
            </w:tcMar>
          </w:tcPr>
          <w:p>
            <w:pPr>
              <w:pStyle w:val="TableText"/>
            </w:pPr>
            <w:r/>
            <w:r>
              <w:rPr>
                <w:b w:val="0"/>
              </w:rPr>
              <w:t>Correct facility capability, referral creation time, acceptance and completion.</w:t>
            </w:r>
          </w:p>
        </w:tc>
      </w:tr>
      <w:tr>
        <w:trPr>
          <w:cantSplit/>
        </w:trPr>
        <w:tc>
          <w:tcPr>
            <w:tcW w:type="dxa" w:w="3240"/>
            <w:vAlign w:val="center"/>
            <w:tcMar>
              <w:top w:w="52" w:type="dxa"/>
              <w:bottom w:w="52" w:type="dxa"/>
              <w:start w:w="62" w:type="dxa"/>
              <w:end w:w="62" w:type="dxa"/>
            </w:tcMar>
            <w:shd w:fill="EDF4FA"/>
          </w:tcPr>
          <w:p>
            <w:pPr>
              <w:pStyle w:val="TableText"/>
            </w:pPr>
            <w:r/>
            <w:r>
              <w:rPr>
                <w:b w:val="0"/>
              </w:rPr>
              <w:t>Emergency simulation</w:t>
            </w:r>
          </w:p>
        </w:tc>
        <w:tc>
          <w:tcPr>
            <w:tcW w:type="dxa" w:w="7272"/>
            <w:vAlign w:val="center"/>
            <w:tcMar>
              <w:top w:w="52" w:type="dxa"/>
              <w:bottom w:w="52" w:type="dxa"/>
              <w:start w:w="62" w:type="dxa"/>
              <w:end w:w="62" w:type="dxa"/>
            </w:tcMar>
            <w:shd w:fill="EDF4FA"/>
          </w:tcPr>
          <w:p>
            <w:pPr>
              <w:pStyle w:val="TableText"/>
            </w:pPr>
            <w:r/>
            <w:r>
              <w:rPr>
                <w:b w:val="0"/>
              </w:rPr>
              <w:t>Time to recognize and act on severe BP or acute danger scenario.</w:t>
            </w:r>
          </w:p>
        </w:tc>
      </w:tr>
      <w:tr>
        <w:trPr>
          <w:cantSplit/>
        </w:trPr>
        <w:tc>
          <w:tcPr>
            <w:tcW w:type="dxa" w:w="3240"/>
            <w:vAlign w:val="center"/>
            <w:tcMar>
              <w:top w:w="52" w:type="dxa"/>
              <w:bottom w:w="52" w:type="dxa"/>
              <w:start w:w="62" w:type="dxa"/>
              <w:end w:w="62" w:type="dxa"/>
            </w:tcMar>
          </w:tcPr>
          <w:p>
            <w:pPr>
              <w:pStyle w:val="TableText"/>
            </w:pPr>
            <w:r/>
            <w:r>
              <w:rPr>
                <w:b w:val="0"/>
              </w:rPr>
              <w:t>Automation bias</w:t>
            </w:r>
          </w:p>
        </w:tc>
        <w:tc>
          <w:tcPr>
            <w:tcW w:type="dxa" w:w="7272"/>
            <w:vAlign w:val="center"/>
            <w:tcMar>
              <w:top w:w="52" w:type="dxa"/>
              <w:bottom w:w="52" w:type="dxa"/>
              <w:start w:w="62" w:type="dxa"/>
              <w:end w:w="62" w:type="dxa"/>
            </w:tcMar>
          </w:tcPr>
          <w:p>
            <w:pPr>
              <w:pStyle w:val="TableText"/>
            </w:pPr>
            <w:r/>
            <w:r>
              <w:rPr>
                <w:b w:val="0"/>
              </w:rPr>
              <w:t>Whether users follow an incorrect or intentionally discordant test recommendation.</w:t>
            </w:r>
          </w:p>
        </w:tc>
      </w:tr>
      <w:tr>
        <w:trPr>
          <w:cantSplit/>
        </w:trPr>
        <w:tc>
          <w:tcPr>
            <w:tcW w:type="dxa" w:w="3240"/>
            <w:vAlign w:val="center"/>
            <w:tcMar>
              <w:top w:w="52" w:type="dxa"/>
              <w:bottom w:w="52" w:type="dxa"/>
              <w:start w:w="62" w:type="dxa"/>
              <w:end w:w="62" w:type="dxa"/>
            </w:tcMar>
            <w:shd w:fill="EDF4FA"/>
          </w:tcPr>
          <w:p>
            <w:pPr>
              <w:pStyle w:val="TableText"/>
            </w:pPr>
            <w:r/>
            <w:r>
              <w:rPr>
                <w:b w:val="0"/>
              </w:rPr>
              <w:t>Alert fatigue</w:t>
            </w:r>
          </w:p>
        </w:tc>
        <w:tc>
          <w:tcPr>
            <w:tcW w:type="dxa" w:w="7272"/>
            <w:vAlign w:val="center"/>
            <w:tcMar>
              <w:top w:w="52" w:type="dxa"/>
              <w:bottom w:w="52" w:type="dxa"/>
              <w:start w:w="62" w:type="dxa"/>
              <w:end w:w="62" w:type="dxa"/>
            </w:tcMar>
            <w:shd w:fill="EDF4FA"/>
          </w:tcPr>
          <w:p>
            <w:pPr>
              <w:pStyle w:val="TableText"/>
            </w:pPr>
            <w:r/>
            <w:r>
              <w:rPr>
                <w:b w:val="0"/>
              </w:rPr>
              <w:t>Dismissals, ignored alerts, duplicate alerts, and perceived burden.</w:t>
            </w:r>
          </w:p>
        </w:tc>
      </w:tr>
      <w:tr>
        <w:trPr>
          <w:cantSplit/>
        </w:trPr>
        <w:tc>
          <w:tcPr>
            <w:tcW w:type="dxa" w:w="3240"/>
            <w:vAlign w:val="center"/>
            <w:tcMar>
              <w:top w:w="52" w:type="dxa"/>
              <w:bottom w:w="52" w:type="dxa"/>
              <w:start w:w="62" w:type="dxa"/>
              <w:end w:w="62" w:type="dxa"/>
            </w:tcMar>
          </w:tcPr>
          <w:p>
            <w:pPr>
              <w:pStyle w:val="TableText"/>
            </w:pPr>
            <w:r/>
            <w:r>
              <w:rPr>
                <w:b w:val="0"/>
              </w:rPr>
              <w:t>Patient communication</w:t>
            </w:r>
          </w:p>
        </w:tc>
        <w:tc>
          <w:tcPr>
            <w:tcW w:type="dxa" w:w="7272"/>
            <w:vAlign w:val="center"/>
            <w:tcMar>
              <w:top w:w="52" w:type="dxa"/>
              <w:bottom w:w="52" w:type="dxa"/>
              <w:start w:w="62" w:type="dxa"/>
              <w:end w:w="62" w:type="dxa"/>
            </w:tcMar>
          </w:tcPr>
          <w:p>
            <w:pPr>
              <w:pStyle w:val="TableText"/>
            </w:pPr>
            <w:r/>
            <w:r>
              <w:rPr>
                <w:b w:val="0"/>
              </w:rPr>
              <w:t>Comprehension, emotional response, stigma, and trust.</w:t>
            </w:r>
          </w:p>
        </w:tc>
      </w:tr>
      <w:tr>
        <w:trPr>
          <w:cantSplit/>
        </w:trPr>
        <w:tc>
          <w:tcPr>
            <w:tcW w:type="dxa" w:w="3240"/>
            <w:vAlign w:val="center"/>
            <w:tcMar>
              <w:top w:w="52" w:type="dxa"/>
              <w:bottom w:w="52" w:type="dxa"/>
              <w:start w:w="62" w:type="dxa"/>
              <w:end w:w="62" w:type="dxa"/>
            </w:tcMar>
            <w:shd w:fill="EDF4FA"/>
          </w:tcPr>
          <w:p>
            <w:pPr>
              <w:pStyle w:val="TableText"/>
            </w:pPr>
            <w:r/>
            <w:r>
              <w:rPr>
                <w:b w:val="0"/>
              </w:rPr>
              <w:t>Recovery from failure</w:t>
            </w:r>
          </w:p>
        </w:tc>
        <w:tc>
          <w:tcPr>
            <w:tcW w:type="dxa" w:w="7272"/>
            <w:vAlign w:val="center"/>
            <w:tcMar>
              <w:top w:w="52" w:type="dxa"/>
              <w:bottom w:w="52" w:type="dxa"/>
              <w:start w:w="62" w:type="dxa"/>
              <w:end w:w="62" w:type="dxa"/>
            </w:tcMar>
            <w:shd w:fill="EDF4FA"/>
          </w:tcPr>
          <w:p>
            <w:pPr>
              <w:pStyle w:val="TableText"/>
            </w:pPr>
            <w:r/>
            <w:r>
              <w:rPr>
                <w:b w:val="0"/>
              </w:rPr>
              <w:t>Ability to continue safely during ML error, network failure, or missing record.</w:t>
            </w:r>
          </w:p>
        </w:tc>
      </w:tr>
      <w:tr>
        <w:trPr>
          <w:cantSplit/>
        </w:trPr>
        <w:tc>
          <w:tcPr>
            <w:tcW w:type="dxa" w:w="3240"/>
            <w:vAlign w:val="center"/>
            <w:tcMar>
              <w:top w:w="52" w:type="dxa"/>
              <w:bottom w:w="52" w:type="dxa"/>
              <w:start w:w="62" w:type="dxa"/>
              <w:end w:w="62" w:type="dxa"/>
            </w:tcMar>
          </w:tcPr>
          <w:p>
            <w:pPr>
              <w:pStyle w:val="TableText"/>
            </w:pPr>
            <w:r/>
            <w:r>
              <w:rPr>
                <w:b w:val="0"/>
              </w:rPr>
              <w:t>Training adequacy</w:t>
            </w:r>
          </w:p>
        </w:tc>
        <w:tc>
          <w:tcPr>
            <w:tcW w:type="dxa" w:w="7272"/>
            <w:vAlign w:val="center"/>
            <w:tcMar>
              <w:top w:w="52" w:type="dxa"/>
              <w:bottom w:w="52" w:type="dxa"/>
              <w:start w:w="62" w:type="dxa"/>
              <w:end w:w="62" w:type="dxa"/>
            </w:tcMar>
          </w:tcPr>
          <w:p>
            <w:pPr>
              <w:pStyle w:val="TableText"/>
            </w:pPr>
            <w:r/>
            <w:r>
              <w:rPr>
                <w:b w:val="0"/>
              </w:rPr>
              <w:t>Performance before/after training and retention over time.</w:t>
            </w:r>
          </w:p>
        </w:tc>
      </w:tr>
      <w:tr>
        <w:trPr>
          <w:cantSplit/>
        </w:trPr>
        <w:tc>
          <w:tcPr>
            <w:tcW w:type="dxa" w:w="3240"/>
            <w:vAlign w:val="center"/>
            <w:tcMar>
              <w:top w:w="52" w:type="dxa"/>
              <w:bottom w:w="52" w:type="dxa"/>
              <w:start w:w="62" w:type="dxa"/>
              <w:end w:w="62" w:type="dxa"/>
            </w:tcMar>
            <w:shd w:fill="EDF4FA"/>
          </w:tcPr>
          <w:p>
            <w:pPr>
              <w:pStyle w:val="TableText"/>
            </w:pPr>
            <w:r/>
            <w:r>
              <w:rPr>
                <w:b w:val="0"/>
              </w:rPr>
              <w:t>Usability score</w:t>
            </w:r>
          </w:p>
        </w:tc>
        <w:tc>
          <w:tcPr>
            <w:tcW w:type="dxa" w:w="7272"/>
            <w:vAlign w:val="center"/>
            <w:tcMar>
              <w:top w:w="52" w:type="dxa"/>
              <w:bottom w:w="52" w:type="dxa"/>
              <w:start w:w="62" w:type="dxa"/>
              <w:end w:w="62" w:type="dxa"/>
            </w:tcMar>
            <w:shd w:fill="EDF4FA"/>
          </w:tcPr>
          <w:p>
            <w:pPr>
              <w:pStyle w:val="TableText"/>
            </w:pPr>
            <w:r/>
            <w:r>
              <w:rPr>
                <w:b w:val="0"/>
              </w:rPr>
              <w:t>Validated tool such as SUS plus task-based qualitative findings.</w:t>
            </w:r>
          </w:p>
        </w:tc>
      </w:tr>
    </w:tbl>
    <w:p>
      <w:pPr>
        <w:spacing w:after="20"/>
      </w:pPr>
    </w:p>
    <w:p>
      <w:pPr>
        <w:pStyle w:val="Heading1"/>
      </w:pPr>
      <w:r>
        <w:t>7. Prospective Local Evaluation Plan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232"/>
            <w:vAlign w:val="center"/>
            <w:tcMar>
              <w:top w:w="52" w:type="dxa"/>
              <w:bottom w:w="52" w:type="dxa"/>
              <w:start w:w="62" w:type="dxa"/>
              <w:end w:w="62" w:type="dxa"/>
            </w:tcMar>
            <w:shd w:fill="17365D"/>
          </w:tcPr>
          <w:p>
            <w:pPr>
              <w:pStyle w:val="TableHeader"/>
            </w:pPr>
            <w:r/>
            <w:r>
              <w:rPr>
                <w:b/>
                <w:color w:val="FFFFFF"/>
              </w:rPr>
              <w:t>Phase</w:t>
            </w:r>
          </w:p>
        </w:tc>
        <w:tc>
          <w:tcPr>
            <w:tcW w:type="dxa" w:w="2520"/>
            <w:vAlign w:val="center"/>
            <w:tcMar>
              <w:top w:w="52" w:type="dxa"/>
              <w:bottom w:w="52" w:type="dxa"/>
              <w:start w:w="62" w:type="dxa"/>
              <w:end w:w="62" w:type="dxa"/>
            </w:tcMar>
            <w:shd w:fill="17365D"/>
          </w:tcPr>
          <w:p>
            <w:pPr>
              <w:pStyle w:val="TableHeader"/>
            </w:pPr>
            <w:r/>
            <w:r>
              <w:rPr>
                <w:b/>
                <w:color w:val="FFFFFF"/>
              </w:rPr>
              <w:t>System exposure</w:t>
            </w:r>
          </w:p>
        </w:tc>
        <w:tc>
          <w:tcPr>
            <w:tcW w:type="dxa" w:w="3816"/>
            <w:vAlign w:val="center"/>
            <w:tcMar>
              <w:top w:w="52" w:type="dxa"/>
              <w:bottom w:w="52" w:type="dxa"/>
              <w:start w:w="62" w:type="dxa"/>
              <w:end w:w="62" w:type="dxa"/>
            </w:tcMar>
            <w:shd w:fill="17365D"/>
          </w:tcPr>
          <w:p>
            <w:pPr>
              <w:pStyle w:val="TableHeader"/>
            </w:pPr>
            <w:r/>
            <w:r>
              <w:rPr>
                <w:b/>
                <w:color w:val="FFFFFF"/>
              </w:rPr>
              <w:t>Primary purpose</w:t>
            </w:r>
          </w:p>
        </w:tc>
        <w:tc>
          <w:tcPr>
            <w:tcW w:type="dxa" w:w="2880"/>
            <w:vAlign w:val="center"/>
            <w:tcMar>
              <w:top w:w="52" w:type="dxa"/>
              <w:bottom w:w="52" w:type="dxa"/>
              <w:start w:w="62" w:type="dxa"/>
              <w:end w:w="62" w:type="dxa"/>
            </w:tcMar>
            <w:shd w:fill="17365D"/>
          </w:tcPr>
          <w:p>
            <w:pPr>
              <w:pStyle w:val="TableHeader"/>
            </w:pPr>
            <w:r/>
            <w:r>
              <w:rPr>
                <w:b/>
                <w:color w:val="FFFFFF"/>
              </w:rPr>
              <w:t>Minimum release condition</w:t>
            </w:r>
          </w:p>
        </w:tc>
      </w:tr>
      <w:tr>
        <w:trPr>
          <w:cantSplit/>
        </w:trPr>
        <w:tc>
          <w:tcPr>
            <w:tcW w:type="dxa" w:w="2232"/>
            <w:vAlign w:val="center"/>
            <w:tcMar>
              <w:top w:w="52" w:type="dxa"/>
              <w:bottom w:w="52" w:type="dxa"/>
              <w:start w:w="62" w:type="dxa"/>
              <w:end w:w="62" w:type="dxa"/>
            </w:tcMar>
          </w:tcPr>
          <w:p>
            <w:pPr>
              <w:pStyle w:val="TableText"/>
            </w:pPr>
            <w:r/>
            <w:r>
              <w:rPr>
                <w:b w:val="0"/>
              </w:rPr>
              <w:t>Phase 0: Document and code verification</w:t>
            </w:r>
          </w:p>
        </w:tc>
        <w:tc>
          <w:tcPr>
            <w:tcW w:type="dxa" w:w="2520"/>
            <w:vAlign w:val="center"/>
            <w:tcMar>
              <w:top w:w="52" w:type="dxa"/>
              <w:bottom w:w="52" w:type="dxa"/>
              <w:start w:w="62" w:type="dxa"/>
              <w:end w:w="62" w:type="dxa"/>
            </w:tcMar>
          </w:tcPr>
          <w:p>
            <w:pPr>
              <w:pStyle w:val="TableText"/>
            </w:pPr>
            <w:r/>
            <w:r>
              <w:rPr>
                <w:b w:val="0"/>
              </w:rPr>
              <w:t>Synthetic/test data only.</w:t>
            </w:r>
          </w:p>
        </w:tc>
        <w:tc>
          <w:tcPr>
            <w:tcW w:type="dxa" w:w="3816"/>
            <w:vAlign w:val="center"/>
            <w:tcMar>
              <w:top w:w="52" w:type="dxa"/>
              <w:bottom w:w="52" w:type="dxa"/>
              <w:start w:w="62" w:type="dxa"/>
              <w:end w:w="62" w:type="dxa"/>
            </w:tcMar>
          </w:tcPr>
          <w:p>
            <w:pPr>
              <w:pStyle w:val="TableText"/>
            </w:pPr>
            <w:r/>
            <w:r>
              <w:rPr>
                <w:b w:val="0"/>
              </w:rPr>
              <w:t>Confirm logic, security, and traceability.</w:t>
            </w:r>
          </w:p>
        </w:tc>
        <w:tc>
          <w:tcPr>
            <w:tcW w:type="dxa" w:w="2880"/>
            <w:vAlign w:val="center"/>
            <w:tcMar>
              <w:top w:w="52" w:type="dxa"/>
              <w:bottom w:w="52" w:type="dxa"/>
              <w:start w:w="62" w:type="dxa"/>
              <w:end w:w="62" w:type="dxa"/>
            </w:tcMar>
          </w:tcPr>
          <w:p>
            <w:pPr>
              <w:pStyle w:val="TableText"/>
            </w:pPr>
            <w:r/>
            <w:r>
              <w:rPr>
                <w:b w:val="0"/>
              </w:rPr>
              <w:t>All critical tests pass.</w:t>
            </w:r>
          </w:p>
        </w:tc>
      </w:tr>
      <w:tr>
        <w:trPr>
          <w:cantSplit/>
        </w:trPr>
        <w:tc>
          <w:tcPr>
            <w:tcW w:type="dxa" w:w="2232"/>
            <w:vAlign w:val="center"/>
            <w:tcMar>
              <w:top w:w="52" w:type="dxa"/>
              <w:bottom w:w="52" w:type="dxa"/>
              <w:start w:w="62" w:type="dxa"/>
              <w:end w:w="62" w:type="dxa"/>
            </w:tcMar>
            <w:shd w:fill="EDF4FA"/>
          </w:tcPr>
          <w:p>
            <w:pPr>
              <w:pStyle w:val="TableText"/>
            </w:pPr>
            <w:r/>
            <w:r>
              <w:rPr>
                <w:b w:val="0"/>
              </w:rPr>
              <w:t>Phase 1: Retrospective local validation</w:t>
            </w:r>
          </w:p>
        </w:tc>
        <w:tc>
          <w:tcPr>
            <w:tcW w:type="dxa" w:w="2520"/>
            <w:vAlign w:val="center"/>
            <w:tcMar>
              <w:top w:w="52" w:type="dxa"/>
              <w:bottom w:w="52" w:type="dxa"/>
              <w:start w:w="62" w:type="dxa"/>
              <w:end w:w="62" w:type="dxa"/>
            </w:tcMar>
            <w:shd w:fill="EDF4FA"/>
          </w:tcPr>
          <w:p>
            <w:pPr>
              <w:pStyle w:val="TableText"/>
            </w:pPr>
            <w:r/>
            <w:r>
              <w:rPr>
                <w:b w:val="0"/>
              </w:rPr>
              <w:t>Historical de-identified records; no effect on care.</w:t>
            </w:r>
          </w:p>
        </w:tc>
        <w:tc>
          <w:tcPr>
            <w:tcW w:type="dxa" w:w="3816"/>
            <w:vAlign w:val="center"/>
            <w:tcMar>
              <w:top w:w="52" w:type="dxa"/>
              <w:bottom w:w="52" w:type="dxa"/>
              <w:start w:w="62" w:type="dxa"/>
              <w:end w:w="62" w:type="dxa"/>
            </w:tcMar>
            <w:shd w:fill="EDF4FA"/>
          </w:tcPr>
          <w:p>
            <w:pPr>
              <w:pStyle w:val="TableText"/>
            </w:pPr>
            <w:r/>
            <w:r>
              <w:rPr>
                <w:b w:val="0"/>
              </w:rPr>
              <w:t>Assess model/rule behavior and data compatibility.</w:t>
            </w:r>
          </w:p>
        </w:tc>
        <w:tc>
          <w:tcPr>
            <w:tcW w:type="dxa" w:w="2880"/>
            <w:vAlign w:val="center"/>
            <w:tcMar>
              <w:top w:w="52" w:type="dxa"/>
              <w:bottom w:w="52" w:type="dxa"/>
              <w:start w:w="62" w:type="dxa"/>
              <w:end w:w="62" w:type="dxa"/>
            </w:tcMar>
            <w:shd w:fill="EDF4FA"/>
          </w:tcPr>
          <w:p>
            <w:pPr>
              <w:pStyle w:val="TableText"/>
            </w:pPr>
            <w:r/>
            <w:r>
              <w:rPr>
                <w:b w:val="0"/>
              </w:rPr>
              <w:t>Pre-specified performance and error review.</w:t>
            </w:r>
          </w:p>
        </w:tc>
      </w:tr>
      <w:tr>
        <w:trPr>
          <w:cantSplit/>
        </w:trPr>
        <w:tc>
          <w:tcPr>
            <w:tcW w:type="dxa" w:w="2232"/>
            <w:vAlign w:val="center"/>
            <w:tcMar>
              <w:top w:w="52" w:type="dxa"/>
              <w:bottom w:w="52" w:type="dxa"/>
              <w:start w:w="62" w:type="dxa"/>
              <w:end w:w="62" w:type="dxa"/>
            </w:tcMar>
          </w:tcPr>
          <w:p>
            <w:pPr>
              <w:pStyle w:val="TableText"/>
            </w:pPr>
            <w:r/>
            <w:r>
              <w:rPr>
                <w:b w:val="0"/>
              </w:rPr>
              <w:t>Phase 2: Silent prospective pilot</w:t>
            </w:r>
          </w:p>
        </w:tc>
        <w:tc>
          <w:tcPr>
            <w:tcW w:type="dxa" w:w="2520"/>
            <w:vAlign w:val="center"/>
            <w:tcMar>
              <w:top w:w="52" w:type="dxa"/>
              <w:bottom w:w="52" w:type="dxa"/>
              <w:start w:w="62" w:type="dxa"/>
              <w:end w:w="62" w:type="dxa"/>
            </w:tcMar>
          </w:tcPr>
          <w:p>
            <w:pPr>
              <w:pStyle w:val="TableText"/>
            </w:pPr>
            <w:r/>
            <w:r>
              <w:rPr>
                <w:b w:val="0"/>
              </w:rPr>
              <w:t>System runs on current cases but output hidden from clinical decisions.</w:t>
            </w:r>
          </w:p>
        </w:tc>
        <w:tc>
          <w:tcPr>
            <w:tcW w:type="dxa" w:w="3816"/>
            <w:vAlign w:val="center"/>
            <w:tcMar>
              <w:top w:w="52" w:type="dxa"/>
              <w:bottom w:w="52" w:type="dxa"/>
              <w:start w:w="62" w:type="dxa"/>
              <w:end w:w="62" w:type="dxa"/>
            </w:tcMar>
          </w:tcPr>
          <w:p>
            <w:pPr>
              <w:pStyle w:val="TableText"/>
            </w:pPr>
            <w:r/>
            <w:r>
              <w:rPr>
                <w:b w:val="0"/>
              </w:rPr>
              <w:t>Measure missingness, drift, disagreement, timing, and feasibility.</w:t>
            </w:r>
          </w:p>
        </w:tc>
        <w:tc>
          <w:tcPr>
            <w:tcW w:type="dxa" w:w="2880"/>
            <w:vAlign w:val="center"/>
            <w:tcMar>
              <w:top w:w="52" w:type="dxa"/>
              <w:bottom w:w="52" w:type="dxa"/>
              <w:start w:w="62" w:type="dxa"/>
              <w:end w:w="62" w:type="dxa"/>
            </w:tcMar>
          </w:tcPr>
          <w:p>
            <w:pPr>
              <w:pStyle w:val="TableText"/>
            </w:pPr>
            <w:r/>
            <w:r>
              <w:rPr>
                <w:b w:val="0"/>
              </w:rPr>
              <w:t>No unacceptable safety/data-quality issue.</w:t>
            </w:r>
          </w:p>
        </w:tc>
      </w:tr>
      <w:tr>
        <w:trPr>
          <w:cantSplit/>
        </w:trPr>
        <w:tc>
          <w:tcPr>
            <w:tcW w:type="dxa" w:w="2232"/>
            <w:vAlign w:val="center"/>
            <w:tcMar>
              <w:top w:w="52" w:type="dxa"/>
              <w:bottom w:w="52" w:type="dxa"/>
              <w:start w:w="62" w:type="dxa"/>
              <w:end w:w="62" w:type="dxa"/>
            </w:tcMar>
            <w:shd w:fill="EDF4FA"/>
          </w:tcPr>
          <w:p>
            <w:pPr>
              <w:pStyle w:val="TableText"/>
            </w:pPr>
            <w:r/>
            <w:r>
              <w:rPr>
                <w:b w:val="0"/>
              </w:rPr>
              <w:t>Phase 3: Supervised live pilot</w:t>
            </w:r>
          </w:p>
        </w:tc>
        <w:tc>
          <w:tcPr>
            <w:tcW w:type="dxa" w:w="2520"/>
            <w:vAlign w:val="center"/>
            <w:tcMar>
              <w:top w:w="52" w:type="dxa"/>
              <w:bottom w:w="52" w:type="dxa"/>
              <w:start w:w="62" w:type="dxa"/>
              <w:end w:w="62" w:type="dxa"/>
            </w:tcMar>
            <w:shd w:fill="EDF4FA"/>
          </w:tcPr>
          <w:p>
            <w:pPr>
              <w:pStyle w:val="TableText"/>
            </w:pPr>
            <w:r/>
            <w:r>
              <w:rPr>
                <w:b w:val="0"/>
              </w:rPr>
              <w:t>Output visible to trained staff; clinician oversight; limited site and duration.</w:t>
            </w:r>
          </w:p>
        </w:tc>
        <w:tc>
          <w:tcPr>
            <w:tcW w:type="dxa" w:w="3816"/>
            <w:vAlign w:val="center"/>
            <w:tcMar>
              <w:top w:w="52" w:type="dxa"/>
              <w:bottom w:w="52" w:type="dxa"/>
              <w:start w:w="62" w:type="dxa"/>
              <w:end w:w="62" w:type="dxa"/>
            </w:tcMar>
            <w:shd w:fill="EDF4FA"/>
          </w:tcPr>
          <w:p>
            <w:pPr>
              <w:pStyle w:val="TableText"/>
            </w:pPr>
            <w:r/>
            <w:r>
              <w:rPr>
                <w:b w:val="0"/>
              </w:rPr>
              <w:t>Assess human-CDSS performance, referrals, usability, and safety.</w:t>
            </w:r>
          </w:p>
        </w:tc>
        <w:tc>
          <w:tcPr>
            <w:tcW w:type="dxa" w:w="2880"/>
            <w:vAlign w:val="center"/>
            <w:tcMar>
              <w:top w:w="52" w:type="dxa"/>
              <w:bottom w:w="52" w:type="dxa"/>
              <w:start w:w="62" w:type="dxa"/>
              <w:end w:w="62" w:type="dxa"/>
            </w:tcMar>
            <w:shd w:fill="EDF4FA"/>
          </w:tcPr>
          <w:p>
            <w:pPr>
              <w:pStyle w:val="TableText"/>
            </w:pPr>
            <w:r/>
            <w:r>
              <w:rPr>
                <w:b w:val="0"/>
              </w:rPr>
              <w:t>Governance review against stopping rules.</w:t>
            </w:r>
          </w:p>
        </w:tc>
      </w:tr>
      <w:tr>
        <w:trPr>
          <w:cantSplit/>
        </w:trPr>
        <w:tc>
          <w:tcPr>
            <w:tcW w:type="dxa" w:w="2232"/>
            <w:vAlign w:val="center"/>
            <w:tcMar>
              <w:top w:w="52" w:type="dxa"/>
              <w:bottom w:w="52" w:type="dxa"/>
              <w:start w:w="62" w:type="dxa"/>
              <w:end w:w="62" w:type="dxa"/>
            </w:tcMar>
          </w:tcPr>
          <w:p>
            <w:pPr>
              <w:pStyle w:val="TableText"/>
            </w:pPr>
            <w:r/>
            <w:r>
              <w:rPr>
                <w:b w:val="0"/>
              </w:rPr>
              <w:t>Phase 4: Comparative evaluation</w:t>
            </w:r>
          </w:p>
        </w:tc>
        <w:tc>
          <w:tcPr>
            <w:tcW w:type="dxa" w:w="2520"/>
            <w:vAlign w:val="center"/>
            <w:tcMar>
              <w:top w:w="52" w:type="dxa"/>
              <w:bottom w:w="52" w:type="dxa"/>
              <w:start w:w="62" w:type="dxa"/>
              <w:end w:w="62" w:type="dxa"/>
            </w:tcMar>
          </w:tcPr>
          <w:p>
            <w:pPr>
              <w:pStyle w:val="TableText"/>
            </w:pPr>
            <w:r/>
            <w:r>
              <w:rPr>
                <w:b w:val="0"/>
              </w:rPr>
              <w:t>Compare against usual care or phased implementation.</w:t>
            </w:r>
          </w:p>
        </w:tc>
        <w:tc>
          <w:tcPr>
            <w:tcW w:type="dxa" w:w="3816"/>
            <w:vAlign w:val="center"/>
            <w:tcMar>
              <w:top w:w="52" w:type="dxa"/>
              <w:bottom w:w="52" w:type="dxa"/>
              <w:start w:w="62" w:type="dxa"/>
              <w:end w:w="62" w:type="dxa"/>
            </w:tcMar>
          </w:tcPr>
          <w:p>
            <w:pPr>
              <w:pStyle w:val="TableText"/>
            </w:pPr>
            <w:r/>
            <w:r>
              <w:rPr>
                <w:b w:val="0"/>
              </w:rPr>
              <w:t>Estimate effect on completeness, referral, timeliness, workflow, and patient outcomes.</w:t>
            </w:r>
          </w:p>
        </w:tc>
        <w:tc>
          <w:tcPr>
            <w:tcW w:type="dxa" w:w="2880"/>
            <w:vAlign w:val="center"/>
            <w:tcMar>
              <w:top w:w="52" w:type="dxa"/>
              <w:bottom w:w="52" w:type="dxa"/>
              <w:start w:w="62" w:type="dxa"/>
              <w:end w:w="62" w:type="dxa"/>
            </w:tcMar>
          </w:tcPr>
          <w:p>
            <w:pPr>
              <w:pStyle w:val="TableText"/>
            </w:pPr>
            <w:r/>
            <w:r>
              <w:rPr>
                <w:b w:val="0"/>
              </w:rPr>
              <w:t>Study protocol and ethics approval.</w:t>
            </w:r>
          </w:p>
        </w:tc>
      </w:tr>
      <w:tr>
        <w:trPr>
          <w:cantSplit/>
        </w:trPr>
        <w:tc>
          <w:tcPr>
            <w:tcW w:type="dxa" w:w="2232"/>
            <w:vAlign w:val="center"/>
            <w:tcMar>
              <w:top w:w="52" w:type="dxa"/>
              <w:bottom w:w="52" w:type="dxa"/>
              <w:start w:w="62" w:type="dxa"/>
              <w:end w:w="62" w:type="dxa"/>
            </w:tcMar>
            <w:shd w:fill="EDF4FA"/>
          </w:tcPr>
          <w:p>
            <w:pPr>
              <w:pStyle w:val="TableText"/>
            </w:pPr>
            <w:r/>
            <w:r>
              <w:rPr>
                <w:b w:val="0"/>
              </w:rPr>
              <w:t>Phase 5: Controlled scale-up</w:t>
            </w:r>
          </w:p>
        </w:tc>
        <w:tc>
          <w:tcPr>
            <w:tcW w:type="dxa" w:w="2520"/>
            <w:vAlign w:val="center"/>
            <w:tcMar>
              <w:top w:w="52" w:type="dxa"/>
              <w:bottom w:w="52" w:type="dxa"/>
              <w:start w:w="62" w:type="dxa"/>
              <w:end w:w="62" w:type="dxa"/>
            </w:tcMar>
            <w:shd w:fill="EDF4FA"/>
          </w:tcPr>
          <w:p>
            <w:pPr>
              <w:pStyle w:val="TableText"/>
            </w:pPr>
            <w:r/>
            <w:r>
              <w:rPr>
                <w:b w:val="0"/>
              </w:rPr>
              <w:t>Additional sites after local adaptation and external validation.</w:t>
            </w:r>
          </w:p>
        </w:tc>
        <w:tc>
          <w:tcPr>
            <w:tcW w:type="dxa" w:w="3816"/>
            <w:vAlign w:val="center"/>
            <w:tcMar>
              <w:top w:w="52" w:type="dxa"/>
              <w:bottom w:w="52" w:type="dxa"/>
              <w:start w:w="62" w:type="dxa"/>
              <w:end w:w="62" w:type="dxa"/>
            </w:tcMar>
            <w:shd w:fill="EDF4FA"/>
          </w:tcPr>
          <w:p>
            <w:pPr>
              <w:pStyle w:val="TableText"/>
            </w:pPr>
            <w:r/>
            <w:r>
              <w:rPr>
                <w:b w:val="0"/>
              </w:rPr>
              <w:t>Assess transportability and equity.</w:t>
            </w:r>
          </w:p>
        </w:tc>
        <w:tc>
          <w:tcPr>
            <w:tcW w:type="dxa" w:w="2880"/>
            <w:vAlign w:val="center"/>
            <w:tcMar>
              <w:top w:w="52" w:type="dxa"/>
              <w:bottom w:w="52" w:type="dxa"/>
              <w:start w:w="62" w:type="dxa"/>
              <w:end w:w="62" w:type="dxa"/>
            </w:tcMar>
            <w:shd w:fill="EDF4FA"/>
          </w:tcPr>
          <w:p>
            <w:pPr>
              <w:pStyle w:val="TableText"/>
            </w:pPr>
            <w:r/>
            <w:r>
              <w:rPr>
                <w:b w:val="0"/>
              </w:rPr>
              <w:t>Site-specific readiness and monitoring.</w:t>
            </w:r>
          </w:p>
        </w:tc>
      </w:tr>
    </w:tbl>
    <w:p>
      <w:pPr>
        <w:spacing w:after="20"/>
      </w:pP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Research ethics requirement</w:t>
              <w:br/>
            </w:r>
            <w:r>
              <w:t>Any study using identifiable patient records or exposing live clinical decisions to the CDSS requires appropriate institutional, clinical, privacy, and research-ethics review. Patient consent or another lawful basis must be determined by the responsible institution; the capstone team should not assume that ordinary clinic registration automatically authorizes research use.</w:t>
            </w:r>
          </w:p>
        </w:tc>
      </w:tr>
    </w:tbl>
    <w:p>
      <w:pPr>
        <w:spacing w:after="20"/>
      </w:pPr>
    </w:p>
    <w:p>
      <w:pPr>
        <w:pStyle w:val="Heading1"/>
      </w:pPr>
      <w:r>
        <w:t>8. Safety Evaluation and Stopping Rules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vAlign w:val="center"/>
            <w:tcMar>
              <w:top w:w="52" w:type="dxa"/>
              <w:bottom w:w="52" w:type="dxa"/>
              <w:start w:w="62" w:type="dxa"/>
              <w:end w:w="62" w:type="dxa"/>
            </w:tcMar>
            <w:shd w:fill="17365D"/>
          </w:tcPr>
          <w:p>
            <w:pPr>
              <w:pStyle w:val="TableHeader"/>
            </w:pPr>
            <w:r/>
            <w:r>
              <w:rPr>
                <w:b/>
                <w:color w:val="FFFFFF"/>
              </w:rPr>
              <w:t>Hazard</w:t>
            </w:r>
          </w:p>
        </w:tc>
        <w:tc>
          <w:tcPr>
            <w:tcW w:type="dxa" w:w="3888"/>
            <w:vAlign w:val="center"/>
            <w:tcMar>
              <w:top w:w="52" w:type="dxa"/>
              <w:bottom w:w="52" w:type="dxa"/>
              <w:start w:w="62" w:type="dxa"/>
              <w:end w:w="62" w:type="dxa"/>
            </w:tcMar>
            <w:shd w:fill="17365D"/>
          </w:tcPr>
          <w:p>
            <w:pPr>
              <w:pStyle w:val="TableHeader"/>
            </w:pPr>
            <w:r/>
            <w:r>
              <w:rPr>
                <w:b/>
                <w:color w:val="FFFFFF"/>
              </w:rPr>
              <w:t>Example indicator</w:t>
            </w:r>
          </w:p>
        </w:tc>
        <w:tc>
          <w:tcPr>
            <w:tcW w:type="dxa" w:w="3960"/>
            <w:vAlign w:val="center"/>
            <w:tcMar>
              <w:top w:w="52" w:type="dxa"/>
              <w:bottom w:w="52" w:type="dxa"/>
              <w:start w:w="62" w:type="dxa"/>
              <w:end w:w="62" w:type="dxa"/>
            </w:tcMar>
            <w:shd w:fill="17365D"/>
          </w:tcPr>
          <w:p>
            <w:pPr>
              <w:pStyle w:val="TableHeader"/>
            </w:pPr>
            <w:r/>
            <w:r>
              <w:rPr>
                <w:b/>
                <w:color w:val="FFFFFF"/>
              </w:rPr>
              <w:t>Suggested action</w:t>
            </w:r>
          </w:p>
        </w:tc>
      </w:tr>
      <w:tr>
        <w:trPr>
          <w:cantSplit/>
        </w:trPr>
        <w:tc>
          <w:tcPr>
            <w:tcW w:type="dxa" w:w="2880"/>
            <w:vAlign w:val="center"/>
            <w:tcMar>
              <w:top w:w="52" w:type="dxa"/>
              <w:bottom w:w="52" w:type="dxa"/>
              <w:start w:w="62" w:type="dxa"/>
              <w:end w:w="62" w:type="dxa"/>
            </w:tcMar>
          </w:tcPr>
          <w:p>
            <w:pPr>
              <w:pStyle w:val="TableText"/>
            </w:pPr>
            <w:r/>
            <w:r>
              <w:rPr>
                <w:b w:val="0"/>
              </w:rPr>
              <w:t>False LOW</w:t>
            </w:r>
          </w:p>
        </w:tc>
        <w:tc>
          <w:tcPr>
            <w:tcW w:type="dxa" w:w="3888"/>
            <w:vAlign w:val="center"/>
            <w:tcMar>
              <w:top w:w="52" w:type="dxa"/>
              <w:bottom w:w="52" w:type="dxa"/>
              <w:start w:w="62" w:type="dxa"/>
              <w:end w:w="62" w:type="dxa"/>
            </w:tcMar>
          </w:tcPr>
          <w:p>
            <w:pPr>
              <w:pStyle w:val="TableText"/>
            </w:pPr>
            <w:r/>
            <w:r>
              <w:rPr>
                <w:b w:val="0"/>
              </w:rPr>
              <w:t>Reference/high-risk case classified LOW or missing rule.</w:t>
            </w:r>
          </w:p>
        </w:tc>
        <w:tc>
          <w:tcPr>
            <w:tcW w:type="dxa" w:w="3960"/>
            <w:vAlign w:val="center"/>
            <w:tcMar>
              <w:top w:w="52" w:type="dxa"/>
              <w:bottom w:w="52" w:type="dxa"/>
              <w:start w:w="62" w:type="dxa"/>
              <w:end w:w="62" w:type="dxa"/>
            </w:tcMar>
          </w:tcPr>
          <w:p>
            <w:pPr>
              <w:pStyle w:val="TableText"/>
            </w:pPr>
            <w:r/>
            <w:r>
              <w:rPr>
                <w:b w:val="0"/>
              </w:rPr>
              <w:t>Immediate case review; suspend affected release if logic defect.</w:t>
            </w:r>
          </w:p>
        </w:tc>
      </w:tr>
      <w:tr>
        <w:trPr>
          <w:cantSplit/>
        </w:trPr>
        <w:tc>
          <w:tcPr>
            <w:tcW w:type="dxa" w:w="2880"/>
            <w:vAlign w:val="center"/>
            <w:tcMar>
              <w:top w:w="52" w:type="dxa"/>
              <w:bottom w:w="52" w:type="dxa"/>
              <w:start w:w="62" w:type="dxa"/>
              <w:end w:w="62" w:type="dxa"/>
            </w:tcMar>
            <w:shd w:fill="EDF4FA"/>
          </w:tcPr>
          <w:p>
            <w:pPr>
              <w:pStyle w:val="TableText"/>
            </w:pPr>
            <w:r/>
            <w:r>
              <w:rPr>
                <w:b w:val="0"/>
              </w:rPr>
              <w:t>Delayed urgent transfer</w:t>
            </w:r>
          </w:p>
        </w:tc>
        <w:tc>
          <w:tcPr>
            <w:tcW w:type="dxa" w:w="3888"/>
            <w:vAlign w:val="center"/>
            <w:tcMar>
              <w:top w:w="52" w:type="dxa"/>
              <w:bottom w:w="52" w:type="dxa"/>
              <w:start w:w="62" w:type="dxa"/>
              <w:end w:w="62" w:type="dxa"/>
            </w:tcMar>
            <w:shd w:fill="EDF4FA"/>
          </w:tcPr>
          <w:p>
            <w:pPr>
              <w:pStyle w:val="TableText"/>
            </w:pPr>
            <w:r/>
            <w:r>
              <w:rPr>
                <w:b w:val="0"/>
              </w:rPr>
              <w:t>Urgent alert not recognized or referral delayed.</w:t>
            </w:r>
          </w:p>
        </w:tc>
        <w:tc>
          <w:tcPr>
            <w:tcW w:type="dxa" w:w="3960"/>
            <w:vAlign w:val="center"/>
            <w:tcMar>
              <w:top w:w="52" w:type="dxa"/>
              <w:bottom w:w="52" w:type="dxa"/>
              <w:start w:w="62" w:type="dxa"/>
              <w:end w:w="62" w:type="dxa"/>
            </w:tcMar>
            <w:shd w:fill="EDF4FA"/>
          </w:tcPr>
          <w:p>
            <w:pPr>
              <w:pStyle w:val="TableText"/>
            </w:pPr>
            <w:r/>
            <w:r>
              <w:rPr>
                <w:b w:val="0"/>
              </w:rPr>
              <w:t>Immediate incident review and workflow correction.</w:t>
            </w:r>
          </w:p>
        </w:tc>
      </w:tr>
      <w:tr>
        <w:trPr>
          <w:cantSplit/>
        </w:trPr>
        <w:tc>
          <w:tcPr>
            <w:tcW w:type="dxa" w:w="2880"/>
            <w:vAlign w:val="center"/>
            <w:tcMar>
              <w:top w:w="52" w:type="dxa"/>
              <w:bottom w:w="52" w:type="dxa"/>
              <w:start w:w="62" w:type="dxa"/>
              <w:end w:w="62" w:type="dxa"/>
            </w:tcMar>
          </w:tcPr>
          <w:p>
            <w:pPr>
              <w:pStyle w:val="TableText"/>
            </w:pPr>
            <w:r/>
            <w:r>
              <w:rPr>
                <w:b w:val="0"/>
              </w:rPr>
              <w:t>Over-referral</w:t>
            </w:r>
          </w:p>
        </w:tc>
        <w:tc>
          <w:tcPr>
            <w:tcW w:type="dxa" w:w="3888"/>
            <w:vAlign w:val="center"/>
            <w:tcMar>
              <w:top w:w="52" w:type="dxa"/>
              <w:bottom w:w="52" w:type="dxa"/>
              <w:start w:w="62" w:type="dxa"/>
              <w:end w:w="62" w:type="dxa"/>
            </w:tcMar>
          </w:tcPr>
          <w:p>
            <w:pPr>
              <w:pStyle w:val="TableText"/>
            </w:pPr>
            <w:r/>
            <w:r>
              <w:rPr>
                <w:b w:val="0"/>
              </w:rPr>
              <w:t>Large increase in stable referrals without clinical benefit.</w:t>
            </w:r>
          </w:p>
        </w:tc>
        <w:tc>
          <w:tcPr>
            <w:tcW w:type="dxa" w:w="3960"/>
            <w:vAlign w:val="center"/>
            <w:tcMar>
              <w:top w:w="52" w:type="dxa"/>
              <w:bottom w:w="52" w:type="dxa"/>
              <w:start w:w="62" w:type="dxa"/>
              <w:end w:w="62" w:type="dxa"/>
            </w:tcMar>
          </w:tcPr>
          <w:p>
            <w:pPr>
              <w:pStyle w:val="TableText"/>
            </w:pPr>
            <w:r/>
            <w:r>
              <w:rPr>
                <w:b w:val="0"/>
              </w:rPr>
              <w:t>Review thresholds, wording, and local pathway capacity.</w:t>
            </w:r>
          </w:p>
        </w:tc>
      </w:tr>
      <w:tr>
        <w:trPr>
          <w:cantSplit/>
        </w:trPr>
        <w:tc>
          <w:tcPr>
            <w:tcW w:type="dxa" w:w="2880"/>
            <w:vAlign w:val="center"/>
            <w:tcMar>
              <w:top w:w="52" w:type="dxa"/>
              <w:bottom w:w="52" w:type="dxa"/>
              <w:start w:w="62" w:type="dxa"/>
              <w:end w:w="62" w:type="dxa"/>
            </w:tcMar>
            <w:shd w:fill="EDF4FA"/>
          </w:tcPr>
          <w:p>
            <w:pPr>
              <w:pStyle w:val="TableText"/>
            </w:pPr>
            <w:r/>
            <w:r>
              <w:rPr>
                <w:b w:val="0"/>
              </w:rPr>
              <w:t>Data mismatch</w:t>
            </w:r>
          </w:p>
        </w:tc>
        <w:tc>
          <w:tcPr>
            <w:tcW w:type="dxa" w:w="3888"/>
            <w:vAlign w:val="center"/>
            <w:tcMar>
              <w:top w:w="52" w:type="dxa"/>
              <w:bottom w:w="52" w:type="dxa"/>
              <w:start w:w="62" w:type="dxa"/>
              <w:end w:w="62" w:type="dxa"/>
            </w:tcMar>
            <w:shd w:fill="EDF4FA"/>
          </w:tcPr>
          <w:p>
            <w:pPr>
              <w:pStyle w:val="TableText"/>
            </w:pPr>
            <w:r/>
            <w:r>
              <w:rPr>
                <w:b w:val="0"/>
              </w:rPr>
              <w:t>Wrong pregnancy, stale ultrasound, incorrect BP units, duplicate history.</w:t>
            </w:r>
          </w:p>
        </w:tc>
        <w:tc>
          <w:tcPr>
            <w:tcW w:type="dxa" w:w="3960"/>
            <w:vAlign w:val="center"/>
            <w:tcMar>
              <w:top w:w="52" w:type="dxa"/>
              <w:bottom w:w="52" w:type="dxa"/>
              <w:start w:w="62" w:type="dxa"/>
              <w:end w:w="62" w:type="dxa"/>
            </w:tcMar>
            <w:shd w:fill="EDF4FA"/>
          </w:tcPr>
          <w:p>
            <w:pPr>
              <w:pStyle w:val="TableText"/>
            </w:pPr>
            <w:r/>
            <w:r>
              <w:rPr>
                <w:b w:val="0"/>
              </w:rPr>
              <w:t>Correct data and investigate system safeguards.</w:t>
            </w:r>
          </w:p>
        </w:tc>
      </w:tr>
      <w:tr>
        <w:trPr>
          <w:cantSplit/>
        </w:trPr>
        <w:tc>
          <w:tcPr>
            <w:tcW w:type="dxa" w:w="2880"/>
            <w:vAlign w:val="center"/>
            <w:tcMar>
              <w:top w:w="52" w:type="dxa"/>
              <w:bottom w:w="52" w:type="dxa"/>
              <w:start w:w="62" w:type="dxa"/>
              <w:end w:w="62" w:type="dxa"/>
            </w:tcMar>
          </w:tcPr>
          <w:p>
            <w:pPr>
              <w:pStyle w:val="TableText"/>
            </w:pPr>
            <w:r/>
            <w:r>
              <w:rPr>
                <w:b w:val="0"/>
              </w:rPr>
              <w:t>Explanation mismatch</w:t>
            </w:r>
          </w:p>
        </w:tc>
        <w:tc>
          <w:tcPr>
            <w:tcW w:type="dxa" w:w="3888"/>
            <w:vAlign w:val="center"/>
            <w:tcMar>
              <w:top w:w="52" w:type="dxa"/>
              <w:bottom w:w="52" w:type="dxa"/>
              <w:start w:w="62" w:type="dxa"/>
              <w:end w:w="62" w:type="dxa"/>
            </w:tcMar>
          </w:tcPr>
          <w:p>
            <w:pPr>
              <w:pStyle w:val="TableText"/>
            </w:pPr>
            <w:r/>
            <w:r>
              <w:rPr>
                <w:b w:val="0"/>
              </w:rPr>
              <w:t>Displayed reason does not match active rule.</w:t>
            </w:r>
          </w:p>
        </w:tc>
        <w:tc>
          <w:tcPr>
            <w:tcW w:type="dxa" w:w="3960"/>
            <w:vAlign w:val="center"/>
            <w:tcMar>
              <w:top w:w="52" w:type="dxa"/>
              <w:bottom w:w="52" w:type="dxa"/>
              <w:start w:w="62" w:type="dxa"/>
              <w:end w:w="62" w:type="dxa"/>
            </w:tcMar>
          </w:tcPr>
          <w:p>
            <w:pPr>
              <w:pStyle w:val="TableText"/>
            </w:pPr>
            <w:r/>
            <w:r>
              <w:rPr>
                <w:b w:val="0"/>
              </w:rPr>
              <w:t>Release-blocking defect.</w:t>
            </w:r>
          </w:p>
        </w:tc>
      </w:tr>
      <w:tr>
        <w:trPr>
          <w:cantSplit/>
        </w:trPr>
        <w:tc>
          <w:tcPr>
            <w:tcW w:type="dxa" w:w="2880"/>
            <w:vAlign w:val="center"/>
            <w:tcMar>
              <w:top w:w="52" w:type="dxa"/>
              <w:bottom w:w="52" w:type="dxa"/>
              <w:start w:w="62" w:type="dxa"/>
              <w:end w:w="62" w:type="dxa"/>
            </w:tcMar>
            <w:shd w:fill="EDF4FA"/>
          </w:tcPr>
          <w:p>
            <w:pPr>
              <w:pStyle w:val="TableText"/>
            </w:pPr>
            <w:r/>
            <w:r>
              <w:rPr>
                <w:b w:val="0"/>
              </w:rPr>
              <w:t>Privacy breach</w:t>
            </w:r>
          </w:p>
        </w:tc>
        <w:tc>
          <w:tcPr>
            <w:tcW w:type="dxa" w:w="3888"/>
            <w:vAlign w:val="center"/>
            <w:tcMar>
              <w:top w:w="52" w:type="dxa"/>
              <w:bottom w:w="52" w:type="dxa"/>
              <w:start w:w="62" w:type="dxa"/>
              <w:end w:w="62" w:type="dxa"/>
            </w:tcMar>
            <w:shd w:fill="EDF4FA"/>
          </w:tcPr>
          <w:p>
            <w:pPr>
              <w:pStyle w:val="TableText"/>
            </w:pPr>
            <w:r/>
            <w:r>
              <w:rPr>
                <w:b w:val="0"/>
              </w:rPr>
              <w:t>Unauthorized access, disclosure, or export.</w:t>
            </w:r>
          </w:p>
        </w:tc>
        <w:tc>
          <w:tcPr>
            <w:tcW w:type="dxa" w:w="3960"/>
            <w:vAlign w:val="center"/>
            <w:tcMar>
              <w:top w:w="52" w:type="dxa"/>
              <w:bottom w:w="52" w:type="dxa"/>
              <w:start w:w="62" w:type="dxa"/>
              <w:end w:w="62" w:type="dxa"/>
            </w:tcMar>
            <w:shd w:fill="EDF4FA"/>
          </w:tcPr>
          <w:p>
            <w:pPr>
              <w:pStyle w:val="TableText"/>
            </w:pPr>
            <w:r/>
            <w:r>
              <w:rPr>
                <w:b w:val="0"/>
              </w:rPr>
              <w:t>Activate privacy incident response.</w:t>
            </w:r>
          </w:p>
        </w:tc>
      </w:tr>
      <w:tr>
        <w:trPr>
          <w:cantSplit/>
        </w:trPr>
        <w:tc>
          <w:tcPr>
            <w:tcW w:type="dxa" w:w="2880"/>
            <w:vAlign w:val="center"/>
            <w:tcMar>
              <w:top w:w="52" w:type="dxa"/>
              <w:bottom w:w="52" w:type="dxa"/>
              <w:start w:w="62" w:type="dxa"/>
              <w:end w:w="62" w:type="dxa"/>
            </w:tcMar>
          </w:tcPr>
          <w:p>
            <w:pPr>
              <w:pStyle w:val="TableText"/>
            </w:pPr>
            <w:r/>
            <w:r>
              <w:rPr>
                <w:b w:val="0"/>
              </w:rPr>
              <w:t>Model drift</w:t>
            </w:r>
          </w:p>
        </w:tc>
        <w:tc>
          <w:tcPr>
            <w:tcW w:type="dxa" w:w="3888"/>
            <w:vAlign w:val="center"/>
            <w:tcMar>
              <w:top w:w="52" w:type="dxa"/>
              <w:bottom w:w="52" w:type="dxa"/>
              <w:start w:w="62" w:type="dxa"/>
              <w:end w:w="62" w:type="dxa"/>
            </w:tcMar>
          </w:tcPr>
          <w:p>
            <w:pPr>
              <w:pStyle w:val="TableText"/>
            </w:pPr>
            <w:r/>
            <w:r>
              <w:rPr>
                <w:b w:val="0"/>
              </w:rPr>
              <w:t>Performance or prevalence changes beyond pre-specified range.</w:t>
            </w:r>
          </w:p>
        </w:tc>
        <w:tc>
          <w:tcPr>
            <w:tcW w:type="dxa" w:w="3960"/>
            <w:vAlign w:val="center"/>
            <w:tcMar>
              <w:top w:w="52" w:type="dxa"/>
              <w:bottom w:w="52" w:type="dxa"/>
              <w:start w:w="62" w:type="dxa"/>
              <w:end w:w="62" w:type="dxa"/>
            </w:tcMar>
          </w:tcPr>
          <w:p>
            <w:pPr>
              <w:pStyle w:val="TableText"/>
            </w:pPr>
            <w:r/>
            <w:r>
              <w:rPr>
                <w:b w:val="0"/>
              </w:rPr>
              <w:t>Investigate and suspend/revalidate if necessary.</w:t>
            </w:r>
          </w:p>
        </w:tc>
      </w:tr>
      <w:tr>
        <w:trPr>
          <w:cantSplit/>
        </w:trPr>
        <w:tc>
          <w:tcPr>
            <w:tcW w:type="dxa" w:w="2880"/>
            <w:vAlign w:val="center"/>
            <w:tcMar>
              <w:top w:w="52" w:type="dxa"/>
              <w:bottom w:w="52" w:type="dxa"/>
              <w:start w:w="62" w:type="dxa"/>
              <w:end w:w="62" w:type="dxa"/>
            </w:tcMar>
            <w:shd w:fill="EDF4FA"/>
          </w:tcPr>
          <w:p>
            <w:pPr>
              <w:pStyle w:val="TableText"/>
            </w:pPr>
            <w:r/>
            <w:r>
              <w:rPr>
                <w:b w:val="0"/>
              </w:rPr>
              <w:t>Subgroup harm</w:t>
            </w:r>
          </w:p>
        </w:tc>
        <w:tc>
          <w:tcPr>
            <w:tcW w:type="dxa" w:w="3888"/>
            <w:vAlign w:val="center"/>
            <w:tcMar>
              <w:top w:w="52" w:type="dxa"/>
              <w:bottom w:w="52" w:type="dxa"/>
              <w:start w:w="62" w:type="dxa"/>
              <w:end w:w="62" w:type="dxa"/>
            </w:tcMar>
            <w:shd w:fill="EDF4FA"/>
          </w:tcPr>
          <w:p>
            <w:pPr>
              <w:pStyle w:val="TableText"/>
            </w:pPr>
            <w:r/>
            <w:r>
              <w:rPr>
                <w:b w:val="0"/>
              </w:rPr>
              <w:t>Materially worse false-negative or referral performance.</w:t>
            </w:r>
          </w:p>
        </w:tc>
        <w:tc>
          <w:tcPr>
            <w:tcW w:type="dxa" w:w="3960"/>
            <w:vAlign w:val="center"/>
            <w:tcMar>
              <w:top w:w="52" w:type="dxa"/>
              <w:bottom w:w="52" w:type="dxa"/>
              <w:start w:w="62" w:type="dxa"/>
              <w:end w:w="62" w:type="dxa"/>
            </w:tcMar>
            <w:shd w:fill="EDF4FA"/>
          </w:tcPr>
          <w:p>
            <w:pPr>
              <w:pStyle w:val="TableText"/>
            </w:pPr>
            <w:r/>
            <w:r>
              <w:rPr>
                <w:b w:val="0"/>
              </w:rPr>
              <w:t>Clinical/equity review and corrective action.</w:t>
            </w:r>
          </w:p>
        </w:tc>
      </w:tr>
      <w:tr>
        <w:trPr>
          <w:cantSplit/>
        </w:trPr>
        <w:tc>
          <w:tcPr>
            <w:tcW w:type="dxa" w:w="2880"/>
            <w:vAlign w:val="center"/>
            <w:tcMar>
              <w:top w:w="52" w:type="dxa"/>
              <w:bottom w:w="52" w:type="dxa"/>
              <w:start w:w="62" w:type="dxa"/>
              <w:end w:w="62" w:type="dxa"/>
            </w:tcMar>
          </w:tcPr>
          <w:p>
            <w:pPr>
              <w:pStyle w:val="TableText"/>
            </w:pPr>
            <w:r/>
            <w:r>
              <w:rPr>
                <w:b w:val="0"/>
              </w:rPr>
              <w:t>Referral-network failure</w:t>
            </w:r>
          </w:p>
        </w:tc>
        <w:tc>
          <w:tcPr>
            <w:tcW w:type="dxa" w:w="3888"/>
            <w:vAlign w:val="center"/>
            <w:tcMar>
              <w:top w:w="52" w:type="dxa"/>
              <w:bottom w:w="52" w:type="dxa"/>
              <w:start w:w="62" w:type="dxa"/>
              <w:end w:w="62" w:type="dxa"/>
            </w:tcMar>
          </w:tcPr>
          <w:p>
            <w:pPr>
              <w:pStyle w:val="TableText"/>
            </w:pPr>
            <w:r/>
            <w:r>
              <w:rPr>
                <w:b w:val="0"/>
              </w:rPr>
              <w:t>Receiving facility cannot accept recommended case.</w:t>
            </w:r>
          </w:p>
        </w:tc>
        <w:tc>
          <w:tcPr>
            <w:tcW w:type="dxa" w:w="3960"/>
            <w:vAlign w:val="center"/>
            <w:tcMar>
              <w:top w:w="52" w:type="dxa"/>
              <w:bottom w:w="52" w:type="dxa"/>
              <w:start w:w="62" w:type="dxa"/>
              <w:end w:w="62" w:type="dxa"/>
            </w:tcMar>
          </w:tcPr>
          <w:p>
            <w:pPr>
              <w:pStyle w:val="TableText"/>
            </w:pPr>
            <w:r/>
            <w:r>
              <w:rPr>
                <w:b w:val="0"/>
              </w:rPr>
              <w:t>Update capability registry and escalation alternatives.</w:t>
            </w:r>
          </w:p>
        </w:tc>
      </w:tr>
      <w:tr>
        <w:trPr>
          <w:cantSplit/>
        </w:trPr>
        <w:tc>
          <w:tcPr>
            <w:tcW w:type="dxa" w:w="2880"/>
            <w:vAlign w:val="center"/>
            <w:tcMar>
              <w:top w:w="52" w:type="dxa"/>
              <w:bottom w:w="52" w:type="dxa"/>
              <w:start w:w="62" w:type="dxa"/>
              <w:end w:w="62" w:type="dxa"/>
            </w:tcMar>
            <w:shd w:fill="EDF4FA"/>
          </w:tcPr>
          <w:p>
            <w:pPr>
              <w:pStyle w:val="TableText"/>
            </w:pPr>
            <w:r/>
            <w:r>
              <w:rPr>
                <w:b w:val="0"/>
              </w:rPr>
              <w:t>User overreliance</w:t>
            </w:r>
          </w:p>
        </w:tc>
        <w:tc>
          <w:tcPr>
            <w:tcW w:type="dxa" w:w="3888"/>
            <w:vAlign w:val="center"/>
            <w:tcMar>
              <w:top w:w="52" w:type="dxa"/>
              <w:bottom w:w="52" w:type="dxa"/>
              <w:start w:w="62" w:type="dxa"/>
              <w:end w:w="62" w:type="dxa"/>
            </w:tcMar>
            <w:shd w:fill="EDF4FA"/>
          </w:tcPr>
          <w:p>
            <w:pPr>
              <w:pStyle w:val="TableText"/>
            </w:pPr>
            <w:r/>
            <w:r>
              <w:rPr>
                <w:b w:val="0"/>
              </w:rPr>
              <w:t>Staff treats CDSS as diagnosis or ignores symptoms.</w:t>
            </w:r>
          </w:p>
        </w:tc>
        <w:tc>
          <w:tcPr>
            <w:tcW w:type="dxa" w:w="3960"/>
            <w:vAlign w:val="center"/>
            <w:tcMar>
              <w:top w:w="52" w:type="dxa"/>
              <w:bottom w:w="52" w:type="dxa"/>
              <w:start w:w="62" w:type="dxa"/>
              <w:end w:w="62" w:type="dxa"/>
            </w:tcMar>
            <w:shd w:fill="EDF4FA"/>
          </w:tcPr>
          <w:p>
            <w:pPr>
              <w:pStyle w:val="TableText"/>
            </w:pPr>
            <w:r/>
            <w:r>
              <w:rPr>
                <w:b w:val="0"/>
              </w:rPr>
              <w:t>Retraining, interface change, and governance review.</w:t>
            </w:r>
          </w:p>
        </w:tc>
      </w:tr>
    </w:tbl>
    <w:p>
      <w:pPr>
        <w:spacing w:after="20"/>
      </w:pPr>
    </w:p>
    <w:p>
      <w:pPr>
        <w:pStyle w:val="Heading1"/>
      </w:pPr>
      <w:r>
        <w:t>9. Local Applicability to a Philippine Lying-in Clinic</w:t>
      </w:r>
    </w:p>
    <w:p>
      <w:r>
        <w:t>Philippine birthing homes and lying-in clinics are non-hospital facilities centered on antenatal and postnatal care, normal spontaneous delivery, and newborn services. PhilHealth describes normal spontaneous delivery packages as intended for normal, low-risk vaginal deliveries, while cesarean and complicated deliveries are hospital services. This makes referral capability, transport, and continuity of care central to local validity.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vAlign w:val="center"/>
            <w:tcMar>
              <w:top w:w="52" w:type="dxa"/>
              <w:bottom w:w="52" w:type="dxa"/>
              <w:start w:w="62" w:type="dxa"/>
              <w:end w:w="62" w:type="dxa"/>
            </w:tcMar>
            <w:shd w:fill="17365D"/>
          </w:tcPr>
          <w:p>
            <w:pPr>
              <w:pStyle w:val="TableHeader"/>
            </w:pPr>
            <w:r/>
            <w:r>
              <w:rPr>
                <w:b/>
                <w:color w:val="FFFFFF"/>
              </w:rPr>
              <w:t>Local characteristic</w:t>
            </w:r>
          </w:p>
        </w:tc>
        <w:tc>
          <w:tcPr>
            <w:tcW w:type="dxa" w:w="7632"/>
            <w:vAlign w:val="center"/>
            <w:tcMar>
              <w:top w:w="52" w:type="dxa"/>
              <w:bottom w:w="52" w:type="dxa"/>
              <w:start w:w="62" w:type="dxa"/>
              <w:end w:w="62" w:type="dxa"/>
            </w:tcMar>
            <w:shd w:fill="17365D"/>
          </w:tcPr>
          <w:p>
            <w:pPr>
              <w:pStyle w:val="TableHeader"/>
            </w:pPr>
            <w:r/>
            <w:r>
              <w:rPr>
                <w:b/>
                <w:color w:val="FFFFFF"/>
              </w:rPr>
              <w:t>Validation implication</w:t>
            </w:r>
          </w:p>
        </w:tc>
      </w:tr>
      <w:tr>
        <w:trPr>
          <w:cantSplit/>
        </w:trPr>
        <w:tc>
          <w:tcPr>
            <w:tcW w:type="dxa" w:w="2880"/>
            <w:vAlign w:val="center"/>
            <w:tcMar>
              <w:top w:w="52" w:type="dxa"/>
              <w:bottom w:w="52" w:type="dxa"/>
              <w:start w:w="62" w:type="dxa"/>
              <w:end w:w="62" w:type="dxa"/>
            </w:tcMar>
          </w:tcPr>
          <w:p>
            <w:pPr>
              <w:pStyle w:val="TableText"/>
            </w:pPr>
            <w:r/>
            <w:r>
              <w:rPr>
                <w:b w:val="0"/>
              </w:rPr>
              <w:t>Midwife-led workflow</w:t>
            </w:r>
          </w:p>
        </w:tc>
        <w:tc>
          <w:tcPr>
            <w:tcW w:type="dxa" w:w="7632"/>
            <w:vAlign w:val="center"/>
            <w:tcMar>
              <w:top w:w="52" w:type="dxa"/>
              <w:bottom w:w="52" w:type="dxa"/>
              <w:start w:w="62" w:type="dxa"/>
              <w:end w:w="62" w:type="dxa"/>
            </w:tcMar>
          </w:tcPr>
          <w:p>
            <w:pPr>
              <w:pStyle w:val="TableText"/>
            </w:pPr>
            <w:r/>
            <w:r>
              <w:rPr>
                <w:b w:val="0"/>
              </w:rPr>
              <w:t>Language, task order, and scope must be tested with actual midwives rather than assumed from hospital workflows.</w:t>
            </w:r>
          </w:p>
        </w:tc>
      </w:tr>
      <w:tr>
        <w:trPr>
          <w:cantSplit/>
        </w:trPr>
        <w:tc>
          <w:tcPr>
            <w:tcW w:type="dxa" w:w="2880"/>
            <w:vAlign w:val="center"/>
            <w:tcMar>
              <w:top w:w="52" w:type="dxa"/>
              <w:bottom w:w="52" w:type="dxa"/>
              <w:start w:w="62" w:type="dxa"/>
              <w:end w:w="62" w:type="dxa"/>
            </w:tcMar>
            <w:shd w:fill="EDF4FA"/>
          </w:tcPr>
          <w:p>
            <w:pPr>
              <w:pStyle w:val="TableText"/>
            </w:pPr>
            <w:r/>
            <w:r>
              <w:rPr>
                <w:b w:val="0"/>
              </w:rPr>
              <w:t>Limited diagnostics</w:t>
            </w:r>
          </w:p>
        </w:tc>
        <w:tc>
          <w:tcPr>
            <w:tcW w:type="dxa" w:w="7632"/>
            <w:vAlign w:val="center"/>
            <w:tcMar>
              <w:top w:w="52" w:type="dxa"/>
              <w:bottom w:w="52" w:type="dxa"/>
              <w:start w:w="62" w:type="dxa"/>
              <w:end w:w="62" w:type="dxa"/>
            </w:tcMar>
            <w:shd w:fill="EDF4FA"/>
          </w:tcPr>
          <w:p>
            <w:pPr>
              <w:pStyle w:val="TableText"/>
            </w:pPr>
            <w:r/>
            <w:r>
              <w:rPr>
                <w:b w:val="0"/>
              </w:rPr>
              <w:t>Recommendations must account for external laboratory and ultrasound services and report delays.</w:t>
            </w:r>
          </w:p>
        </w:tc>
      </w:tr>
      <w:tr>
        <w:trPr>
          <w:cantSplit/>
        </w:trPr>
        <w:tc>
          <w:tcPr>
            <w:tcW w:type="dxa" w:w="2880"/>
            <w:vAlign w:val="center"/>
            <w:tcMar>
              <w:top w:w="52" w:type="dxa"/>
              <w:bottom w:w="52" w:type="dxa"/>
              <w:start w:w="62" w:type="dxa"/>
              <w:end w:w="62" w:type="dxa"/>
            </w:tcMar>
          </w:tcPr>
          <w:p>
            <w:pPr>
              <w:pStyle w:val="TableText"/>
            </w:pPr>
            <w:r/>
            <w:r>
              <w:rPr>
                <w:b w:val="0"/>
              </w:rPr>
              <w:t>No operating theatre/blood bank</w:t>
            </w:r>
          </w:p>
        </w:tc>
        <w:tc>
          <w:tcPr>
            <w:tcW w:type="dxa" w:w="7632"/>
            <w:vAlign w:val="center"/>
            <w:tcMar>
              <w:top w:w="52" w:type="dxa"/>
              <w:bottom w:w="52" w:type="dxa"/>
              <w:start w:w="62" w:type="dxa"/>
              <w:end w:w="62" w:type="dxa"/>
            </w:tcMar>
          </w:tcPr>
          <w:p>
            <w:pPr>
              <w:pStyle w:val="TableText"/>
            </w:pPr>
            <w:r/>
            <w:r>
              <w:rPr>
                <w:b w:val="0"/>
              </w:rPr>
              <w:t>Previous cesarean, severe hypertension, malpresentation, and other complex cases require realistic hospital pathways.</w:t>
            </w:r>
          </w:p>
        </w:tc>
      </w:tr>
      <w:tr>
        <w:trPr>
          <w:cantSplit/>
        </w:trPr>
        <w:tc>
          <w:tcPr>
            <w:tcW w:type="dxa" w:w="2880"/>
            <w:vAlign w:val="center"/>
            <w:tcMar>
              <w:top w:w="52" w:type="dxa"/>
              <w:bottom w:w="52" w:type="dxa"/>
              <w:start w:w="62" w:type="dxa"/>
              <w:end w:w="62" w:type="dxa"/>
            </w:tcMar>
            <w:shd w:fill="EDF4FA"/>
          </w:tcPr>
          <w:p>
            <w:pPr>
              <w:pStyle w:val="TableText"/>
            </w:pPr>
            <w:r/>
            <w:r>
              <w:rPr>
                <w:b w:val="0"/>
              </w:rPr>
              <w:t>Variable connectivity/equipment</w:t>
            </w:r>
          </w:p>
        </w:tc>
        <w:tc>
          <w:tcPr>
            <w:tcW w:type="dxa" w:w="7632"/>
            <w:vAlign w:val="center"/>
            <w:tcMar>
              <w:top w:w="52" w:type="dxa"/>
              <w:bottom w:w="52" w:type="dxa"/>
              <w:start w:w="62" w:type="dxa"/>
              <w:end w:w="62" w:type="dxa"/>
            </w:tcMar>
            <w:shd w:fill="EDF4FA"/>
          </w:tcPr>
          <w:p>
            <w:pPr>
              <w:pStyle w:val="TableText"/>
            </w:pPr>
            <w:r/>
            <w:r>
              <w:rPr>
                <w:b w:val="0"/>
              </w:rPr>
              <w:t>The system needs safe failure behavior, local backups, and a plan for unavailable Python service or internet.</w:t>
            </w:r>
          </w:p>
        </w:tc>
      </w:tr>
      <w:tr>
        <w:trPr>
          <w:cantSplit/>
        </w:trPr>
        <w:tc>
          <w:tcPr>
            <w:tcW w:type="dxa" w:w="2880"/>
            <w:vAlign w:val="center"/>
            <w:tcMar>
              <w:top w:w="52" w:type="dxa"/>
              <w:bottom w:w="52" w:type="dxa"/>
              <w:start w:w="62" w:type="dxa"/>
              <w:end w:w="62" w:type="dxa"/>
            </w:tcMar>
          </w:tcPr>
          <w:p>
            <w:pPr>
              <w:pStyle w:val="TableText"/>
            </w:pPr>
            <w:r/>
            <w:r>
              <w:rPr>
                <w:b w:val="0"/>
              </w:rPr>
              <w:t>Referral delays and transport barriers</w:t>
            </w:r>
          </w:p>
        </w:tc>
        <w:tc>
          <w:tcPr>
            <w:tcW w:type="dxa" w:w="7632"/>
            <w:vAlign w:val="center"/>
            <w:tcMar>
              <w:top w:w="52" w:type="dxa"/>
              <w:bottom w:w="52" w:type="dxa"/>
              <w:start w:w="62" w:type="dxa"/>
              <w:end w:w="62" w:type="dxa"/>
            </w:tcMar>
          </w:tcPr>
          <w:p>
            <w:pPr>
              <w:pStyle w:val="TableText"/>
            </w:pPr>
            <w:r/>
            <w:r>
              <w:rPr>
                <w:b w:val="0"/>
              </w:rPr>
              <w:t>Measure acceptance, travel time, cost, transport availability, and failed referrals.</w:t>
            </w:r>
          </w:p>
        </w:tc>
      </w:tr>
      <w:tr>
        <w:trPr>
          <w:cantSplit/>
        </w:trPr>
        <w:tc>
          <w:tcPr>
            <w:tcW w:type="dxa" w:w="2880"/>
            <w:vAlign w:val="center"/>
            <w:tcMar>
              <w:top w:w="52" w:type="dxa"/>
              <w:bottom w:w="52" w:type="dxa"/>
              <w:start w:w="62" w:type="dxa"/>
              <w:end w:w="62" w:type="dxa"/>
            </w:tcMar>
            <w:shd w:fill="EDF4FA"/>
          </w:tcPr>
          <w:p>
            <w:pPr>
              <w:pStyle w:val="TableText"/>
            </w:pPr>
            <w:r/>
            <w:r>
              <w:rPr>
                <w:b w:val="0"/>
              </w:rPr>
              <w:t>Multiple record sources</w:t>
            </w:r>
          </w:p>
        </w:tc>
        <w:tc>
          <w:tcPr>
            <w:tcW w:type="dxa" w:w="7632"/>
            <w:vAlign w:val="center"/>
            <w:tcMar>
              <w:top w:w="52" w:type="dxa"/>
              <w:bottom w:w="52" w:type="dxa"/>
              <w:start w:w="62" w:type="dxa"/>
              <w:end w:w="62" w:type="dxa"/>
            </w:tcMar>
            <w:shd w:fill="EDF4FA"/>
          </w:tcPr>
          <w:p>
            <w:pPr>
              <w:pStyle w:val="TableText"/>
            </w:pPr>
            <w:r/>
            <w:r>
              <w:rPr>
                <w:b w:val="0"/>
              </w:rPr>
              <w:t>Validate manual transcription, paper-to-digital transfer, and duplicate-pregnancy prevention.</w:t>
            </w:r>
          </w:p>
        </w:tc>
      </w:tr>
      <w:tr>
        <w:trPr>
          <w:cantSplit/>
        </w:trPr>
        <w:tc>
          <w:tcPr>
            <w:tcW w:type="dxa" w:w="2880"/>
            <w:vAlign w:val="center"/>
            <w:tcMar>
              <w:top w:w="52" w:type="dxa"/>
              <w:bottom w:w="52" w:type="dxa"/>
              <w:start w:w="62" w:type="dxa"/>
              <w:end w:w="62" w:type="dxa"/>
            </w:tcMar>
          </w:tcPr>
          <w:p>
            <w:pPr>
              <w:pStyle w:val="TableText"/>
            </w:pPr>
            <w:r/>
            <w:r>
              <w:rPr>
                <w:b w:val="0"/>
              </w:rPr>
              <w:t>Language and health literacy</w:t>
            </w:r>
          </w:p>
        </w:tc>
        <w:tc>
          <w:tcPr>
            <w:tcW w:type="dxa" w:w="7632"/>
            <w:vAlign w:val="center"/>
            <w:tcMar>
              <w:top w:w="52" w:type="dxa"/>
              <w:bottom w:w="52" w:type="dxa"/>
              <w:start w:w="62" w:type="dxa"/>
              <w:end w:w="62" w:type="dxa"/>
            </w:tcMar>
          </w:tcPr>
          <w:p>
            <w:pPr>
              <w:pStyle w:val="TableText"/>
            </w:pPr>
            <w:r/>
            <w:r>
              <w:rPr>
                <w:b w:val="0"/>
              </w:rPr>
              <w:t>Test English and any Filipino/local-language counseling for meaning and urgency.</w:t>
            </w:r>
          </w:p>
        </w:tc>
      </w:tr>
      <w:tr>
        <w:trPr>
          <w:cantSplit/>
        </w:trPr>
        <w:tc>
          <w:tcPr>
            <w:tcW w:type="dxa" w:w="2880"/>
            <w:vAlign w:val="center"/>
            <w:tcMar>
              <w:top w:w="52" w:type="dxa"/>
              <w:bottom w:w="52" w:type="dxa"/>
              <w:start w:w="62" w:type="dxa"/>
              <w:end w:w="62" w:type="dxa"/>
            </w:tcMar>
            <w:shd w:fill="EDF4FA"/>
          </w:tcPr>
          <w:p>
            <w:pPr>
              <w:pStyle w:val="TableText"/>
            </w:pPr>
            <w:r/>
            <w:r>
              <w:rPr>
                <w:b w:val="0"/>
              </w:rPr>
              <w:t>Resource constraints</w:t>
            </w:r>
          </w:p>
        </w:tc>
        <w:tc>
          <w:tcPr>
            <w:tcW w:type="dxa" w:w="7632"/>
            <w:vAlign w:val="center"/>
            <w:tcMar>
              <w:top w:w="52" w:type="dxa"/>
              <w:bottom w:w="52" w:type="dxa"/>
              <w:start w:w="62" w:type="dxa"/>
              <w:end w:w="62" w:type="dxa"/>
            </w:tcMar>
            <w:shd w:fill="EDF4FA"/>
          </w:tcPr>
          <w:p>
            <w:pPr>
              <w:pStyle w:val="TableText"/>
            </w:pPr>
            <w:r/>
            <w:r>
              <w:rPr>
                <w:b w:val="0"/>
              </w:rPr>
              <w:t>Avoid recommendations that depend on unavailable specialists, tests, or medications without an alternative pathway.</w:t>
            </w:r>
          </w:p>
        </w:tc>
      </w:tr>
      <w:tr>
        <w:trPr>
          <w:cantSplit/>
        </w:trPr>
        <w:tc>
          <w:tcPr>
            <w:tcW w:type="dxa" w:w="2880"/>
            <w:vAlign w:val="center"/>
            <w:tcMar>
              <w:top w:w="52" w:type="dxa"/>
              <w:bottom w:w="52" w:type="dxa"/>
              <w:start w:w="62" w:type="dxa"/>
              <w:end w:w="62" w:type="dxa"/>
            </w:tcMar>
          </w:tcPr>
          <w:p>
            <w:pPr>
              <w:pStyle w:val="TableText"/>
            </w:pPr>
            <w:r/>
            <w:r>
              <w:rPr>
                <w:b w:val="0"/>
              </w:rPr>
              <w:t>Continuity across pregnancy</w:t>
            </w:r>
          </w:p>
        </w:tc>
        <w:tc>
          <w:tcPr>
            <w:tcW w:type="dxa" w:w="7632"/>
            <w:vAlign w:val="center"/>
            <w:tcMar>
              <w:top w:w="52" w:type="dxa"/>
              <w:bottom w:w="52" w:type="dxa"/>
              <w:start w:w="62" w:type="dxa"/>
              <w:end w:w="62" w:type="dxa"/>
            </w:tcMar>
          </w:tcPr>
          <w:p>
            <w:pPr>
              <w:pStyle w:val="TableText"/>
            </w:pPr>
            <w:r/>
            <w:r>
              <w:rPr>
                <w:b w:val="0"/>
              </w:rPr>
              <w:t>Ensure referral feedback, delivered status, and new-pregnancy linkage work in practice.</w:t>
            </w:r>
          </w:p>
        </w:tc>
      </w:tr>
      <w:tr>
        <w:trPr>
          <w:cantSplit/>
        </w:trPr>
        <w:tc>
          <w:tcPr>
            <w:tcW w:type="dxa" w:w="2880"/>
            <w:vAlign w:val="center"/>
            <w:tcMar>
              <w:top w:w="52" w:type="dxa"/>
              <w:bottom w:w="52" w:type="dxa"/>
              <w:start w:w="62" w:type="dxa"/>
              <w:end w:w="62" w:type="dxa"/>
            </w:tcMar>
            <w:shd w:fill="EDF4FA"/>
          </w:tcPr>
          <w:p>
            <w:pPr>
              <w:pStyle w:val="TableText"/>
            </w:pPr>
            <w:r/>
            <w:r>
              <w:rPr>
                <w:b w:val="0"/>
              </w:rPr>
              <w:t>Privacy in small communities</w:t>
            </w:r>
          </w:p>
        </w:tc>
        <w:tc>
          <w:tcPr>
            <w:tcW w:type="dxa" w:w="7632"/>
            <w:vAlign w:val="center"/>
            <w:tcMar>
              <w:top w:w="52" w:type="dxa"/>
              <w:bottom w:w="52" w:type="dxa"/>
              <w:start w:w="62" w:type="dxa"/>
              <w:end w:w="62" w:type="dxa"/>
            </w:tcMar>
            <w:shd w:fill="EDF4FA"/>
          </w:tcPr>
          <w:p>
            <w:pPr>
              <w:pStyle w:val="TableText"/>
            </w:pPr>
            <w:r/>
            <w:r>
              <w:rPr>
                <w:b w:val="0"/>
              </w:rPr>
              <w:t>Use role-based access, discreet communication, and minimum necessary disclosure.</w:t>
            </w:r>
          </w:p>
        </w:tc>
      </w:tr>
    </w:tbl>
    <w:p>
      <w:pPr>
        <w:spacing w:after="20"/>
      </w:pPr>
    </w:p>
    <w:p>
      <w:pPr>
        <w:pStyle w:val="Heading1"/>
      </w:pPr>
      <w:r>
        <w:t>10. Population Transportability and Equity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592"/>
            <w:vAlign w:val="center"/>
            <w:tcMar>
              <w:top w:w="52" w:type="dxa"/>
              <w:bottom w:w="52" w:type="dxa"/>
              <w:start w:w="62" w:type="dxa"/>
              <w:end w:w="62" w:type="dxa"/>
            </w:tcMar>
            <w:shd w:fill="17365D"/>
          </w:tcPr>
          <w:p>
            <w:pPr>
              <w:pStyle w:val="TableHeader"/>
            </w:pPr>
            <w:r/>
            <w:r>
              <w:rPr>
                <w:b/>
                <w:color w:val="FFFFFF"/>
              </w:rPr>
              <w:t>Issue</w:t>
            </w:r>
          </w:p>
        </w:tc>
        <w:tc>
          <w:tcPr>
            <w:tcW w:type="dxa" w:w="3816"/>
            <w:vAlign w:val="center"/>
            <w:tcMar>
              <w:top w:w="52" w:type="dxa"/>
              <w:bottom w:w="52" w:type="dxa"/>
              <w:start w:w="62" w:type="dxa"/>
              <w:end w:w="62" w:type="dxa"/>
            </w:tcMar>
            <w:shd w:fill="17365D"/>
          </w:tcPr>
          <w:p>
            <w:pPr>
              <w:pStyle w:val="TableHeader"/>
            </w:pPr>
            <w:r/>
            <w:r>
              <w:rPr>
                <w:b/>
                <w:color w:val="FFFFFF"/>
              </w:rPr>
              <w:t>Risk</w:t>
            </w:r>
          </w:p>
        </w:tc>
        <w:tc>
          <w:tcPr>
            <w:tcW w:type="dxa" w:w="4104"/>
            <w:vAlign w:val="center"/>
            <w:tcMar>
              <w:top w:w="52" w:type="dxa"/>
              <w:bottom w:w="52" w:type="dxa"/>
              <w:start w:w="62" w:type="dxa"/>
              <w:end w:w="62" w:type="dxa"/>
            </w:tcMar>
            <w:shd w:fill="17365D"/>
          </w:tcPr>
          <w:p>
            <w:pPr>
              <w:pStyle w:val="TableHeader"/>
            </w:pPr>
            <w:r/>
            <w:r>
              <w:rPr>
                <w:b/>
                <w:color w:val="FFFFFF"/>
              </w:rPr>
              <w:t>Required evaluation</w:t>
            </w:r>
          </w:p>
        </w:tc>
      </w:tr>
      <w:tr>
        <w:trPr>
          <w:cantSplit/>
        </w:trPr>
        <w:tc>
          <w:tcPr>
            <w:tcW w:type="dxa" w:w="2592"/>
            <w:vAlign w:val="center"/>
            <w:tcMar>
              <w:top w:w="52" w:type="dxa"/>
              <w:bottom w:w="52" w:type="dxa"/>
              <w:start w:w="62" w:type="dxa"/>
              <w:end w:w="62" w:type="dxa"/>
            </w:tcMar>
          </w:tcPr>
          <w:p>
            <w:pPr>
              <w:pStyle w:val="TableText"/>
            </w:pPr>
            <w:r/>
            <w:r>
              <w:rPr>
                <w:b w:val="0"/>
              </w:rPr>
              <w:t>Development data from another country/setting</w:t>
            </w:r>
          </w:p>
        </w:tc>
        <w:tc>
          <w:tcPr>
            <w:tcW w:type="dxa" w:w="3816"/>
            <w:vAlign w:val="center"/>
            <w:tcMar>
              <w:top w:w="52" w:type="dxa"/>
              <w:bottom w:w="52" w:type="dxa"/>
              <w:start w:w="62" w:type="dxa"/>
              <w:end w:w="62" w:type="dxa"/>
            </w:tcMar>
          </w:tcPr>
          <w:p>
            <w:pPr>
              <w:pStyle w:val="TableText"/>
            </w:pPr>
            <w:r/>
            <w:r>
              <w:rPr>
                <w:b w:val="0"/>
              </w:rPr>
              <w:t>Different disease prevalence, care pathways, demographics, and labels.</w:t>
            </w:r>
          </w:p>
        </w:tc>
        <w:tc>
          <w:tcPr>
            <w:tcW w:type="dxa" w:w="4104"/>
            <w:vAlign w:val="center"/>
            <w:tcMar>
              <w:top w:w="52" w:type="dxa"/>
              <w:bottom w:w="52" w:type="dxa"/>
              <w:start w:w="62" w:type="dxa"/>
              <w:end w:w="62" w:type="dxa"/>
            </w:tcMar>
          </w:tcPr>
          <w:p>
            <w:pPr>
              <w:pStyle w:val="TableText"/>
            </w:pPr>
            <w:r/>
            <w:r>
              <w:rPr>
                <w:b w:val="0"/>
              </w:rPr>
              <w:t>External Philippine validation before clinical performance claims.</w:t>
            </w:r>
          </w:p>
        </w:tc>
      </w:tr>
      <w:tr>
        <w:trPr>
          <w:cantSplit/>
        </w:trPr>
        <w:tc>
          <w:tcPr>
            <w:tcW w:type="dxa" w:w="2592"/>
            <w:vAlign w:val="center"/>
            <w:tcMar>
              <w:top w:w="52" w:type="dxa"/>
              <w:bottom w:w="52" w:type="dxa"/>
              <w:start w:w="62" w:type="dxa"/>
              <w:end w:w="62" w:type="dxa"/>
            </w:tcMar>
            <w:shd w:fill="EDF4FA"/>
          </w:tcPr>
          <w:p>
            <w:pPr>
              <w:pStyle w:val="TableText"/>
            </w:pPr>
            <w:r/>
            <w:r>
              <w:rPr>
                <w:b w:val="0"/>
              </w:rPr>
              <w:t>Adolescent patients</w:t>
            </w:r>
          </w:p>
        </w:tc>
        <w:tc>
          <w:tcPr>
            <w:tcW w:type="dxa" w:w="3816"/>
            <w:vAlign w:val="center"/>
            <w:tcMar>
              <w:top w:w="52" w:type="dxa"/>
              <w:bottom w:w="52" w:type="dxa"/>
              <w:start w:w="62" w:type="dxa"/>
              <w:end w:w="62" w:type="dxa"/>
            </w:tcMar>
            <w:shd w:fill="EDF4FA"/>
          </w:tcPr>
          <w:p>
            <w:pPr>
              <w:pStyle w:val="TableText"/>
            </w:pPr>
            <w:r/>
            <w:r>
              <w:rPr>
                <w:b w:val="0"/>
              </w:rPr>
              <w:t>Consent, privacy, social vulnerability, and different baseline risk.</w:t>
            </w:r>
          </w:p>
        </w:tc>
        <w:tc>
          <w:tcPr>
            <w:tcW w:type="dxa" w:w="4104"/>
            <w:vAlign w:val="center"/>
            <w:tcMar>
              <w:top w:w="52" w:type="dxa"/>
              <w:bottom w:w="52" w:type="dxa"/>
              <w:start w:w="62" w:type="dxa"/>
              <w:end w:w="62" w:type="dxa"/>
            </w:tcMar>
            <w:shd w:fill="EDF4FA"/>
          </w:tcPr>
          <w:p>
            <w:pPr>
              <w:pStyle w:val="TableText"/>
            </w:pPr>
            <w:r/>
            <w:r>
              <w:rPr>
                <w:b w:val="0"/>
              </w:rPr>
              <w:t>Age-specific usability and referral-barrier review.</w:t>
            </w:r>
          </w:p>
        </w:tc>
      </w:tr>
      <w:tr>
        <w:trPr>
          <w:cantSplit/>
        </w:trPr>
        <w:tc>
          <w:tcPr>
            <w:tcW w:type="dxa" w:w="2592"/>
            <w:vAlign w:val="center"/>
            <w:tcMar>
              <w:top w:w="52" w:type="dxa"/>
              <w:bottom w:w="52" w:type="dxa"/>
              <w:start w:w="62" w:type="dxa"/>
              <w:end w:w="62" w:type="dxa"/>
            </w:tcMar>
          </w:tcPr>
          <w:p>
            <w:pPr>
              <w:pStyle w:val="TableText"/>
            </w:pPr>
            <w:r/>
            <w:r>
              <w:rPr>
                <w:b w:val="0"/>
              </w:rPr>
              <w:t>Older first-pregnancy patients</w:t>
            </w:r>
          </w:p>
        </w:tc>
        <w:tc>
          <w:tcPr>
            <w:tcW w:type="dxa" w:w="3816"/>
            <w:vAlign w:val="center"/>
            <w:tcMar>
              <w:top w:w="52" w:type="dxa"/>
              <w:bottom w:w="52" w:type="dxa"/>
              <w:start w:w="62" w:type="dxa"/>
              <w:end w:w="62" w:type="dxa"/>
            </w:tcMar>
          </w:tcPr>
          <w:p>
            <w:pPr>
              <w:pStyle w:val="TableText"/>
            </w:pPr>
            <w:r/>
            <w:r>
              <w:rPr>
                <w:b w:val="0"/>
              </w:rPr>
              <w:t>Small subgroup may produce unstable estimates.</w:t>
            </w:r>
          </w:p>
        </w:tc>
        <w:tc>
          <w:tcPr>
            <w:tcW w:type="dxa" w:w="4104"/>
            <w:vAlign w:val="center"/>
            <w:tcMar>
              <w:top w:w="52" w:type="dxa"/>
              <w:bottom w:w="52" w:type="dxa"/>
              <w:start w:w="62" w:type="dxa"/>
              <w:end w:w="62" w:type="dxa"/>
            </w:tcMar>
          </w:tcPr>
          <w:p>
            <w:pPr>
              <w:pStyle w:val="TableText"/>
            </w:pPr>
            <w:r/>
            <w:r>
              <w:rPr>
                <w:b w:val="0"/>
              </w:rPr>
              <w:t>Report counts and uncertainty.</w:t>
            </w:r>
          </w:p>
        </w:tc>
      </w:tr>
      <w:tr>
        <w:trPr>
          <w:cantSplit/>
        </w:trPr>
        <w:tc>
          <w:tcPr>
            <w:tcW w:type="dxa" w:w="2592"/>
            <w:vAlign w:val="center"/>
            <w:tcMar>
              <w:top w:w="52" w:type="dxa"/>
              <w:bottom w:w="52" w:type="dxa"/>
              <w:start w:w="62" w:type="dxa"/>
              <w:end w:w="62" w:type="dxa"/>
            </w:tcMar>
            <w:shd w:fill="EDF4FA"/>
          </w:tcPr>
          <w:p>
            <w:pPr>
              <w:pStyle w:val="TableText"/>
            </w:pPr>
            <w:r/>
            <w:r>
              <w:rPr>
                <w:b w:val="0"/>
              </w:rPr>
              <w:t>Low-income/rural patients</w:t>
            </w:r>
          </w:p>
        </w:tc>
        <w:tc>
          <w:tcPr>
            <w:tcW w:type="dxa" w:w="3816"/>
            <w:vAlign w:val="center"/>
            <w:tcMar>
              <w:top w:w="52" w:type="dxa"/>
              <w:bottom w:w="52" w:type="dxa"/>
              <w:start w:w="62" w:type="dxa"/>
              <w:end w:w="62" w:type="dxa"/>
            </w:tcMar>
            <w:shd w:fill="EDF4FA"/>
          </w:tcPr>
          <w:p>
            <w:pPr>
              <w:pStyle w:val="TableText"/>
            </w:pPr>
            <w:r/>
            <w:r>
              <w:rPr>
                <w:b w:val="0"/>
              </w:rPr>
              <w:t>Referral may be less feasible despite identical recommendation.</w:t>
            </w:r>
          </w:p>
        </w:tc>
        <w:tc>
          <w:tcPr>
            <w:tcW w:type="dxa" w:w="4104"/>
            <w:vAlign w:val="center"/>
            <w:tcMar>
              <w:top w:w="52" w:type="dxa"/>
              <w:bottom w:w="52" w:type="dxa"/>
              <w:start w:w="62" w:type="dxa"/>
              <w:end w:w="62" w:type="dxa"/>
            </w:tcMar>
            <w:shd w:fill="EDF4FA"/>
          </w:tcPr>
          <w:p>
            <w:pPr>
              <w:pStyle w:val="TableText"/>
            </w:pPr>
            <w:r/>
            <w:r>
              <w:rPr>
                <w:b w:val="0"/>
              </w:rPr>
              <w:t>Measure completion and barriers, not only recommendation generation.</w:t>
            </w:r>
          </w:p>
        </w:tc>
      </w:tr>
      <w:tr>
        <w:trPr>
          <w:cantSplit/>
        </w:trPr>
        <w:tc>
          <w:tcPr>
            <w:tcW w:type="dxa" w:w="2592"/>
            <w:vAlign w:val="center"/>
            <w:tcMar>
              <w:top w:w="52" w:type="dxa"/>
              <w:bottom w:w="52" w:type="dxa"/>
              <w:start w:w="62" w:type="dxa"/>
              <w:end w:w="62" w:type="dxa"/>
            </w:tcMar>
          </w:tcPr>
          <w:p>
            <w:pPr>
              <w:pStyle w:val="TableText"/>
            </w:pPr>
            <w:r/>
            <w:r>
              <w:rPr>
                <w:b w:val="0"/>
              </w:rPr>
              <w:t>Missing-data patterns</w:t>
            </w:r>
          </w:p>
        </w:tc>
        <w:tc>
          <w:tcPr>
            <w:tcW w:type="dxa" w:w="3816"/>
            <w:vAlign w:val="center"/>
            <w:tcMar>
              <w:top w:w="52" w:type="dxa"/>
              <w:bottom w:w="52" w:type="dxa"/>
              <w:start w:w="62" w:type="dxa"/>
              <w:end w:w="62" w:type="dxa"/>
            </w:tcMar>
          </w:tcPr>
          <w:p>
            <w:pPr>
              <w:pStyle w:val="TableText"/>
            </w:pPr>
            <w:r/>
            <w:r>
              <w:rPr>
                <w:b w:val="0"/>
              </w:rPr>
              <w:t>Patients with fewer resources may have more incomplete records.</w:t>
            </w:r>
          </w:p>
        </w:tc>
        <w:tc>
          <w:tcPr>
            <w:tcW w:type="dxa" w:w="4104"/>
            <w:vAlign w:val="center"/>
            <w:tcMar>
              <w:top w:w="52" w:type="dxa"/>
              <w:bottom w:w="52" w:type="dxa"/>
              <w:start w:w="62" w:type="dxa"/>
              <w:end w:w="62" w:type="dxa"/>
            </w:tcMar>
          </w:tcPr>
          <w:p>
            <w:pPr>
              <w:pStyle w:val="TableText"/>
            </w:pPr>
            <w:r/>
            <w:r>
              <w:rPr>
                <w:b w:val="0"/>
              </w:rPr>
              <w:t>Compare incomplete rates and false reassurance by subgroup.</w:t>
            </w:r>
          </w:p>
        </w:tc>
      </w:tr>
      <w:tr>
        <w:trPr>
          <w:cantSplit/>
        </w:trPr>
        <w:tc>
          <w:tcPr>
            <w:tcW w:type="dxa" w:w="2592"/>
            <w:vAlign w:val="center"/>
            <w:tcMar>
              <w:top w:w="52" w:type="dxa"/>
              <w:bottom w:w="52" w:type="dxa"/>
              <w:start w:w="62" w:type="dxa"/>
              <w:end w:w="62" w:type="dxa"/>
            </w:tcMar>
            <w:shd w:fill="EDF4FA"/>
          </w:tcPr>
          <w:p>
            <w:pPr>
              <w:pStyle w:val="TableText"/>
            </w:pPr>
            <w:r/>
            <w:r>
              <w:rPr>
                <w:b w:val="0"/>
              </w:rPr>
              <w:t>Language/education</w:t>
            </w:r>
          </w:p>
        </w:tc>
        <w:tc>
          <w:tcPr>
            <w:tcW w:type="dxa" w:w="3816"/>
            <w:vAlign w:val="center"/>
            <w:tcMar>
              <w:top w:w="52" w:type="dxa"/>
              <w:bottom w:w="52" w:type="dxa"/>
              <w:start w:w="62" w:type="dxa"/>
              <w:end w:w="62" w:type="dxa"/>
            </w:tcMar>
            <w:shd w:fill="EDF4FA"/>
          </w:tcPr>
          <w:p>
            <w:pPr>
              <w:pStyle w:val="TableText"/>
            </w:pPr>
            <w:r/>
            <w:r>
              <w:rPr>
                <w:b w:val="0"/>
              </w:rPr>
              <w:t>Explanation comprehension may differ.</w:t>
            </w:r>
          </w:p>
        </w:tc>
        <w:tc>
          <w:tcPr>
            <w:tcW w:type="dxa" w:w="4104"/>
            <w:vAlign w:val="center"/>
            <w:tcMar>
              <w:top w:w="52" w:type="dxa"/>
              <w:bottom w:w="52" w:type="dxa"/>
              <w:start w:w="62" w:type="dxa"/>
              <w:end w:w="62" w:type="dxa"/>
            </w:tcMar>
            <w:shd w:fill="EDF4FA"/>
          </w:tcPr>
          <w:p>
            <w:pPr>
              <w:pStyle w:val="TableText"/>
            </w:pPr>
            <w:r/>
            <w:r>
              <w:rPr>
                <w:b w:val="0"/>
              </w:rPr>
              <w:t>User testing and clinician-reviewed translation.</w:t>
            </w:r>
          </w:p>
        </w:tc>
      </w:tr>
      <w:tr>
        <w:trPr>
          <w:cantSplit/>
        </w:trPr>
        <w:tc>
          <w:tcPr>
            <w:tcW w:type="dxa" w:w="2592"/>
            <w:vAlign w:val="center"/>
            <w:tcMar>
              <w:top w:w="52" w:type="dxa"/>
              <w:bottom w:w="52" w:type="dxa"/>
              <w:start w:w="62" w:type="dxa"/>
              <w:end w:w="62" w:type="dxa"/>
            </w:tcMar>
          </w:tcPr>
          <w:p>
            <w:pPr>
              <w:pStyle w:val="TableText"/>
            </w:pPr>
            <w:r/>
            <w:r>
              <w:rPr>
                <w:b w:val="0"/>
              </w:rPr>
              <w:t>Rare conditions</w:t>
            </w:r>
          </w:p>
        </w:tc>
        <w:tc>
          <w:tcPr>
            <w:tcW w:type="dxa" w:w="3816"/>
            <w:vAlign w:val="center"/>
            <w:tcMar>
              <w:top w:w="52" w:type="dxa"/>
              <w:bottom w:w="52" w:type="dxa"/>
              <w:start w:w="62" w:type="dxa"/>
              <w:end w:w="62" w:type="dxa"/>
            </w:tcMar>
          </w:tcPr>
          <w:p>
            <w:pPr>
              <w:pStyle w:val="TableText"/>
            </w:pPr>
            <w:r/>
            <w:r>
              <w:rPr>
                <w:b w:val="0"/>
              </w:rPr>
              <w:t>Performance estimates may be unreliable.</w:t>
            </w:r>
          </w:p>
        </w:tc>
        <w:tc>
          <w:tcPr>
            <w:tcW w:type="dxa" w:w="4104"/>
            <w:vAlign w:val="center"/>
            <w:tcMar>
              <w:top w:w="52" w:type="dxa"/>
              <w:bottom w:w="52" w:type="dxa"/>
              <w:start w:w="62" w:type="dxa"/>
              <w:end w:w="62" w:type="dxa"/>
            </w:tcMar>
          </w:tcPr>
          <w:p>
            <w:pPr>
              <w:pStyle w:val="TableText"/>
            </w:pPr>
            <w:r/>
            <w:r>
              <w:rPr>
                <w:b w:val="0"/>
              </w:rPr>
              <w:t>Do not overstate accuracy; use rule safeguards and specialist review.</w:t>
            </w:r>
          </w:p>
        </w:tc>
      </w:tr>
      <w:tr>
        <w:trPr>
          <w:cantSplit/>
        </w:trPr>
        <w:tc>
          <w:tcPr>
            <w:tcW w:type="dxa" w:w="2592"/>
            <w:vAlign w:val="center"/>
            <w:tcMar>
              <w:top w:w="52" w:type="dxa"/>
              <w:bottom w:w="52" w:type="dxa"/>
              <w:start w:w="62" w:type="dxa"/>
              <w:end w:w="62" w:type="dxa"/>
            </w:tcMar>
            <w:shd w:fill="EDF4FA"/>
          </w:tcPr>
          <w:p>
            <w:pPr>
              <w:pStyle w:val="TableText"/>
            </w:pPr>
            <w:r/>
            <w:r>
              <w:rPr>
                <w:b w:val="0"/>
              </w:rPr>
              <w:t>Facility variation</w:t>
            </w:r>
          </w:p>
        </w:tc>
        <w:tc>
          <w:tcPr>
            <w:tcW w:type="dxa" w:w="3816"/>
            <w:vAlign w:val="center"/>
            <w:tcMar>
              <w:top w:w="52" w:type="dxa"/>
              <w:bottom w:w="52" w:type="dxa"/>
              <w:start w:w="62" w:type="dxa"/>
              <w:end w:w="62" w:type="dxa"/>
            </w:tcMar>
            <w:shd w:fill="EDF4FA"/>
          </w:tcPr>
          <w:p>
            <w:pPr>
              <w:pStyle w:val="TableText"/>
            </w:pPr>
            <w:r/>
            <w:r>
              <w:rPr>
                <w:b w:val="0"/>
              </w:rPr>
              <w:t>A recommendation feasible at one clinic may fail elsewhere.</w:t>
            </w:r>
          </w:p>
        </w:tc>
        <w:tc>
          <w:tcPr>
            <w:tcW w:type="dxa" w:w="4104"/>
            <w:vAlign w:val="center"/>
            <w:tcMar>
              <w:top w:w="52" w:type="dxa"/>
              <w:bottom w:w="52" w:type="dxa"/>
              <w:start w:w="62" w:type="dxa"/>
              <w:end w:w="62" w:type="dxa"/>
            </w:tcMar>
            <w:shd w:fill="EDF4FA"/>
          </w:tcPr>
          <w:p>
            <w:pPr>
              <w:pStyle w:val="TableText"/>
            </w:pPr>
            <w:r/>
            <w:r>
              <w:rPr>
                <w:b w:val="0"/>
              </w:rPr>
              <w:t>Site-specific capability assessment.</w:t>
            </w:r>
          </w:p>
        </w:tc>
      </w:tr>
      <w:tr>
        <w:trPr>
          <w:cantSplit/>
        </w:trPr>
        <w:tc>
          <w:tcPr>
            <w:tcW w:type="dxa" w:w="2592"/>
            <w:vAlign w:val="center"/>
            <w:tcMar>
              <w:top w:w="52" w:type="dxa"/>
              <w:bottom w:w="52" w:type="dxa"/>
              <w:start w:w="62" w:type="dxa"/>
              <w:end w:w="62" w:type="dxa"/>
            </w:tcMar>
          </w:tcPr>
          <w:p>
            <w:pPr>
              <w:pStyle w:val="TableText"/>
            </w:pPr>
            <w:r/>
            <w:r>
              <w:rPr>
                <w:b w:val="0"/>
              </w:rPr>
              <w:t>Historical bias</w:t>
            </w:r>
          </w:p>
        </w:tc>
        <w:tc>
          <w:tcPr>
            <w:tcW w:type="dxa" w:w="3816"/>
            <w:vAlign w:val="center"/>
            <w:tcMar>
              <w:top w:w="52" w:type="dxa"/>
              <w:bottom w:w="52" w:type="dxa"/>
              <w:start w:w="62" w:type="dxa"/>
              <w:end w:w="62" w:type="dxa"/>
            </w:tcMar>
          </w:tcPr>
          <w:p>
            <w:pPr>
              <w:pStyle w:val="TableText"/>
            </w:pPr>
            <w:r/>
            <w:r>
              <w:rPr>
                <w:b w:val="0"/>
              </w:rPr>
              <w:t>Labels may reflect previous access and clinician decisions.</w:t>
            </w:r>
          </w:p>
        </w:tc>
        <w:tc>
          <w:tcPr>
            <w:tcW w:type="dxa" w:w="4104"/>
            <w:vAlign w:val="center"/>
            <w:tcMar>
              <w:top w:w="52" w:type="dxa"/>
              <w:bottom w:w="52" w:type="dxa"/>
              <w:start w:w="62" w:type="dxa"/>
              <w:end w:w="62" w:type="dxa"/>
            </w:tcMar>
          </w:tcPr>
          <w:p>
            <w:pPr>
              <w:pStyle w:val="TableText"/>
            </w:pPr>
            <w:r/>
            <w:r>
              <w:rPr>
                <w:b w:val="0"/>
              </w:rPr>
              <w:t>Audit target definition and proxy variables.</w:t>
            </w:r>
          </w:p>
        </w:tc>
      </w:tr>
      <w:tr>
        <w:trPr>
          <w:cantSplit/>
        </w:trPr>
        <w:tc>
          <w:tcPr>
            <w:tcW w:type="dxa" w:w="2592"/>
            <w:vAlign w:val="center"/>
            <w:tcMar>
              <w:top w:w="52" w:type="dxa"/>
              <w:bottom w:w="52" w:type="dxa"/>
              <w:start w:w="62" w:type="dxa"/>
              <w:end w:w="62" w:type="dxa"/>
            </w:tcMar>
            <w:shd w:fill="EDF4FA"/>
          </w:tcPr>
          <w:p>
            <w:pPr>
              <w:pStyle w:val="TableText"/>
            </w:pPr>
            <w:r/>
            <w:r>
              <w:rPr>
                <w:b w:val="0"/>
              </w:rPr>
              <w:t>Digital access/privacy</w:t>
            </w:r>
          </w:p>
        </w:tc>
        <w:tc>
          <w:tcPr>
            <w:tcW w:type="dxa" w:w="3816"/>
            <w:vAlign w:val="center"/>
            <w:tcMar>
              <w:top w:w="52" w:type="dxa"/>
              <w:bottom w:w="52" w:type="dxa"/>
              <w:start w:w="62" w:type="dxa"/>
              <w:end w:w="62" w:type="dxa"/>
            </w:tcMar>
            <w:shd w:fill="EDF4FA"/>
          </w:tcPr>
          <w:p>
            <w:pPr>
              <w:pStyle w:val="TableText"/>
            </w:pPr>
            <w:r/>
            <w:r>
              <w:rPr>
                <w:b w:val="0"/>
              </w:rPr>
              <w:t>Some patients may be disadvantaged by email or electronic follow-up.</w:t>
            </w:r>
          </w:p>
        </w:tc>
        <w:tc>
          <w:tcPr>
            <w:tcW w:type="dxa" w:w="4104"/>
            <w:vAlign w:val="center"/>
            <w:tcMar>
              <w:top w:w="52" w:type="dxa"/>
              <w:bottom w:w="52" w:type="dxa"/>
              <w:start w:w="62" w:type="dxa"/>
              <w:end w:w="62" w:type="dxa"/>
            </w:tcMar>
            <w:shd w:fill="EDF4FA"/>
          </w:tcPr>
          <w:p>
            <w:pPr>
              <w:pStyle w:val="TableText"/>
            </w:pPr>
            <w:r/>
            <w:r>
              <w:rPr>
                <w:b w:val="0"/>
              </w:rPr>
              <w:t>Provide non-digital alternatives.</w:t>
            </w:r>
          </w:p>
        </w:tc>
      </w:tr>
    </w:tbl>
    <w:p>
      <w:pPr>
        <w:spacing w:after="20"/>
      </w:pPr>
    </w:p>
    <w:p>
      <w:pPr>
        <w:pStyle w:val="Heading1"/>
      </w:pPr>
      <w:r>
        <w:t>11. Key Clinical Limitations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888"/>
            <w:vAlign w:val="center"/>
            <w:tcMar>
              <w:top w:w="52" w:type="dxa"/>
              <w:bottom w:w="52" w:type="dxa"/>
              <w:start w:w="62" w:type="dxa"/>
              <w:end w:w="62" w:type="dxa"/>
            </w:tcMar>
            <w:shd w:fill="17365D"/>
          </w:tcPr>
          <w:p>
            <w:pPr>
              <w:pStyle w:val="TableHeader"/>
            </w:pPr>
            <w:r/>
            <w:r>
              <w:rPr>
                <w:b/>
                <w:color w:val="FFFFFF"/>
              </w:rPr>
              <w:t>Limitation</w:t>
            </w:r>
          </w:p>
        </w:tc>
        <w:tc>
          <w:tcPr>
            <w:tcW w:type="dxa" w:w="6624"/>
            <w:vAlign w:val="center"/>
            <w:tcMar>
              <w:top w:w="52" w:type="dxa"/>
              <w:bottom w:w="52" w:type="dxa"/>
              <w:start w:w="62" w:type="dxa"/>
              <w:end w:w="62" w:type="dxa"/>
            </w:tcMar>
            <w:shd w:fill="17365D"/>
          </w:tcPr>
          <w:p>
            <w:pPr>
              <w:pStyle w:val="TableHeader"/>
            </w:pPr>
            <w:r/>
            <w:r>
              <w:rPr>
                <w:b/>
                <w:color w:val="FFFFFF"/>
              </w:rPr>
              <w:t>Consequence</w:t>
            </w:r>
          </w:p>
        </w:tc>
      </w:tr>
      <w:tr>
        <w:trPr>
          <w:cantSplit/>
        </w:trPr>
        <w:tc>
          <w:tcPr>
            <w:tcW w:type="dxa" w:w="3888"/>
            <w:vAlign w:val="center"/>
            <w:tcMar>
              <w:top w:w="52" w:type="dxa"/>
              <w:bottom w:w="52" w:type="dxa"/>
              <w:start w:w="62" w:type="dxa"/>
              <w:end w:w="62" w:type="dxa"/>
            </w:tcMar>
          </w:tcPr>
          <w:p>
            <w:pPr>
              <w:pStyle w:val="TableText"/>
            </w:pPr>
            <w:r/>
            <w:r>
              <w:rPr>
                <w:b w:val="0"/>
              </w:rPr>
              <w:t>The CDSS is not a diagnostic device</w:t>
            </w:r>
          </w:p>
        </w:tc>
        <w:tc>
          <w:tcPr>
            <w:tcW w:type="dxa" w:w="6624"/>
            <w:vAlign w:val="center"/>
            <w:tcMar>
              <w:top w:w="52" w:type="dxa"/>
              <w:bottom w:w="52" w:type="dxa"/>
              <w:start w:w="62" w:type="dxa"/>
              <w:end w:w="62" w:type="dxa"/>
            </w:tcMar>
          </w:tcPr>
          <w:p>
            <w:pPr>
              <w:pStyle w:val="TableText"/>
            </w:pPr>
            <w:r/>
            <w:r>
              <w:rPr>
                <w:b w:val="0"/>
              </w:rPr>
              <w:t>HIGH and LOW are decision-support categories, not confirmed diagnoses.</w:t>
            </w:r>
          </w:p>
        </w:tc>
      </w:tr>
      <w:tr>
        <w:trPr>
          <w:cantSplit/>
        </w:trPr>
        <w:tc>
          <w:tcPr>
            <w:tcW w:type="dxa" w:w="3888"/>
            <w:vAlign w:val="center"/>
            <w:tcMar>
              <w:top w:w="52" w:type="dxa"/>
              <w:bottom w:w="52" w:type="dxa"/>
              <w:start w:w="62" w:type="dxa"/>
              <w:end w:w="62" w:type="dxa"/>
            </w:tcMar>
            <w:shd w:fill="EDF4FA"/>
          </w:tcPr>
          <w:p>
            <w:pPr>
              <w:pStyle w:val="TableText"/>
            </w:pPr>
            <w:r/>
            <w:r>
              <w:rPr>
                <w:b w:val="0"/>
              </w:rPr>
              <w:t>Only HIGH, LOW, and INCOMPLETE are implemented</w:t>
            </w:r>
          </w:p>
        </w:tc>
        <w:tc>
          <w:tcPr>
            <w:tcW w:type="dxa" w:w="6624"/>
            <w:vAlign w:val="center"/>
            <w:tcMar>
              <w:top w:w="52" w:type="dxa"/>
              <w:bottom w:w="52" w:type="dxa"/>
              <w:start w:w="62" w:type="dxa"/>
              <w:end w:w="62" w:type="dxa"/>
            </w:tcMar>
            <w:shd w:fill="EDF4FA"/>
          </w:tcPr>
          <w:p>
            <w:pPr>
              <w:pStyle w:val="TableText"/>
            </w:pPr>
            <w:r/>
            <w:r>
              <w:rPr>
                <w:b w:val="0"/>
              </w:rPr>
              <w:t>Clinical severity cannot always be represented by three categories.</w:t>
            </w:r>
          </w:p>
        </w:tc>
      </w:tr>
      <w:tr>
        <w:trPr>
          <w:cantSplit/>
        </w:trPr>
        <w:tc>
          <w:tcPr>
            <w:tcW w:type="dxa" w:w="3888"/>
            <w:vAlign w:val="center"/>
            <w:tcMar>
              <w:top w:w="52" w:type="dxa"/>
              <w:bottom w:w="52" w:type="dxa"/>
              <w:start w:w="62" w:type="dxa"/>
              <w:end w:w="62" w:type="dxa"/>
            </w:tcMar>
          </w:tcPr>
          <w:p>
            <w:pPr>
              <w:pStyle w:val="TableText"/>
            </w:pPr>
            <w:r/>
            <w:r>
              <w:rPr>
                <w:b w:val="0"/>
              </w:rPr>
              <w:t>Deterministic rules are conservative project configurations</w:t>
            </w:r>
          </w:p>
        </w:tc>
        <w:tc>
          <w:tcPr>
            <w:tcW w:type="dxa" w:w="6624"/>
            <w:vAlign w:val="center"/>
            <w:tcMar>
              <w:top w:w="52" w:type="dxa"/>
              <w:bottom w:w="52" w:type="dxa"/>
              <w:start w:w="62" w:type="dxa"/>
              <w:end w:w="62" w:type="dxa"/>
            </w:tcMar>
          </w:tcPr>
          <w:p>
            <w:pPr>
              <w:pStyle w:val="TableText"/>
            </w:pPr>
            <w:r/>
            <w:r>
              <w:rPr>
                <w:b w:val="0"/>
              </w:rPr>
              <w:t>They may over-refer and do not replace condition-specific diagnosis.</w:t>
            </w:r>
          </w:p>
        </w:tc>
      </w:tr>
      <w:tr>
        <w:trPr>
          <w:cantSplit/>
        </w:trPr>
        <w:tc>
          <w:tcPr>
            <w:tcW w:type="dxa" w:w="3888"/>
            <w:vAlign w:val="center"/>
            <w:tcMar>
              <w:top w:w="52" w:type="dxa"/>
              <w:bottom w:w="52" w:type="dxa"/>
              <w:start w:w="62" w:type="dxa"/>
              <w:end w:w="62" w:type="dxa"/>
            </w:tcMar>
            <w:shd w:fill="EDF4FA"/>
          </w:tcPr>
          <w:p>
            <w:pPr>
              <w:pStyle w:val="TableText"/>
            </w:pPr>
            <w:r/>
            <w:r>
              <w:rPr>
                <w:b w:val="0"/>
              </w:rPr>
              <w:t>Several fields are boolean or broad categories</w:t>
            </w:r>
          </w:p>
        </w:tc>
        <w:tc>
          <w:tcPr>
            <w:tcW w:type="dxa" w:w="6624"/>
            <w:vAlign w:val="center"/>
            <w:tcMar>
              <w:top w:w="52" w:type="dxa"/>
              <w:bottom w:w="52" w:type="dxa"/>
              <w:start w:w="62" w:type="dxa"/>
              <w:end w:w="62" w:type="dxa"/>
            </w:tcMar>
            <w:shd w:fill="EDF4FA"/>
          </w:tcPr>
          <w:p>
            <w:pPr>
              <w:pStyle w:val="TableText"/>
            </w:pPr>
            <w:r/>
            <w:r>
              <w:rPr>
                <w:b w:val="0"/>
              </w:rPr>
              <w:t>Severity, timing, cause, treatment response, and context are lost.</w:t>
            </w:r>
          </w:p>
        </w:tc>
      </w:tr>
      <w:tr>
        <w:trPr>
          <w:cantSplit/>
        </w:trPr>
        <w:tc>
          <w:tcPr>
            <w:tcW w:type="dxa" w:w="3888"/>
            <w:vAlign w:val="center"/>
            <w:tcMar>
              <w:top w:w="52" w:type="dxa"/>
              <w:bottom w:w="52" w:type="dxa"/>
              <w:start w:w="62" w:type="dxa"/>
              <w:end w:w="62" w:type="dxa"/>
            </w:tcMar>
          </w:tcPr>
          <w:p>
            <w:pPr>
              <w:pStyle w:val="TableText"/>
            </w:pPr>
            <w:r/>
            <w:r>
              <w:rPr>
                <w:b w:val="0"/>
              </w:rPr>
              <w:t>Ultrasound is transcribed, not interpreted</w:t>
            </w:r>
          </w:p>
        </w:tc>
        <w:tc>
          <w:tcPr>
            <w:tcW w:type="dxa" w:w="6624"/>
            <w:vAlign w:val="center"/>
            <w:tcMar>
              <w:top w:w="52" w:type="dxa"/>
              <w:bottom w:w="52" w:type="dxa"/>
              <w:start w:w="62" w:type="dxa"/>
              <w:end w:w="62" w:type="dxa"/>
            </w:tcMar>
          </w:tcPr>
          <w:p>
            <w:pPr>
              <w:pStyle w:val="TableText"/>
            </w:pPr>
            <w:r/>
            <w:r>
              <w:rPr>
                <w:b w:val="0"/>
              </w:rPr>
              <w:t>The system cannot validate image quality or diagnose findings.</w:t>
            </w:r>
          </w:p>
        </w:tc>
      </w:tr>
      <w:tr>
        <w:trPr>
          <w:cantSplit/>
        </w:trPr>
        <w:tc>
          <w:tcPr>
            <w:tcW w:type="dxa" w:w="3888"/>
            <w:vAlign w:val="center"/>
            <w:tcMar>
              <w:top w:w="52" w:type="dxa"/>
              <w:bottom w:w="52" w:type="dxa"/>
              <w:start w:w="62" w:type="dxa"/>
              <w:end w:w="62" w:type="dxa"/>
            </w:tcMar>
            <w:shd w:fill="EDF4FA"/>
          </w:tcPr>
          <w:p>
            <w:pPr>
              <w:pStyle w:val="TableText"/>
            </w:pPr>
            <w:r/>
            <w:r>
              <w:rPr>
                <w:b w:val="0"/>
              </w:rPr>
              <w:t>BP may be based on one visit entry</w:t>
            </w:r>
          </w:p>
        </w:tc>
        <w:tc>
          <w:tcPr>
            <w:tcW w:type="dxa" w:w="6624"/>
            <w:vAlign w:val="center"/>
            <w:tcMar>
              <w:top w:w="52" w:type="dxa"/>
              <w:bottom w:w="52" w:type="dxa"/>
              <w:start w:w="62" w:type="dxa"/>
              <w:end w:w="62" w:type="dxa"/>
            </w:tcMar>
            <w:shd w:fill="EDF4FA"/>
          </w:tcPr>
          <w:p>
            <w:pPr>
              <w:pStyle w:val="TableText"/>
            </w:pPr>
            <w:r/>
            <w:r>
              <w:rPr>
                <w:b w:val="0"/>
              </w:rPr>
              <w:t>Measurement error and transient elevation are possible.</w:t>
            </w:r>
          </w:p>
        </w:tc>
      </w:tr>
      <w:tr>
        <w:trPr>
          <w:cantSplit/>
        </w:trPr>
        <w:tc>
          <w:tcPr>
            <w:tcW w:type="dxa" w:w="3888"/>
            <w:vAlign w:val="center"/>
            <w:tcMar>
              <w:top w:w="52" w:type="dxa"/>
              <w:bottom w:w="52" w:type="dxa"/>
              <w:start w:w="62" w:type="dxa"/>
              <w:end w:w="62" w:type="dxa"/>
            </w:tcMar>
          </w:tcPr>
          <w:p>
            <w:pPr>
              <w:pStyle w:val="TableText"/>
            </w:pPr>
            <w:r/>
            <w:r>
              <w:rPr>
                <w:b w:val="0"/>
              </w:rPr>
              <w:t>ML outcome definition and dataset may be limited</w:t>
            </w:r>
          </w:p>
        </w:tc>
        <w:tc>
          <w:tcPr>
            <w:tcW w:type="dxa" w:w="6624"/>
            <w:vAlign w:val="center"/>
            <w:tcMar>
              <w:top w:w="52" w:type="dxa"/>
              <w:bottom w:w="52" w:type="dxa"/>
              <w:start w:w="62" w:type="dxa"/>
              <w:end w:w="62" w:type="dxa"/>
            </w:tcMar>
          </w:tcPr>
          <w:p>
            <w:pPr>
              <w:pStyle w:val="TableText"/>
            </w:pPr>
            <w:r/>
            <w:r>
              <w:rPr>
                <w:b w:val="0"/>
              </w:rPr>
              <w:t>Model performance may not transfer to the local population.</w:t>
            </w:r>
          </w:p>
        </w:tc>
      </w:tr>
      <w:tr>
        <w:trPr>
          <w:cantSplit/>
        </w:trPr>
        <w:tc>
          <w:tcPr>
            <w:tcW w:type="dxa" w:w="3888"/>
            <w:vAlign w:val="center"/>
            <w:tcMar>
              <w:top w:w="52" w:type="dxa"/>
              <w:bottom w:w="52" w:type="dxa"/>
              <w:start w:w="62" w:type="dxa"/>
              <w:end w:w="62" w:type="dxa"/>
            </w:tcMar>
            <w:shd w:fill="EDF4FA"/>
          </w:tcPr>
          <w:p>
            <w:pPr>
              <w:pStyle w:val="TableText"/>
            </w:pPr>
            <w:r/>
            <w:r>
              <w:rPr>
                <w:b w:val="0"/>
              </w:rPr>
              <w:t>No validated probability is shown</w:t>
            </w:r>
          </w:p>
        </w:tc>
        <w:tc>
          <w:tcPr>
            <w:tcW w:type="dxa" w:w="6624"/>
            <w:vAlign w:val="center"/>
            <w:tcMar>
              <w:top w:w="52" w:type="dxa"/>
              <w:bottom w:w="52" w:type="dxa"/>
              <w:start w:w="62" w:type="dxa"/>
              <w:end w:w="62" w:type="dxa"/>
            </w:tcMar>
            <w:shd w:fill="EDF4FA"/>
          </w:tcPr>
          <w:p>
            <w:pPr>
              <w:pStyle w:val="TableText"/>
            </w:pPr>
            <w:r/>
            <w:r>
              <w:rPr>
                <w:b w:val="0"/>
              </w:rPr>
              <w:t>The categories do not quantify absolute risk.</w:t>
            </w:r>
          </w:p>
        </w:tc>
      </w:tr>
      <w:tr>
        <w:trPr>
          <w:cantSplit/>
        </w:trPr>
        <w:tc>
          <w:tcPr>
            <w:tcW w:type="dxa" w:w="3888"/>
            <w:vAlign w:val="center"/>
            <w:tcMar>
              <w:top w:w="52" w:type="dxa"/>
              <w:bottom w:w="52" w:type="dxa"/>
              <w:start w:w="62" w:type="dxa"/>
              <w:end w:w="62" w:type="dxa"/>
            </w:tcMar>
          </w:tcPr>
          <w:p>
            <w:pPr>
              <w:pStyle w:val="TableText"/>
            </w:pPr>
            <w:r/>
            <w:r>
              <w:rPr>
                <w:b w:val="0"/>
              </w:rPr>
              <w:t>Interactions are recommendation logic, not a validated clinical score</w:t>
            </w:r>
          </w:p>
        </w:tc>
        <w:tc>
          <w:tcPr>
            <w:tcW w:type="dxa" w:w="6624"/>
            <w:vAlign w:val="center"/>
            <w:tcMar>
              <w:top w:w="52" w:type="dxa"/>
              <w:bottom w:w="52" w:type="dxa"/>
              <w:start w:w="62" w:type="dxa"/>
              <w:end w:w="62" w:type="dxa"/>
            </w:tcMar>
          </w:tcPr>
          <w:p>
            <w:pPr>
              <w:pStyle w:val="TableText"/>
            </w:pPr>
            <w:r/>
            <w:r>
              <w:rPr>
                <w:b w:val="0"/>
              </w:rPr>
              <w:t>Multiple factors do not produce a measured combined probability.</w:t>
            </w:r>
          </w:p>
        </w:tc>
      </w:tr>
      <w:tr>
        <w:trPr>
          <w:cantSplit/>
        </w:trPr>
        <w:tc>
          <w:tcPr>
            <w:tcW w:type="dxa" w:w="3888"/>
            <w:vAlign w:val="center"/>
            <w:tcMar>
              <w:top w:w="52" w:type="dxa"/>
              <w:bottom w:w="52" w:type="dxa"/>
              <w:start w:w="62" w:type="dxa"/>
              <w:end w:w="62" w:type="dxa"/>
            </w:tcMar>
            <w:shd w:fill="EDF4FA"/>
          </w:tcPr>
          <w:p>
            <w:pPr>
              <w:pStyle w:val="TableText"/>
            </w:pPr>
            <w:r/>
            <w:r>
              <w:rPr>
                <w:b w:val="0"/>
              </w:rPr>
              <w:t>Referral recommendation does not guarantee access</w:t>
            </w:r>
          </w:p>
        </w:tc>
        <w:tc>
          <w:tcPr>
            <w:tcW w:type="dxa" w:w="6624"/>
            <w:vAlign w:val="center"/>
            <w:tcMar>
              <w:top w:w="52" w:type="dxa"/>
              <w:bottom w:w="52" w:type="dxa"/>
              <w:start w:w="62" w:type="dxa"/>
              <w:end w:w="62" w:type="dxa"/>
            </w:tcMar>
            <w:shd w:fill="EDF4FA"/>
          </w:tcPr>
          <w:p>
            <w:pPr>
              <w:pStyle w:val="TableText"/>
            </w:pPr>
            <w:r/>
            <w:r>
              <w:rPr>
                <w:b w:val="0"/>
              </w:rPr>
              <w:t>Transport, cost, acceptance, and patient preference remain outside the algorithm.</w:t>
            </w:r>
          </w:p>
        </w:tc>
      </w:tr>
      <w:tr>
        <w:trPr>
          <w:cantSplit/>
        </w:trPr>
        <w:tc>
          <w:tcPr>
            <w:tcW w:type="dxa" w:w="3888"/>
            <w:vAlign w:val="center"/>
            <w:tcMar>
              <w:top w:w="52" w:type="dxa"/>
              <w:bottom w:w="52" w:type="dxa"/>
              <w:start w:w="62" w:type="dxa"/>
              <w:end w:w="62" w:type="dxa"/>
            </w:tcMar>
          </w:tcPr>
          <w:p>
            <w:pPr>
              <w:pStyle w:val="TableText"/>
            </w:pPr>
            <w:r/>
            <w:r>
              <w:rPr>
                <w:b w:val="0"/>
              </w:rPr>
              <w:t>A midwife remains the primary local user</w:t>
            </w:r>
          </w:p>
        </w:tc>
        <w:tc>
          <w:tcPr>
            <w:tcW w:type="dxa" w:w="6624"/>
            <w:vAlign w:val="center"/>
            <w:tcMar>
              <w:top w:w="52" w:type="dxa"/>
              <w:bottom w:w="52" w:type="dxa"/>
              <w:start w:w="62" w:type="dxa"/>
              <w:end w:w="62" w:type="dxa"/>
            </w:tcMar>
          </w:tcPr>
          <w:p>
            <w:pPr>
              <w:pStyle w:val="TableText"/>
            </w:pPr>
            <w:r/>
            <w:r>
              <w:rPr>
                <w:b w:val="0"/>
              </w:rPr>
              <w:t>System advice must remain within scope and require physician/hospital escalation.</w:t>
            </w:r>
          </w:p>
        </w:tc>
      </w:tr>
      <w:tr>
        <w:trPr>
          <w:cantSplit/>
        </w:trPr>
        <w:tc>
          <w:tcPr>
            <w:tcW w:type="dxa" w:w="3888"/>
            <w:vAlign w:val="center"/>
            <w:tcMar>
              <w:top w:w="52" w:type="dxa"/>
              <w:bottom w:w="52" w:type="dxa"/>
              <w:start w:w="62" w:type="dxa"/>
              <w:end w:w="62" w:type="dxa"/>
            </w:tcMar>
            <w:shd w:fill="EDF4FA"/>
          </w:tcPr>
          <w:p>
            <w:pPr>
              <w:pStyle w:val="TableText"/>
            </w:pPr>
            <w:r/>
            <w:r>
              <w:rPr>
                <w:b w:val="0"/>
              </w:rPr>
              <w:t>No evidence yet of improved maternal or neonatal outcomes</w:t>
            </w:r>
          </w:p>
        </w:tc>
        <w:tc>
          <w:tcPr>
            <w:tcW w:type="dxa" w:w="6624"/>
            <w:vAlign w:val="center"/>
            <w:tcMar>
              <w:top w:w="52" w:type="dxa"/>
              <w:bottom w:w="52" w:type="dxa"/>
              <w:start w:w="62" w:type="dxa"/>
              <w:end w:w="62" w:type="dxa"/>
            </w:tcMar>
            <w:shd w:fill="EDF4FA"/>
          </w:tcPr>
          <w:p>
            <w:pPr>
              <w:pStyle w:val="TableText"/>
            </w:pPr>
            <w:r/>
            <w:r>
              <w:rPr>
                <w:b w:val="0"/>
              </w:rPr>
              <w:t>Prospective comparative study is required.</w:t>
            </w:r>
          </w:p>
        </w:tc>
      </w:tr>
    </w:tbl>
    <w:p>
      <w:pPr>
        <w:spacing w:after="20"/>
      </w:pPr>
    </w:p>
    <w:p>
      <w:pPr>
        <w:pStyle w:val="Heading1"/>
      </w:pPr>
      <w:r>
        <w:t>12. Technical and Operational Limitations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168"/>
            <w:vAlign w:val="center"/>
            <w:tcMar>
              <w:top w:w="52" w:type="dxa"/>
              <w:bottom w:w="52" w:type="dxa"/>
              <w:start w:w="62" w:type="dxa"/>
              <w:end w:w="62" w:type="dxa"/>
            </w:tcMar>
            <w:shd w:fill="17365D"/>
          </w:tcPr>
          <w:p>
            <w:pPr>
              <w:pStyle w:val="TableHeader"/>
            </w:pPr>
            <w:r/>
            <w:r>
              <w:rPr>
                <w:b/>
                <w:color w:val="FFFFFF"/>
              </w:rPr>
              <w:t>Limitation</w:t>
            </w:r>
          </w:p>
        </w:tc>
        <w:tc>
          <w:tcPr>
            <w:tcW w:type="dxa" w:w="7344"/>
            <w:vAlign w:val="center"/>
            <w:tcMar>
              <w:top w:w="52" w:type="dxa"/>
              <w:bottom w:w="52" w:type="dxa"/>
              <w:start w:w="62" w:type="dxa"/>
              <w:end w:w="62" w:type="dxa"/>
            </w:tcMar>
            <w:shd w:fill="17365D"/>
          </w:tcPr>
          <w:p>
            <w:pPr>
              <w:pStyle w:val="TableHeader"/>
            </w:pPr>
            <w:r/>
            <w:r>
              <w:rPr>
                <w:b/>
                <w:color w:val="FFFFFF"/>
              </w:rPr>
              <w:t>Control or future requirement</w:t>
            </w:r>
          </w:p>
        </w:tc>
      </w:tr>
      <w:tr>
        <w:trPr>
          <w:cantSplit/>
        </w:trPr>
        <w:tc>
          <w:tcPr>
            <w:tcW w:type="dxa" w:w="3168"/>
            <w:vAlign w:val="center"/>
            <w:tcMar>
              <w:top w:w="52" w:type="dxa"/>
              <w:bottom w:w="52" w:type="dxa"/>
              <w:start w:w="62" w:type="dxa"/>
              <w:end w:w="62" w:type="dxa"/>
            </w:tcMar>
          </w:tcPr>
          <w:p>
            <w:pPr>
              <w:pStyle w:val="TableText"/>
            </w:pPr>
            <w:r/>
            <w:r>
              <w:rPr>
                <w:b w:val="0"/>
              </w:rPr>
              <w:t>Python process/path dependency</w:t>
            </w:r>
          </w:p>
        </w:tc>
        <w:tc>
          <w:tcPr>
            <w:tcW w:type="dxa" w:w="7344"/>
            <w:vAlign w:val="center"/>
            <w:tcMar>
              <w:top w:w="52" w:type="dxa"/>
              <w:bottom w:w="52" w:type="dxa"/>
              <w:start w:w="62" w:type="dxa"/>
              <w:end w:w="62" w:type="dxa"/>
            </w:tcMar>
          </w:tcPr>
          <w:p>
            <w:pPr>
              <w:pStyle w:val="TableText"/>
            </w:pPr>
            <w:r/>
            <w:r>
              <w:rPr>
                <w:b w:val="0"/>
              </w:rPr>
              <w:t>Health check, clear error state, safe deterministic fallback, deployment documentation.</w:t>
            </w:r>
          </w:p>
        </w:tc>
      </w:tr>
      <w:tr>
        <w:trPr>
          <w:cantSplit/>
        </w:trPr>
        <w:tc>
          <w:tcPr>
            <w:tcW w:type="dxa" w:w="3168"/>
            <w:vAlign w:val="center"/>
            <w:tcMar>
              <w:top w:w="52" w:type="dxa"/>
              <w:bottom w:w="52" w:type="dxa"/>
              <w:start w:w="62" w:type="dxa"/>
              <w:end w:w="62" w:type="dxa"/>
            </w:tcMar>
            <w:shd w:fill="EDF4FA"/>
          </w:tcPr>
          <w:p>
            <w:pPr>
              <w:pStyle w:val="TableText"/>
            </w:pPr>
            <w:r/>
            <w:r>
              <w:rPr>
                <w:b w:val="0"/>
              </w:rPr>
              <w:t>Local machine configuration</w:t>
            </w:r>
          </w:p>
        </w:tc>
        <w:tc>
          <w:tcPr>
            <w:tcW w:type="dxa" w:w="7344"/>
            <w:vAlign w:val="center"/>
            <w:tcMar>
              <w:top w:w="52" w:type="dxa"/>
              <w:bottom w:w="52" w:type="dxa"/>
              <w:start w:w="62" w:type="dxa"/>
              <w:end w:w="62" w:type="dxa"/>
            </w:tcMar>
            <w:shd w:fill="EDF4FA"/>
          </w:tcPr>
          <w:p>
            <w:pPr>
              <w:pStyle w:val="TableText"/>
            </w:pPr>
            <w:r/>
            <w:r>
              <w:rPr>
                <w:b w:val="0"/>
              </w:rPr>
              <w:t>Reproducible environment, dependency lock, backups, and setup validation.</w:t>
            </w:r>
          </w:p>
        </w:tc>
      </w:tr>
      <w:tr>
        <w:trPr>
          <w:cantSplit/>
        </w:trPr>
        <w:tc>
          <w:tcPr>
            <w:tcW w:type="dxa" w:w="3168"/>
            <w:vAlign w:val="center"/>
            <w:tcMar>
              <w:top w:w="52" w:type="dxa"/>
              <w:bottom w:w="52" w:type="dxa"/>
              <w:start w:w="62" w:type="dxa"/>
              <w:end w:w="62" w:type="dxa"/>
            </w:tcMar>
          </w:tcPr>
          <w:p>
            <w:pPr>
              <w:pStyle w:val="TableText"/>
            </w:pPr>
            <w:r/>
            <w:r>
              <w:rPr>
                <w:b w:val="0"/>
              </w:rPr>
              <w:t>Database quality</w:t>
            </w:r>
          </w:p>
        </w:tc>
        <w:tc>
          <w:tcPr>
            <w:tcW w:type="dxa" w:w="7344"/>
            <w:vAlign w:val="center"/>
            <w:tcMar>
              <w:top w:w="52" w:type="dxa"/>
              <w:bottom w:w="52" w:type="dxa"/>
              <w:start w:w="62" w:type="dxa"/>
              <w:end w:w="62" w:type="dxa"/>
            </w:tcMar>
          </w:tcPr>
          <w:p>
            <w:pPr>
              <w:pStyle w:val="TableText"/>
            </w:pPr>
            <w:r/>
            <w:r>
              <w:rPr>
                <w:b w:val="0"/>
              </w:rPr>
              <w:t>Validation constraints, pregnancy linkage, deduplication, audit, and correction workflow.</w:t>
            </w:r>
          </w:p>
        </w:tc>
      </w:tr>
      <w:tr>
        <w:trPr>
          <w:cantSplit/>
        </w:trPr>
        <w:tc>
          <w:tcPr>
            <w:tcW w:type="dxa" w:w="3168"/>
            <w:vAlign w:val="center"/>
            <w:tcMar>
              <w:top w:w="52" w:type="dxa"/>
              <w:bottom w:w="52" w:type="dxa"/>
              <w:start w:w="62" w:type="dxa"/>
              <w:end w:w="62" w:type="dxa"/>
            </w:tcMar>
            <w:shd w:fill="EDF4FA"/>
          </w:tcPr>
          <w:p>
            <w:pPr>
              <w:pStyle w:val="TableText"/>
            </w:pPr>
            <w:r/>
            <w:r>
              <w:rPr>
                <w:b w:val="0"/>
              </w:rPr>
              <w:t>Manual data entry</w:t>
            </w:r>
          </w:p>
        </w:tc>
        <w:tc>
          <w:tcPr>
            <w:tcW w:type="dxa" w:w="7344"/>
            <w:vAlign w:val="center"/>
            <w:tcMar>
              <w:top w:w="52" w:type="dxa"/>
              <w:bottom w:w="52" w:type="dxa"/>
              <w:start w:w="62" w:type="dxa"/>
              <w:end w:w="62" w:type="dxa"/>
            </w:tcMar>
            <w:shd w:fill="EDF4FA"/>
          </w:tcPr>
          <w:p>
            <w:pPr>
              <w:pStyle w:val="TableText"/>
            </w:pPr>
            <w:r/>
            <w:r>
              <w:rPr>
                <w:b w:val="0"/>
              </w:rPr>
              <w:t>Controlled fields, units, range checks, source/date fields, and staff training.</w:t>
            </w:r>
          </w:p>
        </w:tc>
      </w:tr>
      <w:tr>
        <w:trPr>
          <w:cantSplit/>
        </w:trPr>
        <w:tc>
          <w:tcPr>
            <w:tcW w:type="dxa" w:w="3168"/>
            <w:vAlign w:val="center"/>
            <w:tcMar>
              <w:top w:w="52" w:type="dxa"/>
              <w:bottom w:w="52" w:type="dxa"/>
              <w:start w:w="62" w:type="dxa"/>
              <w:end w:w="62" w:type="dxa"/>
            </w:tcMar>
          </w:tcPr>
          <w:p>
            <w:pPr>
              <w:pStyle w:val="TableText"/>
            </w:pPr>
            <w:r/>
            <w:r>
              <w:rPr>
                <w:b w:val="0"/>
              </w:rPr>
              <w:t>Email-only notifications</w:t>
            </w:r>
          </w:p>
        </w:tc>
        <w:tc>
          <w:tcPr>
            <w:tcW w:type="dxa" w:w="7344"/>
            <w:vAlign w:val="center"/>
            <w:tcMar>
              <w:top w:w="52" w:type="dxa"/>
              <w:bottom w:w="52" w:type="dxa"/>
              <w:start w:w="62" w:type="dxa"/>
              <w:end w:w="62" w:type="dxa"/>
            </w:tcMar>
          </w:tcPr>
          <w:p>
            <w:pPr>
              <w:pStyle w:val="TableText"/>
            </w:pPr>
            <w:r/>
            <w:r>
              <w:rPr>
                <w:b w:val="0"/>
              </w:rPr>
              <w:t>Do not treat email as emergency communication; provide phone/transfer workflow.</w:t>
            </w:r>
          </w:p>
        </w:tc>
      </w:tr>
      <w:tr>
        <w:trPr>
          <w:cantSplit/>
        </w:trPr>
        <w:tc>
          <w:tcPr>
            <w:tcW w:type="dxa" w:w="3168"/>
            <w:vAlign w:val="center"/>
            <w:tcMar>
              <w:top w:w="52" w:type="dxa"/>
              <w:bottom w:w="52" w:type="dxa"/>
              <w:start w:w="62" w:type="dxa"/>
              <w:end w:w="62" w:type="dxa"/>
            </w:tcMar>
            <w:shd w:fill="EDF4FA"/>
          </w:tcPr>
          <w:p>
            <w:pPr>
              <w:pStyle w:val="TableText"/>
            </w:pPr>
            <w:r/>
            <w:r>
              <w:rPr>
                <w:b w:val="0"/>
              </w:rPr>
              <w:t>Limited interoperability</w:t>
            </w:r>
          </w:p>
        </w:tc>
        <w:tc>
          <w:tcPr>
            <w:tcW w:type="dxa" w:w="7344"/>
            <w:vAlign w:val="center"/>
            <w:tcMar>
              <w:top w:w="52" w:type="dxa"/>
              <w:bottom w:w="52" w:type="dxa"/>
              <w:start w:w="62" w:type="dxa"/>
              <w:end w:w="62" w:type="dxa"/>
            </w:tcMar>
            <w:shd w:fill="EDF4FA"/>
          </w:tcPr>
          <w:p>
            <w:pPr>
              <w:pStyle w:val="TableText"/>
            </w:pPr>
            <w:r/>
            <w:r>
              <w:rPr>
                <w:b w:val="0"/>
              </w:rPr>
              <w:t>Use structured exports/referral summaries and future standards mapping.</w:t>
            </w:r>
          </w:p>
        </w:tc>
      </w:tr>
      <w:tr>
        <w:trPr>
          <w:cantSplit/>
        </w:trPr>
        <w:tc>
          <w:tcPr>
            <w:tcW w:type="dxa" w:w="3168"/>
            <w:vAlign w:val="center"/>
            <w:tcMar>
              <w:top w:w="52" w:type="dxa"/>
              <w:bottom w:w="52" w:type="dxa"/>
              <w:start w:w="62" w:type="dxa"/>
              <w:end w:w="62" w:type="dxa"/>
            </w:tcMar>
          </w:tcPr>
          <w:p>
            <w:pPr>
              <w:pStyle w:val="TableText"/>
            </w:pPr>
            <w:r/>
            <w:r>
              <w:rPr>
                <w:b w:val="0"/>
              </w:rPr>
              <w:t>Rule duplication across code/views</w:t>
            </w:r>
          </w:p>
        </w:tc>
        <w:tc>
          <w:tcPr>
            <w:tcW w:type="dxa" w:w="7344"/>
            <w:vAlign w:val="center"/>
            <w:tcMar>
              <w:top w:w="52" w:type="dxa"/>
              <w:bottom w:w="52" w:type="dxa"/>
              <w:start w:w="62" w:type="dxa"/>
              <w:end w:w="62" w:type="dxa"/>
            </w:tcMar>
          </w:tcPr>
          <w:p>
            <w:pPr>
              <w:pStyle w:val="TableText"/>
            </w:pPr>
            <w:r/>
            <w:r>
              <w:rPr>
                <w:b w:val="0"/>
              </w:rPr>
              <w:t>Centralize logic and shared identifiers.</w:t>
            </w:r>
          </w:p>
        </w:tc>
      </w:tr>
      <w:tr>
        <w:trPr>
          <w:cantSplit/>
        </w:trPr>
        <w:tc>
          <w:tcPr>
            <w:tcW w:type="dxa" w:w="3168"/>
            <w:vAlign w:val="center"/>
            <w:tcMar>
              <w:top w:w="52" w:type="dxa"/>
              <w:bottom w:w="52" w:type="dxa"/>
              <w:start w:w="62" w:type="dxa"/>
              <w:end w:w="62" w:type="dxa"/>
            </w:tcMar>
            <w:shd w:fill="EDF4FA"/>
          </w:tcPr>
          <w:p>
            <w:pPr>
              <w:pStyle w:val="TableText"/>
            </w:pPr>
            <w:r/>
            <w:r>
              <w:rPr>
                <w:b w:val="0"/>
              </w:rPr>
              <w:t>Model updates</w:t>
            </w:r>
          </w:p>
        </w:tc>
        <w:tc>
          <w:tcPr>
            <w:tcW w:type="dxa" w:w="7344"/>
            <w:vAlign w:val="center"/>
            <w:tcMar>
              <w:top w:w="52" w:type="dxa"/>
              <w:bottom w:w="52" w:type="dxa"/>
              <w:start w:w="62" w:type="dxa"/>
              <w:end w:w="62" w:type="dxa"/>
            </w:tcMar>
            <w:shd w:fill="EDF4FA"/>
          </w:tcPr>
          <w:p>
            <w:pPr>
              <w:pStyle w:val="TableText"/>
            </w:pPr>
            <w:r/>
            <w:r>
              <w:rPr>
                <w:b w:val="0"/>
              </w:rPr>
              <w:t>Locked versions, validation, approval, rollback, and historical trace.</w:t>
            </w:r>
          </w:p>
        </w:tc>
      </w:tr>
      <w:tr>
        <w:trPr>
          <w:cantSplit/>
        </w:trPr>
        <w:tc>
          <w:tcPr>
            <w:tcW w:type="dxa" w:w="3168"/>
            <w:vAlign w:val="center"/>
            <w:tcMar>
              <w:top w:w="52" w:type="dxa"/>
              <w:bottom w:w="52" w:type="dxa"/>
              <w:start w:w="62" w:type="dxa"/>
              <w:end w:w="62" w:type="dxa"/>
            </w:tcMar>
          </w:tcPr>
          <w:p>
            <w:pPr>
              <w:pStyle w:val="TableText"/>
            </w:pPr>
            <w:r/>
            <w:r>
              <w:rPr>
                <w:b w:val="0"/>
              </w:rPr>
              <w:t>Cybersecurity</w:t>
            </w:r>
          </w:p>
        </w:tc>
        <w:tc>
          <w:tcPr>
            <w:tcW w:type="dxa" w:w="7344"/>
            <w:vAlign w:val="center"/>
            <w:tcMar>
              <w:top w:w="52" w:type="dxa"/>
              <w:bottom w:w="52" w:type="dxa"/>
              <w:start w:w="62" w:type="dxa"/>
              <w:end w:w="62" w:type="dxa"/>
            </w:tcMar>
          </w:tcPr>
          <w:p>
            <w:pPr>
              <w:pStyle w:val="TableText"/>
            </w:pPr>
            <w:r/>
            <w:r>
              <w:rPr>
                <w:b w:val="0"/>
              </w:rPr>
              <w:t>Authentication, least privilege, patching, encryption, backup, logging, and incident response.</w:t>
            </w:r>
          </w:p>
        </w:tc>
      </w:tr>
      <w:tr>
        <w:trPr>
          <w:cantSplit/>
        </w:trPr>
        <w:tc>
          <w:tcPr>
            <w:tcW w:type="dxa" w:w="3168"/>
            <w:vAlign w:val="center"/>
            <w:tcMar>
              <w:top w:w="52" w:type="dxa"/>
              <w:bottom w:w="52" w:type="dxa"/>
              <w:start w:w="62" w:type="dxa"/>
              <w:end w:w="62" w:type="dxa"/>
            </w:tcMar>
            <w:shd w:fill="EDF4FA"/>
          </w:tcPr>
          <w:p>
            <w:pPr>
              <w:pStyle w:val="TableText"/>
            </w:pPr>
            <w:r/>
            <w:r>
              <w:rPr>
                <w:b w:val="0"/>
              </w:rPr>
              <w:t>System downtime</w:t>
            </w:r>
          </w:p>
        </w:tc>
        <w:tc>
          <w:tcPr>
            <w:tcW w:type="dxa" w:w="7344"/>
            <w:vAlign w:val="center"/>
            <w:tcMar>
              <w:top w:w="52" w:type="dxa"/>
              <w:bottom w:w="52" w:type="dxa"/>
              <w:start w:w="62" w:type="dxa"/>
              <w:end w:w="62" w:type="dxa"/>
            </w:tcMar>
            <w:shd w:fill="EDF4FA"/>
          </w:tcPr>
          <w:p>
            <w:pPr>
              <w:pStyle w:val="TableText"/>
            </w:pPr>
            <w:r/>
            <w:r>
              <w:rPr>
                <w:b w:val="0"/>
              </w:rPr>
              <w:t>Paper/manual contingency and later reconciliation.</w:t>
            </w:r>
          </w:p>
        </w:tc>
      </w:tr>
      <w:tr>
        <w:trPr>
          <w:cantSplit/>
        </w:trPr>
        <w:tc>
          <w:tcPr>
            <w:tcW w:type="dxa" w:w="3168"/>
            <w:vAlign w:val="center"/>
            <w:tcMar>
              <w:top w:w="52" w:type="dxa"/>
              <w:bottom w:w="52" w:type="dxa"/>
              <w:start w:w="62" w:type="dxa"/>
              <w:end w:w="62" w:type="dxa"/>
            </w:tcMar>
          </w:tcPr>
          <w:p>
            <w:pPr>
              <w:pStyle w:val="TableText"/>
            </w:pPr>
            <w:r/>
            <w:r>
              <w:rPr>
                <w:b w:val="0"/>
              </w:rPr>
              <w:t>Single-site testing</w:t>
            </w:r>
          </w:p>
        </w:tc>
        <w:tc>
          <w:tcPr>
            <w:tcW w:type="dxa" w:w="7344"/>
            <w:vAlign w:val="center"/>
            <w:tcMar>
              <w:top w:w="52" w:type="dxa"/>
              <w:bottom w:w="52" w:type="dxa"/>
              <w:start w:w="62" w:type="dxa"/>
              <w:end w:w="62" w:type="dxa"/>
            </w:tcMar>
          </w:tcPr>
          <w:p>
            <w:pPr>
              <w:pStyle w:val="TableText"/>
            </w:pPr>
            <w:r/>
            <w:r>
              <w:rPr>
                <w:b w:val="0"/>
              </w:rPr>
              <w:t>External site validation before scale-up.</w:t>
            </w:r>
          </w:p>
        </w:tc>
      </w:tr>
      <w:tr>
        <w:trPr>
          <w:cantSplit/>
        </w:trPr>
        <w:tc>
          <w:tcPr>
            <w:tcW w:type="dxa" w:w="3168"/>
            <w:vAlign w:val="center"/>
            <w:tcMar>
              <w:top w:w="52" w:type="dxa"/>
              <w:bottom w:w="52" w:type="dxa"/>
              <w:start w:w="62" w:type="dxa"/>
              <w:end w:w="62" w:type="dxa"/>
            </w:tcMar>
            <w:shd w:fill="EDF4FA"/>
          </w:tcPr>
          <w:p>
            <w:pPr>
              <w:pStyle w:val="TableText"/>
            </w:pPr>
            <w:r/>
            <w:r>
              <w:rPr>
                <w:b w:val="0"/>
              </w:rPr>
              <w:t>Small sample size</w:t>
            </w:r>
          </w:p>
        </w:tc>
        <w:tc>
          <w:tcPr>
            <w:tcW w:type="dxa" w:w="7344"/>
            <w:vAlign w:val="center"/>
            <w:tcMar>
              <w:top w:w="52" w:type="dxa"/>
              <w:bottom w:w="52" w:type="dxa"/>
              <w:start w:w="62" w:type="dxa"/>
              <w:end w:w="62" w:type="dxa"/>
            </w:tcMar>
            <w:shd w:fill="EDF4FA"/>
          </w:tcPr>
          <w:p>
            <w:pPr>
              <w:pStyle w:val="TableText"/>
            </w:pPr>
            <w:r/>
            <w:r>
              <w:rPr>
                <w:b w:val="0"/>
              </w:rPr>
              <w:t>Report uncertainty and avoid broad claims.</w:t>
            </w:r>
          </w:p>
        </w:tc>
      </w:tr>
    </w:tbl>
    <w:p>
      <w:pPr>
        <w:spacing w:after="20"/>
      </w:pPr>
    </w:p>
    <w:p>
      <w:pPr>
        <w:pStyle w:val="Heading1"/>
      </w:pPr>
      <w:r>
        <w:t>13. Privacy, Consent, and Data Governance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vAlign w:val="center"/>
            <w:tcMar>
              <w:top w:w="52" w:type="dxa"/>
              <w:bottom w:w="52" w:type="dxa"/>
              <w:start w:w="62" w:type="dxa"/>
              <w:end w:w="62" w:type="dxa"/>
            </w:tcMar>
            <w:shd w:fill="17365D"/>
          </w:tcPr>
          <w:p>
            <w:pPr>
              <w:pStyle w:val="TableHeader"/>
            </w:pPr>
            <w:r/>
            <w:r>
              <w:rPr>
                <w:b/>
                <w:color w:val="FFFFFF"/>
              </w:rPr>
              <w:t>Requirement</w:t>
            </w:r>
          </w:p>
        </w:tc>
        <w:tc>
          <w:tcPr>
            <w:tcW w:type="dxa" w:w="7632"/>
            <w:vAlign w:val="center"/>
            <w:tcMar>
              <w:top w:w="52" w:type="dxa"/>
              <w:bottom w:w="52" w:type="dxa"/>
              <w:start w:w="62" w:type="dxa"/>
              <w:end w:w="62" w:type="dxa"/>
            </w:tcMar>
            <w:shd w:fill="17365D"/>
          </w:tcPr>
          <w:p>
            <w:pPr>
              <w:pStyle w:val="TableHeader"/>
            </w:pPr>
            <w:r/>
            <w:r>
              <w:rPr>
                <w:b/>
                <w:color w:val="FFFFFF"/>
              </w:rPr>
              <w:t>Local implementation</w:t>
            </w:r>
          </w:p>
        </w:tc>
      </w:tr>
      <w:tr>
        <w:trPr>
          <w:cantSplit/>
        </w:trPr>
        <w:tc>
          <w:tcPr>
            <w:tcW w:type="dxa" w:w="2880"/>
            <w:vAlign w:val="center"/>
            <w:tcMar>
              <w:top w:w="52" w:type="dxa"/>
              <w:bottom w:w="52" w:type="dxa"/>
              <w:start w:w="62" w:type="dxa"/>
              <w:end w:w="62" w:type="dxa"/>
            </w:tcMar>
          </w:tcPr>
          <w:p>
            <w:pPr>
              <w:pStyle w:val="TableText"/>
            </w:pPr>
            <w:r/>
            <w:r>
              <w:rPr>
                <w:b w:val="0"/>
              </w:rPr>
              <w:t>Lawful and transparent processing</w:t>
            </w:r>
          </w:p>
        </w:tc>
        <w:tc>
          <w:tcPr>
            <w:tcW w:type="dxa" w:w="7632"/>
            <w:vAlign w:val="center"/>
            <w:tcMar>
              <w:top w:w="52" w:type="dxa"/>
              <w:bottom w:w="52" w:type="dxa"/>
              <w:start w:w="62" w:type="dxa"/>
              <w:end w:w="62" w:type="dxa"/>
            </w:tcMar>
          </w:tcPr>
          <w:p>
            <w:pPr>
              <w:pStyle w:val="TableText"/>
            </w:pPr>
            <w:r/>
            <w:r>
              <w:rPr>
                <w:b w:val="0"/>
              </w:rPr>
              <w:t>Document purpose, legal basis, data categories, recipients, retention, and patient rights.</w:t>
            </w:r>
          </w:p>
        </w:tc>
      </w:tr>
      <w:tr>
        <w:trPr>
          <w:cantSplit/>
        </w:trPr>
        <w:tc>
          <w:tcPr>
            <w:tcW w:type="dxa" w:w="2880"/>
            <w:vAlign w:val="center"/>
            <w:tcMar>
              <w:top w:w="52" w:type="dxa"/>
              <w:bottom w:w="52" w:type="dxa"/>
              <w:start w:w="62" w:type="dxa"/>
              <w:end w:w="62" w:type="dxa"/>
            </w:tcMar>
            <w:shd w:fill="EDF4FA"/>
          </w:tcPr>
          <w:p>
            <w:pPr>
              <w:pStyle w:val="TableText"/>
            </w:pPr>
            <w:r/>
            <w:r>
              <w:rPr>
                <w:b w:val="0"/>
              </w:rPr>
              <w:t>Automated-decision information</w:t>
            </w:r>
          </w:p>
        </w:tc>
        <w:tc>
          <w:tcPr>
            <w:tcW w:type="dxa" w:w="7632"/>
            <w:vAlign w:val="center"/>
            <w:tcMar>
              <w:top w:w="52" w:type="dxa"/>
              <w:bottom w:w="52" w:type="dxa"/>
              <w:start w:w="62" w:type="dxa"/>
              <w:end w:w="62" w:type="dxa"/>
            </w:tcMar>
            <w:shd w:fill="EDF4FA"/>
          </w:tcPr>
          <w:p>
            <w:pPr>
              <w:pStyle w:val="TableText"/>
            </w:pPr>
            <w:r/>
            <w:r>
              <w:rPr>
                <w:b w:val="0"/>
              </w:rPr>
              <w:t>Explain rule and ML use, significance, envisaged consequences, and human review.</w:t>
            </w:r>
          </w:p>
        </w:tc>
      </w:tr>
      <w:tr>
        <w:trPr>
          <w:cantSplit/>
        </w:trPr>
        <w:tc>
          <w:tcPr>
            <w:tcW w:type="dxa" w:w="2880"/>
            <w:vAlign w:val="center"/>
            <w:tcMar>
              <w:top w:w="52" w:type="dxa"/>
              <w:bottom w:w="52" w:type="dxa"/>
              <w:start w:w="62" w:type="dxa"/>
              <w:end w:w="62" w:type="dxa"/>
            </w:tcMar>
          </w:tcPr>
          <w:p>
            <w:pPr>
              <w:pStyle w:val="TableText"/>
            </w:pPr>
            <w:r/>
            <w:r>
              <w:rPr>
                <w:b w:val="0"/>
              </w:rPr>
              <w:t>Data minimization</w:t>
            </w:r>
          </w:p>
        </w:tc>
        <w:tc>
          <w:tcPr>
            <w:tcW w:type="dxa" w:w="7632"/>
            <w:vAlign w:val="center"/>
            <w:tcMar>
              <w:top w:w="52" w:type="dxa"/>
              <w:bottom w:w="52" w:type="dxa"/>
              <w:start w:w="62" w:type="dxa"/>
              <w:end w:w="62" w:type="dxa"/>
            </w:tcMar>
          </w:tcPr>
          <w:p>
            <w:pPr>
              <w:pStyle w:val="TableText"/>
            </w:pPr>
            <w:r/>
            <w:r>
              <w:rPr>
                <w:b w:val="0"/>
              </w:rPr>
              <w:t>Collect only fields needed for care, validation, and approved research.</w:t>
            </w:r>
          </w:p>
        </w:tc>
      </w:tr>
      <w:tr>
        <w:trPr>
          <w:cantSplit/>
        </w:trPr>
        <w:tc>
          <w:tcPr>
            <w:tcW w:type="dxa" w:w="2880"/>
            <w:vAlign w:val="center"/>
            <w:tcMar>
              <w:top w:w="52" w:type="dxa"/>
              <w:bottom w:w="52" w:type="dxa"/>
              <w:start w:w="62" w:type="dxa"/>
              <w:end w:w="62" w:type="dxa"/>
            </w:tcMar>
            <w:shd w:fill="EDF4FA"/>
          </w:tcPr>
          <w:p>
            <w:pPr>
              <w:pStyle w:val="TableText"/>
            </w:pPr>
            <w:r/>
            <w:r>
              <w:rPr>
                <w:b w:val="0"/>
              </w:rPr>
              <w:t>Role-based access</w:t>
            </w:r>
          </w:p>
        </w:tc>
        <w:tc>
          <w:tcPr>
            <w:tcW w:type="dxa" w:w="7632"/>
            <w:vAlign w:val="center"/>
            <w:tcMar>
              <w:top w:w="52" w:type="dxa"/>
              <w:bottom w:w="52" w:type="dxa"/>
              <w:start w:w="62" w:type="dxa"/>
              <w:end w:w="62" w:type="dxa"/>
            </w:tcMar>
            <w:shd w:fill="EDF4FA"/>
          </w:tcPr>
          <w:p>
            <w:pPr>
              <w:pStyle w:val="TableText"/>
            </w:pPr>
            <w:r/>
            <w:r>
              <w:rPr>
                <w:b w:val="0"/>
              </w:rPr>
              <w:t>Restrict clinical, administrative, developer, and research access.</w:t>
            </w:r>
          </w:p>
        </w:tc>
      </w:tr>
      <w:tr>
        <w:trPr>
          <w:cantSplit/>
        </w:trPr>
        <w:tc>
          <w:tcPr>
            <w:tcW w:type="dxa" w:w="2880"/>
            <w:vAlign w:val="center"/>
            <w:tcMar>
              <w:top w:w="52" w:type="dxa"/>
              <w:bottom w:w="52" w:type="dxa"/>
              <w:start w:w="62" w:type="dxa"/>
              <w:end w:w="62" w:type="dxa"/>
            </w:tcMar>
          </w:tcPr>
          <w:p>
            <w:pPr>
              <w:pStyle w:val="TableText"/>
            </w:pPr>
            <w:r/>
            <w:r>
              <w:rPr>
                <w:b w:val="0"/>
              </w:rPr>
              <w:t>Research dataset controls</w:t>
            </w:r>
          </w:p>
        </w:tc>
        <w:tc>
          <w:tcPr>
            <w:tcW w:type="dxa" w:w="7632"/>
            <w:vAlign w:val="center"/>
            <w:tcMar>
              <w:top w:w="52" w:type="dxa"/>
              <w:bottom w:w="52" w:type="dxa"/>
              <w:start w:w="62" w:type="dxa"/>
              <w:end w:w="62" w:type="dxa"/>
            </w:tcMar>
          </w:tcPr>
          <w:p>
            <w:pPr>
              <w:pStyle w:val="TableText"/>
            </w:pPr>
            <w:r/>
            <w:r>
              <w:rPr>
                <w:b w:val="0"/>
              </w:rPr>
              <w:t>De-identify/pseudonymize where appropriate and separate from live care database.</w:t>
            </w:r>
          </w:p>
        </w:tc>
      </w:tr>
      <w:tr>
        <w:trPr>
          <w:cantSplit/>
        </w:trPr>
        <w:tc>
          <w:tcPr>
            <w:tcW w:type="dxa" w:w="2880"/>
            <w:vAlign w:val="center"/>
            <w:tcMar>
              <w:top w:w="52" w:type="dxa"/>
              <w:bottom w:w="52" w:type="dxa"/>
              <w:start w:w="62" w:type="dxa"/>
              <w:end w:w="62" w:type="dxa"/>
            </w:tcMar>
            <w:shd w:fill="EDF4FA"/>
          </w:tcPr>
          <w:p>
            <w:pPr>
              <w:pStyle w:val="TableText"/>
            </w:pPr>
            <w:r/>
            <w:r>
              <w:rPr>
                <w:b w:val="0"/>
              </w:rPr>
              <w:t>Access/correction</w:t>
            </w:r>
          </w:p>
        </w:tc>
        <w:tc>
          <w:tcPr>
            <w:tcW w:type="dxa" w:w="7632"/>
            <w:vAlign w:val="center"/>
            <w:tcMar>
              <w:top w:w="52" w:type="dxa"/>
              <w:bottom w:w="52" w:type="dxa"/>
              <w:start w:w="62" w:type="dxa"/>
              <w:end w:w="62" w:type="dxa"/>
            </w:tcMar>
            <w:shd w:fill="EDF4FA"/>
          </w:tcPr>
          <w:p>
            <w:pPr>
              <w:pStyle w:val="TableText"/>
            </w:pPr>
            <w:r/>
            <w:r>
              <w:rPr>
                <w:b w:val="0"/>
              </w:rPr>
              <w:t>Provide workflow for patients and authorized staff to correct inaccurate records.</w:t>
            </w:r>
          </w:p>
        </w:tc>
      </w:tr>
      <w:tr>
        <w:trPr>
          <w:cantSplit/>
        </w:trPr>
        <w:tc>
          <w:tcPr>
            <w:tcW w:type="dxa" w:w="2880"/>
            <w:vAlign w:val="center"/>
            <w:tcMar>
              <w:top w:w="52" w:type="dxa"/>
              <w:bottom w:w="52" w:type="dxa"/>
              <w:start w:w="62" w:type="dxa"/>
              <w:end w:w="62" w:type="dxa"/>
            </w:tcMar>
          </w:tcPr>
          <w:p>
            <w:pPr>
              <w:pStyle w:val="TableText"/>
            </w:pPr>
            <w:r/>
            <w:r>
              <w:rPr>
                <w:b w:val="0"/>
              </w:rPr>
              <w:t>Retention/deletion</w:t>
            </w:r>
          </w:p>
        </w:tc>
        <w:tc>
          <w:tcPr>
            <w:tcW w:type="dxa" w:w="7632"/>
            <w:vAlign w:val="center"/>
            <w:tcMar>
              <w:top w:w="52" w:type="dxa"/>
              <w:bottom w:w="52" w:type="dxa"/>
              <w:start w:w="62" w:type="dxa"/>
              <w:end w:w="62" w:type="dxa"/>
            </w:tcMar>
          </w:tcPr>
          <w:p>
            <w:pPr>
              <w:pStyle w:val="TableText"/>
            </w:pPr>
            <w:r/>
            <w:r>
              <w:rPr>
                <w:b w:val="0"/>
              </w:rPr>
              <w:t>Use approved clinic and research retention schedules.</w:t>
            </w:r>
          </w:p>
        </w:tc>
      </w:tr>
      <w:tr>
        <w:trPr>
          <w:cantSplit/>
        </w:trPr>
        <w:tc>
          <w:tcPr>
            <w:tcW w:type="dxa" w:w="2880"/>
            <w:vAlign w:val="center"/>
            <w:tcMar>
              <w:top w:w="52" w:type="dxa"/>
              <w:bottom w:w="52" w:type="dxa"/>
              <w:start w:w="62" w:type="dxa"/>
              <w:end w:w="62" w:type="dxa"/>
            </w:tcMar>
            <w:shd w:fill="EDF4FA"/>
          </w:tcPr>
          <w:p>
            <w:pPr>
              <w:pStyle w:val="TableText"/>
            </w:pPr>
            <w:r/>
            <w:r>
              <w:rPr>
                <w:b w:val="0"/>
              </w:rPr>
              <w:t>Data sharing</w:t>
            </w:r>
          </w:p>
        </w:tc>
        <w:tc>
          <w:tcPr>
            <w:tcW w:type="dxa" w:w="7632"/>
            <w:vAlign w:val="center"/>
            <w:tcMar>
              <w:top w:w="52" w:type="dxa"/>
              <w:bottom w:w="52" w:type="dxa"/>
              <w:start w:w="62" w:type="dxa"/>
              <w:end w:w="62" w:type="dxa"/>
            </w:tcMar>
            <w:shd w:fill="EDF4FA"/>
          </w:tcPr>
          <w:p>
            <w:pPr>
              <w:pStyle w:val="TableText"/>
            </w:pPr>
            <w:r/>
            <w:r>
              <w:rPr>
                <w:b w:val="0"/>
              </w:rPr>
              <w:t>Use agreements and minimum necessary disclosure with referral and research partners.</w:t>
            </w:r>
          </w:p>
        </w:tc>
      </w:tr>
      <w:tr>
        <w:trPr>
          <w:cantSplit/>
        </w:trPr>
        <w:tc>
          <w:tcPr>
            <w:tcW w:type="dxa" w:w="2880"/>
            <w:vAlign w:val="center"/>
            <w:tcMar>
              <w:top w:w="52" w:type="dxa"/>
              <w:bottom w:w="52" w:type="dxa"/>
              <w:start w:w="62" w:type="dxa"/>
              <w:end w:w="62" w:type="dxa"/>
            </w:tcMar>
          </w:tcPr>
          <w:p>
            <w:pPr>
              <w:pStyle w:val="TableText"/>
            </w:pPr>
            <w:r/>
            <w:r>
              <w:rPr>
                <w:b w:val="0"/>
              </w:rPr>
              <w:t>Security monitoring</w:t>
            </w:r>
          </w:p>
        </w:tc>
        <w:tc>
          <w:tcPr>
            <w:tcW w:type="dxa" w:w="7632"/>
            <w:vAlign w:val="center"/>
            <w:tcMar>
              <w:top w:w="52" w:type="dxa"/>
              <w:bottom w:w="52" w:type="dxa"/>
              <w:start w:w="62" w:type="dxa"/>
              <w:end w:w="62" w:type="dxa"/>
            </w:tcMar>
          </w:tcPr>
          <w:p>
            <w:pPr>
              <w:pStyle w:val="TableText"/>
            </w:pPr>
            <w:r/>
            <w:r>
              <w:rPr>
                <w:b w:val="0"/>
              </w:rPr>
              <w:t>Log access, exports, failed authentication, changes, and incidents.</w:t>
            </w:r>
          </w:p>
        </w:tc>
      </w:tr>
      <w:tr>
        <w:trPr>
          <w:cantSplit/>
        </w:trPr>
        <w:tc>
          <w:tcPr>
            <w:tcW w:type="dxa" w:w="2880"/>
            <w:vAlign w:val="center"/>
            <w:tcMar>
              <w:top w:w="52" w:type="dxa"/>
              <w:bottom w:w="52" w:type="dxa"/>
              <w:start w:w="62" w:type="dxa"/>
              <w:end w:w="62" w:type="dxa"/>
            </w:tcMar>
            <w:shd w:fill="EDF4FA"/>
          </w:tcPr>
          <w:p>
            <w:pPr>
              <w:pStyle w:val="TableText"/>
            </w:pPr>
            <w:r/>
            <w:r>
              <w:rPr>
                <w:b w:val="0"/>
              </w:rPr>
              <w:t>Secondary use</w:t>
            </w:r>
          </w:p>
        </w:tc>
        <w:tc>
          <w:tcPr>
            <w:tcW w:type="dxa" w:w="7632"/>
            <w:vAlign w:val="center"/>
            <w:tcMar>
              <w:top w:w="52" w:type="dxa"/>
              <w:bottom w:w="52" w:type="dxa"/>
              <w:start w:w="62" w:type="dxa"/>
              <w:end w:w="62" w:type="dxa"/>
            </w:tcMar>
            <w:shd w:fill="EDF4FA"/>
          </w:tcPr>
          <w:p>
            <w:pPr>
              <w:pStyle w:val="TableText"/>
            </w:pPr>
            <w:r/>
            <w:r>
              <w:rPr>
                <w:b w:val="0"/>
              </w:rPr>
              <w:t>Do not reuse data for model training or publication without institutional authorization.</w:t>
            </w:r>
          </w:p>
        </w:tc>
      </w:tr>
    </w:tbl>
    <w:p>
      <w:pPr>
        <w:spacing w:after="20"/>
      </w:pPr>
    </w:p>
    <w:p>
      <w:pPr>
        <w:pStyle w:val="Heading1"/>
      </w:pPr>
      <w:r>
        <w:t>14. Monitoring After Deployment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vAlign w:val="center"/>
            <w:tcMar>
              <w:top w:w="52" w:type="dxa"/>
              <w:bottom w:w="52" w:type="dxa"/>
              <w:start w:w="62" w:type="dxa"/>
              <w:end w:w="62" w:type="dxa"/>
            </w:tcMar>
            <w:shd w:fill="17365D"/>
          </w:tcPr>
          <w:p>
            <w:pPr>
              <w:pStyle w:val="TableHeader"/>
            </w:pPr>
            <w:r/>
            <w:r>
              <w:rPr>
                <w:b/>
                <w:color w:val="FFFFFF"/>
              </w:rPr>
              <w:t>Metric group</w:t>
            </w:r>
          </w:p>
        </w:tc>
        <w:tc>
          <w:tcPr>
            <w:tcW w:type="dxa" w:w="7632"/>
            <w:vAlign w:val="center"/>
            <w:tcMar>
              <w:top w:w="52" w:type="dxa"/>
              <w:bottom w:w="52" w:type="dxa"/>
              <w:start w:w="62" w:type="dxa"/>
              <w:end w:w="62" w:type="dxa"/>
            </w:tcMar>
            <w:shd w:fill="17365D"/>
          </w:tcPr>
          <w:p>
            <w:pPr>
              <w:pStyle w:val="TableHeader"/>
            </w:pPr>
            <w:r/>
            <w:r>
              <w:rPr>
                <w:b/>
                <w:color w:val="FFFFFF"/>
              </w:rPr>
              <w:t>Examples</w:t>
            </w:r>
          </w:p>
        </w:tc>
      </w:tr>
      <w:tr>
        <w:trPr>
          <w:cantSplit/>
        </w:trPr>
        <w:tc>
          <w:tcPr>
            <w:tcW w:type="dxa" w:w="2880"/>
            <w:vAlign w:val="center"/>
            <w:tcMar>
              <w:top w:w="52" w:type="dxa"/>
              <w:bottom w:w="52" w:type="dxa"/>
              <w:start w:w="62" w:type="dxa"/>
              <w:end w:w="62" w:type="dxa"/>
            </w:tcMar>
          </w:tcPr>
          <w:p>
            <w:pPr>
              <w:pStyle w:val="TableText"/>
            </w:pPr>
            <w:r/>
            <w:r>
              <w:rPr>
                <w:b w:val="0"/>
              </w:rPr>
              <w:t>Use</w:t>
            </w:r>
          </w:p>
        </w:tc>
        <w:tc>
          <w:tcPr>
            <w:tcW w:type="dxa" w:w="7632"/>
            <w:vAlign w:val="center"/>
            <w:tcMar>
              <w:top w:w="52" w:type="dxa"/>
              <w:bottom w:w="52" w:type="dxa"/>
              <w:start w:w="62" w:type="dxa"/>
              <w:end w:w="62" w:type="dxa"/>
            </w:tcMar>
          </w:tcPr>
          <w:p>
            <w:pPr>
              <w:pStyle w:val="TableText"/>
            </w:pPr>
            <w:r/>
            <w:r>
              <w:rPr>
                <w:b w:val="0"/>
              </w:rPr>
              <w:t>Assessments per month, eligible patients assessed, completion time, abandonment.</w:t>
            </w:r>
          </w:p>
        </w:tc>
      </w:tr>
      <w:tr>
        <w:trPr>
          <w:cantSplit/>
        </w:trPr>
        <w:tc>
          <w:tcPr>
            <w:tcW w:type="dxa" w:w="2880"/>
            <w:vAlign w:val="center"/>
            <w:tcMar>
              <w:top w:w="52" w:type="dxa"/>
              <w:bottom w:w="52" w:type="dxa"/>
              <w:start w:w="62" w:type="dxa"/>
              <w:end w:w="62" w:type="dxa"/>
            </w:tcMar>
            <w:shd w:fill="EDF4FA"/>
          </w:tcPr>
          <w:p>
            <w:pPr>
              <w:pStyle w:val="TableText"/>
            </w:pPr>
            <w:r/>
            <w:r>
              <w:rPr>
                <w:b w:val="0"/>
              </w:rPr>
              <w:t>Data quality</w:t>
            </w:r>
          </w:p>
        </w:tc>
        <w:tc>
          <w:tcPr>
            <w:tcW w:type="dxa" w:w="7632"/>
            <w:vAlign w:val="center"/>
            <w:tcMar>
              <w:top w:w="52" w:type="dxa"/>
              <w:bottom w:w="52" w:type="dxa"/>
              <w:start w:w="62" w:type="dxa"/>
              <w:end w:w="62" w:type="dxa"/>
            </w:tcMar>
            <w:shd w:fill="EDF4FA"/>
          </w:tcPr>
          <w:p>
            <w:pPr>
              <w:pStyle w:val="TableText"/>
            </w:pPr>
            <w:r/>
            <w:r>
              <w:rPr>
                <w:b w:val="0"/>
              </w:rPr>
              <w:t>Missing fields, invalid values, stale reports, duplicates, correction rate.</w:t>
            </w:r>
          </w:p>
        </w:tc>
      </w:tr>
      <w:tr>
        <w:trPr>
          <w:cantSplit/>
        </w:trPr>
        <w:tc>
          <w:tcPr>
            <w:tcW w:type="dxa" w:w="2880"/>
            <w:vAlign w:val="center"/>
            <w:tcMar>
              <w:top w:w="52" w:type="dxa"/>
              <w:bottom w:w="52" w:type="dxa"/>
              <w:start w:w="62" w:type="dxa"/>
              <w:end w:w="62" w:type="dxa"/>
            </w:tcMar>
          </w:tcPr>
          <w:p>
            <w:pPr>
              <w:pStyle w:val="TableText"/>
            </w:pPr>
            <w:r/>
            <w:r>
              <w:rPr>
                <w:b w:val="0"/>
              </w:rPr>
              <w:t>Rule behavior</w:t>
            </w:r>
          </w:p>
        </w:tc>
        <w:tc>
          <w:tcPr>
            <w:tcW w:type="dxa" w:w="7632"/>
            <w:vAlign w:val="center"/>
            <w:tcMar>
              <w:top w:w="52" w:type="dxa"/>
              <w:bottom w:w="52" w:type="dxa"/>
              <w:start w:w="62" w:type="dxa"/>
              <w:end w:w="62" w:type="dxa"/>
            </w:tcMar>
          </w:tcPr>
          <w:p>
            <w:pPr>
              <w:pStyle w:val="TableText"/>
            </w:pPr>
            <w:r/>
            <w:r>
              <w:rPr>
                <w:b w:val="0"/>
              </w:rPr>
              <w:t>HIGH/LOW/incomplete rates, active rules, multi-factor cases, disagreement with ML.</w:t>
            </w:r>
          </w:p>
        </w:tc>
      </w:tr>
      <w:tr>
        <w:trPr>
          <w:cantSplit/>
        </w:trPr>
        <w:tc>
          <w:tcPr>
            <w:tcW w:type="dxa" w:w="2880"/>
            <w:vAlign w:val="center"/>
            <w:tcMar>
              <w:top w:w="52" w:type="dxa"/>
              <w:bottom w:w="52" w:type="dxa"/>
              <w:start w:w="62" w:type="dxa"/>
              <w:end w:w="62" w:type="dxa"/>
            </w:tcMar>
            <w:shd w:fill="EDF4FA"/>
          </w:tcPr>
          <w:p>
            <w:pPr>
              <w:pStyle w:val="TableText"/>
            </w:pPr>
            <w:r/>
            <w:r>
              <w:rPr>
                <w:b w:val="0"/>
              </w:rPr>
              <w:t>Model performance</w:t>
            </w:r>
          </w:p>
        </w:tc>
        <w:tc>
          <w:tcPr>
            <w:tcW w:type="dxa" w:w="7632"/>
            <w:vAlign w:val="center"/>
            <w:tcMar>
              <w:top w:w="52" w:type="dxa"/>
              <w:bottom w:w="52" w:type="dxa"/>
              <w:start w:w="62" w:type="dxa"/>
              <w:end w:w="62" w:type="dxa"/>
            </w:tcMar>
            <w:shd w:fill="EDF4FA"/>
          </w:tcPr>
          <w:p>
            <w:pPr>
              <w:pStyle w:val="TableText"/>
            </w:pPr>
            <w:r/>
            <w:r>
              <w:rPr>
                <w:b w:val="0"/>
              </w:rPr>
              <w:t>Sensitivity, specificity, predictive values, calibration if probabilities exist, drift.</w:t>
            </w:r>
          </w:p>
        </w:tc>
      </w:tr>
      <w:tr>
        <w:trPr>
          <w:cantSplit/>
        </w:trPr>
        <w:tc>
          <w:tcPr>
            <w:tcW w:type="dxa" w:w="2880"/>
            <w:vAlign w:val="center"/>
            <w:tcMar>
              <w:top w:w="52" w:type="dxa"/>
              <w:bottom w:w="52" w:type="dxa"/>
              <w:start w:w="62" w:type="dxa"/>
              <w:end w:w="62" w:type="dxa"/>
            </w:tcMar>
          </w:tcPr>
          <w:p>
            <w:pPr>
              <w:pStyle w:val="TableText"/>
            </w:pPr>
            <w:r/>
            <w:r>
              <w:rPr>
                <w:b w:val="0"/>
              </w:rPr>
              <w:t>Subgroups</w:t>
            </w:r>
          </w:p>
        </w:tc>
        <w:tc>
          <w:tcPr>
            <w:tcW w:type="dxa" w:w="7632"/>
            <w:vAlign w:val="center"/>
            <w:tcMar>
              <w:top w:w="52" w:type="dxa"/>
              <w:bottom w:w="52" w:type="dxa"/>
              <w:start w:w="62" w:type="dxa"/>
              <w:end w:w="62" w:type="dxa"/>
            </w:tcMar>
          </w:tcPr>
          <w:p>
            <w:pPr>
              <w:pStyle w:val="TableText"/>
            </w:pPr>
            <w:r/>
            <w:r>
              <w:rPr>
                <w:b w:val="0"/>
              </w:rPr>
              <w:t>Performance and incomplete/referral rates by relevant age, location, and access groups.</w:t>
            </w:r>
          </w:p>
        </w:tc>
      </w:tr>
      <w:tr>
        <w:trPr>
          <w:cantSplit/>
        </w:trPr>
        <w:tc>
          <w:tcPr>
            <w:tcW w:type="dxa" w:w="2880"/>
            <w:vAlign w:val="center"/>
            <w:tcMar>
              <w:top w:w="52" w:type="dxa"/>
              <w:bottom w:w="52" w:type="dxa"/>
              <w:start w:w="62" w:type="dxa"/>
              <w:end w:w="62" w:type="dxa"/>
            </w:tcMar>
            <w:shd w:fill="EDF4FA"/>
          </w:tcPr>
          <w:p>
            <w:pPr>
              <w:pStyle w:val="TableText"/>
            </w:pPr>
            <w:r/>
            <w:r>
              <w:rPr>
                <w:b w:val="0"/>
              </w:rPr>
              <w:t>Safety</w:t>
            </w:r>
          </w:p>
        </w:tc>
        <w:tc>
          <w:tcPr>
            <w:tcW w:type="dxa" w:w="7632"/>
            <w:vAlign w:val="center"/>
            <w:tcMar>
              <w:top w:w="52" w:type="dxa"/>
              <w:bottom w:w="52" w:type="dxa"/>
              <w:start w:w="62" w:type="dxa"/>
              <w:end w:w="62" w:type="dxa"/>
            </w:tcMar>
            <w:shd w:fill="EDF4FA"/>
          </w:tcPr>
          <w:p>
            <w:pPr>
              <w:pStyle w:val="TableText"/>
            </w:pPr>
            <w:r/>
            <w:r>
              <w:rPr>
                <w:b w:val="0"/>
              </w:rPr>
              <w:t>False LOW reviews, delayed urgent action, incidents, near misses, overrides.</w:t>
            </w:r>
          </w:p>
        </w:tc>
      </w:tr>
      <w:tr>
        <w:trPr>
          <w:cantSplit/>
        </w:trPr>
        <w:tc>
          <w:tcPr>
            <w:tcW w:type="dxa" w:w="2880"/>
            <w:vAlign w:val="center"/>
            <w:tcMar>
              <w:top w:w="52" w:type="dxa"/>
              <w:bottom w:w="52" w:type="dxa"/>
              <w:start w:w="62" w:type="dxa"/>
              <w:end w:w="62" w:type="dxa"/>
            </w:tcMar>
          </w:tcPr>
          <w:p>
            <w:pPr>
              <w:pStyle w:val="TableText"/>
            </w:pPr>
            <w:r/>
            <w:r>
              <w:rPr>
                <w:b w:val="0"/>
              </w:rPr>
              <w:t>Referral</w:t>
            </w:r>
          </w:p>
        </w:tc>
        <w:tc>
          <w:tcPr>
            <w:tcW w:type="dxa" w:w="7632"/>
            <w:vAlign w:val="center"/>
            <w:tcMar>
              <w:top w:w="52" w:type="dxa"/>
              <w:bottom w:w="52" w:type="dxa"/>
              <w:start w:w="62" w:type="dxa"/>
              <w:end w:w="62" w:type="dxa"/>
            </w:tcMar>
          </w:tcPr>
          <w:p>
            <w:pPr>
              <w:pStyle w:val="TableText"/>
            </w:pPr>
            <w:r/>
            <w:r>
              <w:rPr>
                <w:b w:val="0"/>
              </w:rPr>
              <w:t>Created, accepted, completed, refused, unsuccessful; time to completion.</w:t>
            </w:r>
          </w:p>
        </w:tc>
      </w:tr>
      <w:tr>
        <w:trPr>
          <w:cantSplit/>
        </w:trPr>
        <w:tc>
          <w:tcPr>
            <w:tcW w:type="dxa" w:w="2880"/>
            <w:vAlign w:val="center"/>
            <w:tcMar>
              <w:top w:w="52" w:type="dxa"/>
              <w:bottom w:w="52" w:type="dxa"/>
              <w:start w:w="62" w:type="dxa"/>
              <w:end w:w="62" w:type="dxa"/>
            </w:tcMar>
            <w:shd w:fill="EDF4FA"/>
          </w:tcPr>
          <w:p>
            <w:pPr>
              <w:pStyle w:val="TableText"/>
            </w:pPr>
            <w:r/>
            <w:r>
              <w:rPr>
                <w:b w:val="0"/>
              </w:rPr>
              <w:t>Human factors</w:t>
            </w:r>
          </w:p>
        </w:tc>
        <w:tc>
          <w:tcPr>
            <w:tcW w:type="dxa" w:w="7632"/>
            <w:vAlign w:val="center"/>
            <w:tcMar>
              <w:top w:w="52" w:type="dxa"/>
              <w:bottom w:w="52" w:type="dxa"/>
              <w:start w:w="62" w:type="dxa"/>
              <w:end w:w="62" w:type="dxa"/>
            </w:tcMar>
            <w:shd w:fill="EDF4FA"/>
          </w:tcPr>
          <w:p>
            <w:pPr>
              <w:pStyle w:val="TableText"/>
            </w:pPr>
            <w:r/>
            <w:r>
              <w:rPr>
                <w:b w:val="0"/>
              </w:rPr>
              <w:t>Alert acknowledgement, comprehension, workarounds, alert fatigue.</w:t>
            </w:r>
          </w:p>
        </w:tc>
      </w:tr>
      <w:tr>
        <w:trPr>
          <w:cantSplit/>
        </w:trPr>
        <w:tc>
          <w:tcPr>
            <w:tcW w:type="dxa" w:w="2880"/>
            <w:vAlign w:val="center"/>
            <w:tcMar>
              <w:top w:w="52" w:type="dxa"/>
              <w:bottom w:w="52" w:type="dxa"/>
              <w:start w:w="62" w:type="dxa"/>
              <w:end w:w="62" w:type="dxa"/>
            </w:tcMar>
          </w:tcPr>
          <w:p>
            <w:pPr>
              <w:pStyle w:val="TableText"/>
            </w:pPr>
            <w:r/>
            <w:r>
              <w:rPr>
                <w:b w:val="0"/>
              </w:rPr>
              <w:t>Patient impact</w:t>
            </w:r>
          </w:p>
        </w:tc>
        <w:tc>
          <w:tcPr>
            <w:tcW w:type="dxa" w:w="7632"/>
            <w:vAlign w:val="center"/>
            <w:tcMar>
              <w:top w:w="52" w:type="dxa"/>
              <w:bottom w:w="52" w:type="dxa"/>
              <w:start w:w="62" w:type="dxa"/>
              <w:end w:w="62" w:type="dxa"/>
            </w:tcMar>
          </w:tcPr>
          <w:p>
            <w:pPr>
              <w:pStyle w:val="TableText"/>
            </w:pPr>
            <w:r/>
            <w:r>
              <w:rPr>
                <w:b w:val="0"/>
              </w:rPr>
              <w:t>Understanding, satisfaction, barriers, anxiety or stigma complaints.</w:t>
            </w:r>
          </w:p>
        </w:tc>
      </w:tr>
      <w:tr>
        <w:trPr>
          <w:cantSplit/>
        </w:trPr>
        <w:tc>
          <w:tcPr>
            <w:tcW w:type="dxa" w:w="2880"/>
            <w:vAlign w:val="center"/>
            <w:tcMar>
              <w:top w:w="52" w:type="dxa"/>
              <w:bottom w:w="52" w:type="dxa"/>
              <w:start w:w="62" w:type="dxa"/>
              <w:end w:w="62" w:type="dxa"/>
            </w:tcMar>
            <w:shd w:fill="EDF4FA"/>
          </w:tcPr>
          <w:p>
            <w:pPr>
              <w:pStyle w:val="TableText"/>
            </w:pPr>
            <w:r/>
            <w:r>
              <w:rPr>
                <w:b w:val="0"/>
              </w:rPr>
              <w:t>Operations</w:t>
            </w:r>
          </w:p>
        </w:tc>
        <w:tc>
          <w:tcPr>
            <w:tcW w:type="dxa" w:w="7632"/>
            <w:vAlign w:val="center"/>
            <w:tcMar>
              <w:top w:w="52" w:type="dxa"/>
              <w:bottom w:w="52" w:type="dxa"/>
              <w:start w:w="62" w:type="dxa"/>
              <w:end w:w="62" w:type="dxa"/>
            </w:tcMar>
            <w:shd w:fill="EDF4FA"/>
          </w:tcPr>
          <w:p>
            <w:pPr>
              <w:pStyle w:val="TableText"/>
            </w:pPr>
            <w:r/>
            <w:r>
              <w:rPr>
                <w:b w:val="0"/>
              </w:rPr>
              <w:t>Downtime, Python failures, latency, backup restore, security events.</w:t>
            </w:r>
          </w:p>
        </w:tc>
      </w:tr>
      <w:tr>
        <w:trPr>
          <w:cantSplit/>
        </w:trPr>
        <w:tc>
          <w:tcPr>
            <w:tcW w:type="dxa" w:w="2880"/>
            <w:vAlign w:val="center"/>
            <w:tcMar>
              <w:top w:w="52" w:type="dxa"/>
              <w:bottom w:w="52" w:type="dxa"/>
              <w:start w:w="62" w:type="dxa"/>
              <w:end w:w="62" w:type="dxa"/>
            </w:tcMar>
          </w:tcPr>
          <w:p>
            <w:pPr>
              <w:pStyle w:val="TableText"/>
            </w:pPr>
            <w:r/>
            <w:r>
              <w:rPr>
                <w:b w:val="0"/>
              </w:rPr>
              <w:t>Outcomes</w:t>
            </w:r>
          </w:p>
        </w:tc>
        <w:tc>
          <w:tcPr>
            <w:tcW w:type="dxa" w:w="7632"/>
            <w:vAlign w:val="center"/>
            <w:tcMar>
              <w:top w:w="52" w:type="dxa"/>
              <w:bottom w:w="52" w:type="dxa"/>
              <w:start w:w="62" w:type="dxa"/>
              <w:end w:w="62" w:type="dxa"/>
            </w:tcMar>
          </w:tcPr>
          <w:p>
            <w:pPr>
              <w:pStyle w:val="TableText"/>
            </w:pPr>
            <w:r/>
            <w:r>
              <w:rPr>
                <w:b w:val="0"/>
              </w:rPr>
              <w:t>Where ethically and feasibly collected: complications, transfer, delivery facility, maternal/newborn outcomes.</w:t>
            </w:r>
          </w:p>
        </w:tc>
      </w:tr>
    </w:tbl>
    <w:p>
      <w:pPr>
        <w:spacing w:after="20"/>
      </w:pPr>
    </w:p>
    <w:p>
      <w:pPr>
        <w:pStyle w:val="Heading1"/>
      </w:pPr>
      <w:r>
        <w:t>15. Acceptance Criteria for a Supervised Pilot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vAlign w:val="center"/>
            <w:tcMar>
              <w:top w:w="52" w:type="dxa"/>
              <w:bottom w:w="52" w:type="dxa"/>
              <w:start w:w="62" w:type="dxa"/>
              <w:end w:w="62" w:type="dxa"/>
            </w:tcMar>
            <w:shd w:fill="17365D"/>
          </w:tcPr>
          <w:p>
            <w:pPr>
              <w:pStyle w:val="TableHeader"/>
            </w:pPr>
            <w:r/>
            <w:r>
              <w:rPr>
                <w:b/>
                <w:color w:val="FFFFFF"/>
              </w:rPr>
              <w:t>Area</w:t>
            </w:r>
          </w:p>
        </w:tc>
        <w:tc>
          <w:tcPr>
            <w:tcW w:type="dxa" w:w="7632"/>
            <w:vAlign w:val="center"/>
            <w:tcMar>
              <w:top w:w="52" w:type="dxa"/>
              <w:bottom w:w="52" w:type="dxa"/>
              <w:start w:w="62" w:type="dxa"/>
              <w:end w:w="62" w:type="dxa"/>
            </w:tcMar>
            <w:shd w:fill="17365D"/>
          </w:tcPr>
          <w:p>
            <w:pPr>
              <w:pStyle w:val="TableHeader"/>
            </w:pPr>
            <w:r/>
            <w:r>
              <w:rPr>
                <w:b/>
                <w:color w:val="FFFFFF"/>
              </w:rPr>
              <w:t>Minimum criterion before pilot</w:t>
            </w:r>
          </w:p>
        </w:tc>
      </w:tr>
      <w:tr>
        <w:trPr>
          <w:cantSplit/>
        </w:trPr>
        <w:tc>
          <w:tcPr>
            <w:tcW w:type="dxa" w:w="2880"/>
            <w:vAlign w:val="center"/>
            <w:tcMar>
              <w:top w:w="52" w:type="dxa"/>
              <w:bottom w:w="52" w:type="dxa"/>
              <w:start w:w="62" w:type="dxa"/>
              <w:end w:w="62" w:type="dxa"/>
            </w:tcMar>
          </w:tcPr>
          <w:p>
            <w:pPr>
              <w:pStyle w:val="TableText"/>
            </w:pPr>
            <w:r/>
            <w:r>
              <w:rPr>
                <w:b w:val="0"/>
              </w:rPr>
              <w:t>Clinical documentation</w:t>
            </w:r>
          </w:p>
        </w:tc>
        <w:tc>
          <w:tcPr>
            <w:tcW w:type="dxa" w:w="7632"/>
            <w:vAlign w:val="center"/>
            <w:tcMar>
              <w:top w:w="52" w:type="dxa"/>
              <w:bottom w:w="52" w:type="dxa"/>
              <w:start w:w="62" w:type="dxa"/>
              <w:end w:w="62" w:type="dxa"/>
            </w:tcMar>
          </w:tcPr>
          <w:p>
            <w:pPr>
              <w:pStyle w:val="TableText"/>
            </w:pPr>
            <w:r/>
            <w:r>
              <w:rPr>
                <w:b w:val="0"/>
              </w:rPr>
              <w:t>Parts 1-12 reviewed and approved by qualified clinical governance.</w:t>
            </w:r>
          </w:p>
        </w:tc>
      </w:tr>
      <w:tr>
        <w:trPr>
          <w:cantSplit/>
        </w:trPr>
        <w:tc>
          <w:tcPr>
            <w:tcW w:type="dxa" w:w="2880"/>
            <w:vAlign w:val="center"/>
            <w:tcMar>
              <w:top w:w="52" w:type="dxa"/>
              <w:bottom w:w="52" w:type="dxa"/>
              <w:start w:w="62" w:type="dxa"/>
              <w:end w:w="62" w:type="dxa"/>
            </w:tcMar>
            <w:shd w:fill="EDF4FA"/>
          </w:tcPr>
          <w:p>
            <w:pPr>
              <w:pStyle w:val="TableText"/>
            </w:pPr>
            <w:r/>
            <w:r>
              <w:rPr>
                <w:b w:val="0"/>
              </w:rPr>
              <w:t>Software</w:t>
            </w:r>
          </w:p>
        </w:tc>
        <w:tc>
          <w:tcPr>
            <w:tcW w:type="dxa" w:w="7632"/>
            <w:vAlign w:val="center"/>
            <w:tcMar>
              <w:top w:w="52" w:type="dxa"/>
              <w:bottom w:w="52" w:type="dxa"/>
              <w:start w:w="62" w:type="dxa"/>
              <w:end w:w="62" w:type="dxa"/>
            </w:tcMar>
            <w:shd w:fill="EDF4FA"/>
          </w:tcPr>
          <w:p>
            <w:pPr>
              <w:pStyle w:val="TableText"/>
            </w:pPr>
            <w:r/>
            <w:r>
              <w:rPr>
                <w:b w:val="0"/>
              </w:rPr>
              <w:t>All critical deterministic, workflow, security, and audit tests pass.</w:t>
            </w:r>
          </w:p>
        </w:tc>
      </w:tr>
      <w:tr>
        <w:trPr>
          <w:cantSplit/>
        </w:trPr>
        <w:tc>
          <w:tcPr>
            <w:tcW w:type="dxa" w:w="2880"/>
            <w:vAlign w:val="center"/>
            <w:tcMar>
              <w:top w:w="52" w:type="dxa"/>
              <w:bottom w:w="52" w:type="dxa"/>
              <w:start w:w="62" w:type="dxa"/>
              <w:end w:w="62" w:type="dxa"/>
            </w:tcMar>
          </w:tcPr>
          <w:p>
            <w:pPr>
              <w:pStyle w:val="TableText"/>
            </w:pPr>
            <w:r/>
            <w:r>
              <w:rPr>
                <w:b w:val="0"/>
              </w:rPr>
              <w:t>Model</w:t>
            </w:r>
          </w:p>
        </w:tc>
        <w:tc>
          <w:tcPr>
            <w:tcW w:type="dxa" w:w="7632"/>
            <w:vAlign w:val="center"/>
            <w:tcMar>
              <w:top w:w="52" w:type="dxa"/>
              <w:bottom w:w="52" w:type="dxa"/>
              <w:start w:w="62" w:type="dxa"/>
              <w:end w:w="62" w:type="dxa"/>
            </w:tcMar>
          </w:tcPr>
          <w:p>
            <w:pPr>
              <w:pStyle w:val="TableText"/>
            </w:pPr>
            <w:r/>
            <w:r>
              <w:rPr>
                <w:b w:val="0"/>
              </w:rPr>
              <w:t>Locked version with transparent dataset and internal validation report; limitations accepted.</w:t>
            </w:r>
          </w:p>
        </w:tc>
      </w:tr>
      <w:tr>
        <w:trPr>
          <w:cantSplit/>
        </w:trPr>
        <w:tc>
          <w:tcPr>
            <w:tcW w:type="dxa" w:w="2880"/>
            <w:vAlign w:val="center"/>
            <w:tcMar>
              <w:top w:w="52" w:type="dxa"/>
              <w:bottom w:w="52" w:type="dxa"/>
              <w:start w:w="62" w:type="dxa"/>
              <w:end w:w="62" w:type="dxa"/>
            </w:tcMar>
            <w:shd w:fill="EDF4FA"/>
          </w:tcPr>
          <w:p>
            <w:pPr>
              <w:pStyle w:val="TableText"/>
            </w:pPr>
            <w:r/>
            <w:r>
              <w:rPr>
                <w:b w:val="0"/>
              </w:rPr>
              <w:t>Data</w:t>
            </w:r>
          </w:p>
        </w:tc>
        <w:tc>
          <w:tcPr>
            <w:tcW w:type="dxa" w:w="7632"/>
            <w:vAlign w:val="center"/>
            <w:tcMar>
              <w:top w:w="52" w:type="dxa"/>
              <w:bottom w:w="52" w:type="dxa"/>
              <w:start w:w="62" w:type="dxa"/>
              <w:end w:w="62" w:type="dxa"/>
            </w:tcMar>
            <w:shd w:fill="EDF4FA"/>
          </w:tcPr>
          <w:p>
            <w:pPr>
              <w:pStyle w:val="TableText"/>
            </w:pPr>
            <w:r/>
            <w:r>
              <w:rPr>
                <w:b w:val="0"/>
              </w:rPr>
              <w:t>Local field mapping and data-quality pilot completed.</w:t>
            </w:r>
          </w:p>
        </w:tc>
      </w:tr>
      <w:tr>
        <w:trPr>
          <w:cantSplit/>
        </w:trPr>
        <w:tc>
          <w:tcPr>
            <w:tcW w:type="dxa" w:w="2880"/>
            <w:vAlign w:val="center"/>
            <w:tcMar>
              <w:top w:w="52" w:type="dxa"/>
              <w:bottom w:w="52" w:type="dxa"/>
              <w:start w:w="62" w:type="dxa"/>
              <w:end w:w="62" w:type="dxa"/>
            </w:tcMar>
          </w:tcPr>
          <w:p>
            <w:pPr>
              <w:pStyle w:val="TableText"/>
            </w:pPr>
            <w:r/>
            <w:r>
              <w:rPr>
                <w:b w:val="0"/>
              </w:rPr>
              <w:t>Usability</w:t>
            </w:r>
          </w:p>
        </w:tc>
        <w:tc>
          <w:tcPr>
            <w:tcW w:type="dxa" w:w="7632"/>
            <w:vAlign w:val="center"/>
            <w:tcMar>
              <w:top w:w="52" w:type="dxa"/>
              <w:bottom w:w="52" w:type="dxa"/>
              <w:start w:w="62" w:type="dxa"/>
              <w:end w:w="62" w:type="dxa"/>
            </w:tcMar>
          </w:tcPr>
          <w:p>
            <w:pPr>
              <w:pStyle w:val="TableText"/>
            </w:pPr>
            <w:r/>
            <w:r>
              <w:rPr>
                <w:b w:val="0"/>
              </w:rPr>
              <w:t>Midwives successfully complete critical tasks and recognize emergency states.</w:t>
            </w:r>
          </w:p>
        </w:tc>
      </w:tr>
      <w:tr>
        <w:trPr>
          <w:cantSplit/>
        </w:trPr>
        <w:tc>
          <w:tcPr>
            <w:tcW w:type="dxa" w:w="2880"/>
            <w:vAlign w:val="center"/>
            <w:tcMar>
              <w:top w:w="52" w:type="dxa"/>
              <w:bottom w:w="52" w:type="dxa"/>
              <w:start w:w="62" w:type="dxa"/>
              <w:end w:w="62" w:type="dxa"/>
            </w:tcMar>
            <w:shd w:fill="EDF4FA"/>
          </w:tcPr>
          <w:p>
            <w:pPr>
              <w:pStyle w:val="TableText"/>
            </w:pPr>
            <w:r/>
            <w:r>
              <w:rPr>
                <w:b w:val="0"/>
              </w:rPr>
              <w:t>Referral</w:t>
            </w:r>
          </w:p>
        </w:tc>
        <w:tc>
          <w:tcPr>
            <w:tcW w:type="dxa" w:w="7632"/>
            <w:vAlign w:val="center"/>
            <w:tcMar>
              <w:top w:w="52" w:type="dxa"/>
              <w:bottom w:w="52" w:type="dxa"/>
              <w:start w:w="62" w:type="dxa"/>
              <w:end w:w="62" w:type="dxa"/>
            </w:tcMar>
            <w:shd w:fill="EDF4FA"/>
          </w:tcPr>
          <w:p>
            <w:pPr>
              <w:pStyle w:val="TableText"/>
            </w:pPr>
            <w:r/>
            <w:r>
              <w:rPr>
                <w:b w:val="0"/>
              </w:rPr>
              <w:t>Receiving facilities, contacts, transport, and refusal workflow confirmed.</w:t>
            </w:r>
          </w:p>
        </w:tc>
      </w:tr>
      <w:tr>
        <w:trPr>
          <w:cantSplit/>
        </w:trPr>
        <w:tc>
          <w:tcPr>
            <w:tcW w:type="dxa" w:w="2880"/>
            <w:vAlign w:val="center"/>
            <w:tcMar>
              <w:top w:w="52" w:type="dxa"/>
              <w:bottom w:w="52" w:type="dxa"/>
              <w:start w:w="62" w:type="dxa"/>
              <w:end w:w="62" w:type="dxa"/>
            </w:tcMar>
          </w:tcPr>
          <w:p>
            <w:pPr>
              <w:pStyle w:val="TableText"/>
            </w:pPr>
            <w:r/>
            <w:r>
              <w:rPr>
                <w:b w:val="0"/>
              </w:rPr>
              <w:t>Safety</w:t>
            </w:r>
          </w:p>
        </w:tc>
        <w:tc>
          <w:tcPr>
            <w:tcW w:type="dxa" w:w="7632"/>
            <w:vAlign w:val="center"/>
            <w:tcMar>
              <w:top w:w="52" w:type="dxa"/>
              <w:bottom w:w="52" w:type="dxa"/>
              <w:start w:w="62" w:type="dxa"/>
              <w:end w:w="62" w:type="dxa"/>
            </w:tcMar>
          </w:tcPr>
          <w:p>
            <w:pPr>
              <w:pStyle w:val="TableText"/>
            </w:pPr>
            <w:r/>
            <w:r>
              <w:rPr>
                <w:b w:val="0"/>
              </w:rPr>
              <w:t>Hazard analysis, incident pathway, stopping rules, and manual fallback approved.</w:t>
            </w:r>
          </w:p>
        </w:tc>
      </w:tr>
      <w:tr>
        <w:trPr>
          <w:cantSplit/>
        </w:trPr>
        <w:tc>
          <w:tcPr>
            <w:tcW w:type="dxa" w:w="2880"/>
            <w:vAlign w:val="center"/>
            <w:tcMar>
              <w:top w:w="52" w:type="dxa"/>
              <w:bottom w:w="52" w:type="dxa"/>
              <w:start w:w="62" w:type="dxa"/>
              <w:end w:w="62" w:type="dxa"/>
            </w:tcMar>
            <w:shd w:fill="EDF4FA"/>
          </w:tcPr>
          <w:p>
            <w:pPr>
              <w:pStyle w:val="TableText"/>
            </w:pPr>
            <w:r/>
            <w:r>
              <w:rPr>
                <w:b w:val="0"/>
              </w:rPr>
              <w:t>Privacy/ethics</w:t>
            </w:r>
          </w:p>
        </w:tc>
        <w:tc>
          <w:tcPr>
            <w:tcW w:type="dxa" w:w="7632"/>
            <w:vAlign w:val="center"/>
            <w:tcMar>
              <w:top w:w="52" w:type="dxa"/>
              <w:bottom w:w="52" w:type="dxa"/>
              <w:start w:w="62" w:type="dxa"/>
              <w:end w:w="62" w:type="dxa"/>
            </w:tcMar>
            <w:shd w:fill="EDF4FA"/>
          </w:tcPr>
          <w:p>
            <w:pPr>
              <w:pStyle w:val="TableText"/>
            </w:pPr>
            <w:r/>
            <w:r>
              <w:rPr>
                <w:b w:val="0"/>
              </w:rPr>
              <w:t>Privacy notice, access controls, institutional approval, and research ethics as applicable.</w:t>
            </w:r>
          </w:p>
        </w:tc>
      </w:tr>
      <w:tr>
        <w:trPr>
          <w:cantSplit/>
        </w:trPr>
        <w:tc>
          <w:tcPr>
            <w:tcW w:type="dxa" w:w="2880"/>
            <w:vAlign w:val="center"/>
            <w:tcMar>
              <w:top w:w="52" w:type="dxa"/>
              <w:bottom w:w="52" w:type="dxa"/>
              <w:start w:w="62" w:type="dxa"/>
              <w:end w:w="62" w:type="dxa"/>
            </w:tcMar>
          </w:tcPr>
          <w:p>
            <w:pPr>
              <w:pStyle w:val="TableText"/>
            </w:pPr>
            <w:r/>
            <w:r>
              <w:rPr>
                <w:b w:val="0"/>
              </w:rPr>
              <w:t>Training</w:t>
            </w:r>
          </w:p>
        </w:tc>
        <w:tc>
          <w:tcPr>
            <w:tcW w:type="dxa" w:w="7632"/>
            <w:vAlign w:val="center"/>
            <w:tcMar>
              <w:top w:w="52" w:type="dxa"/>
              <w:bottom w:w="52" w:type="dxa"/>
              <w:start w:w="62" w:type="dxa"/>
              <w:end w:w="62" w:type="dxa"/>
            </w:tcMar>
          </w:tcPr>
          <w:p>
            <w:pPr>
              <w:pStyle w:val="TableText"/>
            </w:pPr>
            <w:r/>
            <w:r>
              <w:rPr>
                <w:b w:val="0"/>
              </w:rPr>
              <w:t>Users trained on scope, limitations, urgent pathways, and downtime procedures.</w:t>
            </w:r>
          </w:p>
        </w:tc>
      </w:tr>
      <w:tr>
        <w:trPr>
          <w:cantSplit/>
        </w:trPr>
        <w:tc>
          <w:tcPr>
            <w:tcW w:type="dxa" w:w="2880"/>
            <w:vAlign w:val="center"/>
            <w:tcMar>
              <w:top w:w="52" w:type="dxa"/>
              <w:bottom w:w="52" w:type="dxa"/>
              <w:start w:w="62" w:type="dxa"/>
              <w:end w:w="62" w:type="dxa"/>
            </w:tcMar>
            <w:shd w:fill="EDF4FA"/>
          </w:tcPr>
          <w:p>
            <w:pPr>
              <w:pStyle w:val="TableText"/>
            </w:pPr>
            <w:r/>
            <w:r>
              <w:rPr>
                <w:b w:val="0"/>
              </w:rPr>
              <w:t>Monitoring</w:t>
            </w:r>
          </w:p>
        </w:tc>
        <w:tc>
          <w:tcPr>
            <w:tcW w:type="dxa" w:w="7632"/>
            <w:vAlign w:val="center"/>
            <w:tcMar>
              <w:top w:w="52" w:type="dxa"/>
              <w:bottom w:w="52" w:type="dxa"/>
              <w:start w:w="62" w:type="dxa"/>
              <w:end w:w="62" w:type="dxa"/>
            </w:tcMar>
            <w:shd w:fill="EDF4FA"/>
          </w:tcPr>
          <w:p>
            <w:pPr>
              <w:pStyle w:val="TableText"/>
            </w:pPr>
            <w:r/>
            <w:r>
              <w:rPr>
                <w:b w:val="0"/>
              </w:rPr>
              <w:t>Pre-specified metrics, reviewer, review frequency, and escalation thresholds.</w:t>
            </w:r>
          </w:p>
        </w:tc>
      </w:tr>
      <w:tr>
        <w:trPr>
          <w:cantSplit/>
        </w:trPr>
        <w:tc>
          <w:tcPr>
            <w:tcW w:type="dxa" w:w="2880"/>
            <w:vAlign w:val="center"/>
            <w:tcMar>
              <w:top w:w="52" w:type="dxa"/>
              <w:bottom w:w="52" w:type="dxa"/>
              <w:start w:w="62" w:type="dxa"/>
              <w:end w:w="62" w:type="dxa"/>
            </w:tcMar>
          </w:tcPr>
          <w:p>
            <w:pPr>
              <w:pStyle w:val="TableText"/>
            </w:pPr>
            <w:r/>
            <w:r>
              <w:rPr>
                <w:b w:val="0"/>
              </w:rPr>
              <w:t>Patient communication</w:t>
            </w:r>
          </w:p>
        </w:tc>
        <w:tc>
          <w:tcPr>
            <w:tcW w:type="dxa" w:w="7632"/>
            <w:vAlign w:val="center"/>
            <w:tcMar>
              <w:top w:w="52" w:type="dxa"/>
              <w:bottom w:w="52" w:type="dxa"/>
              <w:start w:w="62" w:type="dxa"/>
              <w:end w:w="62" w:type="dxa"/>
            </w:tcMar>
          </w:tcPr>
          <w:p>
            <w:pPr>
              <w:pStyle w:val="TableText"/>
            </w:pPr>
            <w:r/>
            <w:r>
              <w:rPr>
                <w:b w:val="0"/>
              </w:rPr>
              <w:t>Clinically reviewed patient wording and language process.</w:t>
            </w:r>
          </w:p>
        </w:tc>
      </w:tr>
      <w:tr>
        <w:trPr>
          <w:cantSplit/>
        </w:trPr>
        <w:tc>
          <w:tcPr>
            <w:tcW w:type="dxa" w:w="2880"/>
            <w:vAlign w:val="center"/>
            <w:tcMar>
              <w:top w:w="52" w:type="dxa"/>
              <w:bottom w:w="52" w:type="dxa"/>
              <w:start w:w="62" w:type="dxa"/>
              <w:end w:w="62" w:type="dxa"/>
            </w:tcMar>
            <w:shd w:fill="EDF4FA"/>
          </w:tcPr>
          <w:p>
            <w:pPr>
              <w:pStyle w:val="TableText"/>
            </w:pPr>
            <w:r/>
            <w:r>
              <w:rPr>
                <w:b w:val="0"/>
              </w:rPr>
              <w:t>Governance</w:t>
            </w:r>
          </w:p>
        </w:tc>
        <w:tc>
          <w:tcPr>
            <w:tcW w:type="dxa" w:w="7632"/>
            <w:vAlign w:val="center"/>
            <w:tcMar>
              <w:top w:w="52" w:type="dxa"/>
              <w:bottom w:w="52" w:type="dxa"/>
              <w:start w:w="62" w:type="dxa"/>
              <w:end w:w="62" w:type="dxa"/>
            </w:tcMar>
            <w:shd w:fill="EDF4FA"/>
          </w:tcPr>
          <w:p>
            <w:pPr>
              <w:pStyle w:val="TableText"/>
            </w:pPr>
            <w:r/>
            <w:r>
              <w:rPr>
                <w:b w:val="0"/>
              </w:rPr>
              <w:t>Named clinical owner, technical owner, privacy owner, and deployment decision authority.</w:t>
            </w:r>
          </w:p>
        </w:tc>
      </w:tr>
    </w:tbl>
    <w:p>
      <w:pPr>
        <w:spacing w:after="20"/>
      </w:pPr>
    </w:p>
    <w:p>
      <w:pPr>
        <w:pStyle w:val="Heading1"/>
      </w:pPr>
      <w:r>
        <w:t>16. Validation Test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080"/>
            <w:vAlign w:val="center"/>
            <w:tcMar>
              <w:top w:w="52" w:type="dxa"/>
              <w:bottom w:w="52" w:type="dxa"/>
              <w:start w:w="62" w:type="dxa"/>
              <w:end w:w="62" w:type="dxa"/>
            </w:tcMar>
            <w:shd w:fill="17365D"/>
          </w:tcPr>
          <w:p>
            <w:pPr>
              <w:pStyle w:val="TableHeader"/>
            </w:pPr>
            <w:r/>
            <w:r>
              <w:rPr>
                <w:b/>
                <w:color w:val="FFFFFF"/>
              </w:rPr>
              <w:t>Test ID</w:t>
            </w:r>
          </w:p>
        </w:tc>
        <w:tc>
          <w:tcPr>
            <w:tcW w:type="dxa" w:w="4680"/>
            <w:vAlign w:val="center"/>
            <w:tcMar>
              <w:top w:w="52" w:type="dxa"/>
              <w:bottom w:w="52" w:type="dxa"/>
              <w:start w:w="62" w:type="dxa"/>
              <w:end w:w="62" w:type="dxa"/>
            </w:tcMar>
            <w:shd w:fill="17365D"/>
          </w:tcPr>
          <w:p>
            <w:pPr>
              <w:pStyle w:val="TableHeader"/>
            </w:pPr>
            <w:r/>
            <w:r>
              <w:rPr>
                <w:b/>
                <w:color w:val="FFFFFF"/>
              </w:rPr>
              <w:t>Validation scenario</w:t>
            </w:r>
          </w:p>
        </w:tc>
        <w:tc>
          <w:tcPr>
            <w:tcW w:type="dxa" w:w="5112"/>
            <w:vAlign w:val="center"/>
            <w:tcMar>
              <w:top w:w="52" w:type="dxa"/>
              <w:bottom w:w="52" w:type="dxa"/>
              <w:start w:w="62" w:type="dxa"/>
              <w:end w:w="62" w:type="dxa"/>
            </w:tcMar>
            <w:shd w:fill="17365D"/>
          </w:tcPr>
          <w:p>
            <w:pPr>
              <w:pStyle w:val="TableHeader"/>
            </w:pPr>
            <w:r/>
            <w:r>
              <w:rPr>
                <w:b/>
                <w:color w:val="FFFFFF"/>
              </w:rPr>
              <w:t>Required result</w:t>
            </w:r>
          </w:p>
        </w:tc>
      </w:tr>
      <w:tr>
        <w:trPr>
          <w:cantSplit/>
        </w:trPr>
        <w:tc>
          <w:tcPr>
            <w:tcW w:type="dxa" w:w="1080"/>
            <w:vAlign w:val="center"/>
            <w:tcMar>
              <w:top w:w="52" w:type="dxa"/>
              <w:bottom w:w="52" w:type="dxa"/>
              <w:start w:w="62" w:type="dxa"/>
              <w:end w:w="62" w:type="dxa"/>
            </w:tcMar>
          </w:tcPr>
          <w:p>
            <w:pPr>
              <w:pStyle w:val="TableText"/>
            </w:pPr>
            <w:r/>
            <w:r>
              <w:rPr>
                <w:b w:val="0"/>
              </w:rPr>
              <w:t>VAL-T01</w:t>
            </w:r>
          </w:p>
        </w:tc>
        <w:tc>
          <w:tcPr>
            <w:tcW w:type="dxa" w:w="4680"/>
            <w:vAlign w:val="center"/>
            <w:tcMar>
              <w:top w:w="52" w:type="dxa"/>
              <w:bottom w:w="52" w:type="dxa"/>
              <w:start w:w="62" w:type="dxa"/>
              <w:end w:w="62" w:type="dxa"/>
            </w:tcMar>
          </w:tcPr>
          <w:p>
            <w:pPr>
              <w:pStyle w:val="TableText"/>
            </w:pPr>
            <w:r/>
            <w:r>
              <w:rPr>
                <w:b w:val="0"/>
              </w:rPr>
              <w:t>All documented deterministic boundary tests</w:t>
            </w:r>
          </w:p>
        </w:tc>
        <w:tc>
          <w:tcPr>
            <w:tcW w:type="dxa" w:w="5112"/>
            <w:vAlign w:val="center"/>
            <w:tcMar>
              <w:top w:w="52" w:type="dxa"/>
              <w:bottom w:w="52" w:type="dxa"/>
              <w:start w:w="62" w:type="dxa"/>
              <w:end w:w="62" w:type="dxa"/>
            </w:tcMar>
          </w:tcPr>
          <w:p>
            <w:pPr>
              <w:pStyle w:val="TableText"/>
            </w:pPr>
            <w:r/>
            <w:r>
              <w:rPr>
                <w:b w:val="0"/>
              </w:rPr>
              <w:t>100% pass.</w:t>
            </w:r>
          </w:p>
        </w:tc>
      </w:tr>
      <w:tr>
        <w:trPr>
          <w:cantSplit/>
        </w:trPr>
        <w:tc>
          <w:tcPr>
            <w:tcW w:type="dxa" w:w="1080"/>
            <w:vAlign w:val="center"/>
            <w:tcMar>
              <w:top w:w="52" w:type="dxa"/>
              <w:bottom w:w="52" w:type="dxa"/>
              <w:start w:w="62" w:type="dxa"/>
              <w:end w:w="62" w:type="dxa"/>
            </w:tcMar>
            <w:shd w:fill="EDF4FA"/>
          </w:tcPr>
          <w:p>
            <w:pPr>
              <w:pStyle w:val="TableText"/>
            </w:pPr>
            <w:r/>
            <w:r>
              <w:rPr>
                <w:b w:val="0"/>
              </w:rPr>
              <w:t>VAL-T02</w:t>
            </w:r>
          </w:p>
        </w:tc>
        <w:tc>
          <w:tcPr>
            <w:tcW w:type="dxa" w:w="4680"/>
            <w:vAlign w:val="center"/>
            <w:tcMar>
              <w:top w:w="52" w:type="dxa"/>
              <w:bottom w:w="52" w:type="dxa"/>
              <w:start w:w="62" w:type="dxa"/>
              <w:end w:w="62" w:type="dxa"/>
            </w:tcMar>
            <w:shd w:fill="EDF4FA"/>
          </w:tcPr>
          <w:p>
            <w:pPr>
              <w:pStyle w:val="TableText"/>
            </w:pPr>
            <w:r/>
            <w:r>
              <w:rPr>
                <w:b w:val="0"/>
              </w:rPr>
              <w:t>Controller/view/referral explanation consistency</w:t>
            </w:r>
          </w:p>
        </w:tc>
        <w:tc>
          <w:tcPr>
            <w:tcW w:type="dxa" w:w="5112"/>
            <w:vAlign w:val="center"/>
            <w:tcMar>
              <w:top w:w="52" w:type="dxa"/>
              <w:bottom w:w="52" w:type="dxa"/>
              <w:start w:w="62" w:type="dxa"/>
              <w:end w:w="62" w:type="dxa"/>
            </w:tcMar>
            <w:shd w:fill="EDF4FA"/>
          </w:tcPr>
          <w:p>
            <w:pPr>
              <w:pStyle w:val="TableText"/>
            </w:pPr>
            <w:r/>
            <w:r>
              <w:rPr>
                <w:b w:val="0"/>
              </w:rPr>
              <w:t>Same rule IDs, result, urgency, and wording source.</w:t>
            </w:r>
          </w:p>
        </w:tc>
      </w:tr>
      <w:tr>
        <w:trPr>
          <w:cantSplit/>
        </w:trPr>
        <w:tc>
          <w:tcPr>
            <w:tcW w:type="dxa" w:w="1080"/>
            <w:vAlign w:val="center"/>
            <w:tcMar>
              <w:top w:w="52" w:type="dxa"/>
              <w:bottom w:w="52" w:type="dxa"/>
              <w:start w:w="62" w:type="dxa"/>
              <w:end w:w="62" w:type="dxa"/>
            </w:tcMar>
          </w:tcPr>
          <w:p>
            <w:pPr>
              <w:pStyle w:val="TableText"/>
            </w:pPr>
            <w:r/>
            <w:r>
              <w:rPr>
                <w:b w:val="0"/>
              </w:rPr>
              <w:t>VAL-T03</w:t>
            </w:r>
          </w:p>
        </w:tc>
        <w:tc>
          <w:tcPr>
            <w:tcW w:type="dxa" w:w="4680"/>
            <w:vAlign w:val="center"/>
            <w:tcMar>
              <w:top w:w="52" w:type="dxa"/>
              <w:bottom w:w="52" w:type="dxa"/>
              <w:start w:w="62" w:type="dxa"/>
              <w:end w:w="62" w:type="dxa"/>
            </w:tcMar>
          </w:tcPr>
          <w:p>
            <w:pPr>
              <w:pStyle w:val="TableText"/>
            </w:pPr>
            <w:r/>
            <w:r>
              <w:rPr>
                <w:b w:val="0"/>
              </w:rPr>
              <w:t>Patient-level train/test leakage audit</w:t>
            </w:r>
          </w:p>
        </w:tc>
        <w:tc>
          <w:tcPr>
            <w:tcW w:type="dxa" w:w="5112"/>
            <w:vAlign w:val="center"/>
            <w:tcMar>
              <w:top w:w="52" w:type="dxa"/>
              <w:bottom w:w="52" w:type="dxa"/>
              <w:start w:w="62" w:type="dxa"/>
              <w:end w:w="62" w:type="dxa"/>
            </w:tcMar>
          </w:tcPr>
          <w:p>
            <w:pPr>
              <w:pStyle w:val="TableText"/>
            </w:pPr>
            <w:r/>
            <w:r>
              <w:rPr>
                <w:b w:val="0"/>
              </w:rPr>
              <w:t>No patient or pregnancy leakage.</w:t>
            </w:r>
          </w:p>
        </w:tc>
      </w:tr>
      <w:tr>
        <w:trPr>
          <w:cantSplit/>
        </w:trPr>
        <w:tc>
          <w:tcPr>
            <w:tcW w:type="dxa" w:w="1080"/>
            <w:vAlign w:val="center"/>
            <w:tcMar>
              <w:top w:w="52" w:type="dxa"/>
              <w:bottom w:w="52" w:type="dxa"/>
              <w:start w:w="62" w:type="dxa"/>
              <w:end w:w="62" w:type="dxa"/>
            </w:tcMar>
            <w:shd w:fill="EDF4FA"/>
          </w:tcPr>
          <w:p>
            <w:pPr>
              <w:pStyle w:val="TableText"/>
            </w:pPr>
            <w:r/>
            <w:r>
              <w:rPr>
                <w:b w:val="0"/>
              </w:rPr>
              <w:t>VAL-T04</w:t>
            </w:r>
          </w:p>
        </w:tc>
        <w:tc>
          <w:tcPr>
            <w:tcW w:type="dxa" w:w="4680"/>
            <w:vAlign w:val="center"/>
            <w:tcMar>
              <w:top w:w="52" w:type="dxa"/>
              <w:bottom w:w="52" w:type="dxa"/>
              <w:start w:w="62" w:type="dxa"/>
              <w:end w:w="62" w:type="dxa"/>
            </w:tcMar>
            <w:shd w:fill="EDF4FA"/>
          </w:tcPr>
          <w:p>
            <w:pPr>
              <w:pStyle w:val="TableText"/>
            </w:pPr>
            <w:r/>
            <w:r>
              <w:rPr>
                <w:b w:val="0"/>
              </w:rPr>
              <w:t>Locked test set performance</w:t>
            </w:r>
          </w:p>
        </w:tc>
        <w:tc>
          <w:tcPr>
            <w:tcW w:type="dxa" w:w="5112"/>
            <w:vAlign w:val="center"/>
            <w:tcMar>
              <w:top w:w="52" w:type="dxa"/>
              <w:bottom w:w="52" w:type="dxa"/>
              <w:start w:w="62" w:type="dxa"/>
              <w:end w:w="62" w:type="dxa"/>
            </w:tcMar>
            <w:shd w:fill="EDF4FA"/>
          </w:tcPr>
          <w:p>
            <w:pPr>
              <w:pStyle w:val="TableText"/>
            </w:pPr>
            <w:r/>
            <w:r>
              <w:rPr>
                <w:b w:val="0"/>
              </w:rPr>
              <w:t>Report all pre-specified metrics and CIs.</w:t>
            </w:r>
          </w:p>
        </w:tc>
      </w:tr>
      <w:tr>
        <w:trPr>
          <w:cantSplit/>
        </w:trPr>
        <w:tc>
          <w:tcPr>
            <w:tcW w:type="dxa" w:w="1080"/>
            <w:vAlign w:val="center"/>
            <w:tcMar>
              <w:top w:w="52" w:type="dxa"/>
              <w:bottom w:w="52" w:type="dxa"/>
              <w:start w:w="62" w:type="dxa"/>
              <w:end w:w="62" w:type="dxa"/>
            </w:tcMar>
          </w:tcPr>
          <w:p>
            <w:pPr>
              <w:pStyle w:val="TableText"/>
            </w:pPr>
            <w:r/>
            <w:r>
              <w:rPr>
                <w:b w:val="0"/>
              </w:rPr>
              <w:t>VAL-T05</w:t>
            </w:r>
          </w:p>
        </w:tc>
        <w:tc>
          <w:tcPr>
            <w:tcW w:type="dxa" w:w="4680"/>
            <w:vAlign w:val="center"/>
            <w:tcMar>
              <w:top w:w="52" w:type="dxa"/>
              <w:bottom w:w="52" w:type="dxa"/>
              <w:start w:w="62" w:type="dxa"/>
              <w:end w:w="62" w:type="dxa"/>
            </w:tcMar>
          </w:tcPr>
          <w:p>
            <w:pPr>
              <w:pStyle w:val="TableText"/>
            </w:pPr>
            <w:r/>
            <w:r>
              <w:rPr>
                <w:b w:val="0"/>
              </w:rPr>
              <w:t>Calibration assessment</w:t>
            </w:r>
          </w:p>
        </w:tc>
        <w:tc>
          <w:tcPr>
            <w:tcW w:type="dxa" w:w="5112"/>
            <w:vAlign w:val="center"/>
            <w:tcMar>
              <w:top w:w="52" w:type="dxa"/>
              <w:bottom w:w="52" w:type="dxa"/>
              <w:start w:w="62" w:type="dxa"/>
              <w:end w:w="62" w:type="dxa"/>
            </w:tcMar>
          </w:tcPr>
          <w:p>
            <w:pPr>
              <w:pStyle w:val="TableText"/>
            </w:pPr>
            <w:r/>
            <w:r>
              <w:rPr>
                <w:b w:val="0"/>
              </w:rPr>
              <w:t>Reported; probabilities hidden if not sufficiently validated.</w:t>
            </w:r>
          </w:p>
        </w:tc>
      </w:tr>
      <w:tr>
        <w:trPr>
          <w:cantSplit/>
        </w:trPr>
        <w:tc>
          <w:tcPr>
            <w:tcW w:type="dxa" w:w="1080"/>
            <w:vAlign w:val="center"/>
            <w:tcMar>
              <w:top w:w="52" w:type="dxa"/>
              <w:bottom w:w="52" w:type="dxa"/>
              <w:start w:w="62" w:type="dxa"/>
              <w:end w:w="62" w:type="dxa"/>
            </w:tcMar>
            <w:shd w:fill="EDF4FA"/>
          </w:tcPr>
          <w:p>
            <w:pPr>
              <w:pStyle w:val="TableText"/>
            </w:pPr>
            <w:r/>
            <w:r>
              <w:rPr>
                <w:b w:val="0"/>
              </w:rPr>
              <w:t>VAL-T06</w:t>
            </w:r>
          </w:p>
        </w:tc>
        <w:tc>
          <w:tcPr>
            <w:tcW w:type="dxa" w:w="4680"/>
            <w:vAlign w:val="center"/>
            <w:tcMar>
              <w:top w:w="52" w:type="dxa"/>
              <w:bottom w:w="52" w:type="dxa"/>
              <w:start w:w="62" w:type="dxa"/>
              <w:end w:w="62" w:type="dxa"/>
            </w:tcMar>
            <w:shd w:fill="EDF4FA"/>
          </w:tcPr>
          <w:p>
            <w:pPr>
              <w:pStyle w:val="TableText"/>
            </w:pPr>
            <w:r/>
            <w:r>
              <w:rPr>
                <w:b w:val="0"/>
              </w:rPr>
              <w:t>Subgroup analysis</w:t>
            </w:r>
          </w:p>
        </w:tc>
        <w:tc>
          <w:tcPr>
            <w:tcW w:type="dxa" w:w="5112"/>
            <w:vAlign w:val="center"/>
            <w:tcMar>
              <w:top w:w="52" w:type="dxa"/>
              <w:bottom w:w="52" w:type="dxa"/>
              <w:start w:w="62" w:type="dxa"/>
              <w:end w:w="62" w:type="dxa"/>
            </w:tcMar>
            <w:shd w:fill="EDF4FA"/>
          </w:tcPr>
          <w:p>
            <w:pPr>
              <w:pStyle w:val="TableText"/>
            </w:pPr>
            <w:r/>
            <w:r>
              <w:rPr>
                <w:b w:val="0"/>
              </w:rPr>
              <w:t>Counts, uncertainty, and clinically reviewed differences.</w:t>
            </w:r>
          </w:p>
        </w:tc>
      </w:tr>
      <w:tr>
        <w:trPr>
          <w:cantSplit/>
        </w:trPr>
        <w:tc>
          <w:tcPr>
            <w:tcW w:type="dxa" w:w="1080"/>
            <w:vAlign w:val="center"/>
            <w:tcMar>
              <w:top w:w="52" w:type="dxa"/>
              <w:bottom w:w="52" w:type="dxa"/>
              <w:start w:w="62" w:type="dxa"/>
              <w:end w:w="62" w:type="dxa"/>
            </w:tcMar>
          </w:tcPr>
          <w:p>
            <w:pPr>
              <w:pStyle w:val="TableText"/>
            </w:pPr>
            <w:r/>
            <w:r>
              <w:rPr>
                <w:b w:val="0"/>
              </w:rPr>
              <w:t>VAL-T07</w:t>
            </w:r>
          </w:p>
        </w:tc>
        <w:tc>
          <w:tcPr>
            <w:tcW w:type="dxa" w:w="4680"/>
            <w:vAlign w:val="center"/>
            <w:tcMar>
              <w:top w:w="52" w:type="dxa"/>
              <w:bottom w:w="52" w:type="dxa"/>
              <w:start w:w="62" w:type="dxa"/>
              <w:end w:w="62" w:type="dxa"/>
            </w:tcMar>
          </w:tcPr>
          <w:p>
            <w:pPr>
              <w:pStyle w:val="TableText"/>
            </w:pPr>
            <w:r/>
            <w:r>
              <w:rPr>
                <w:b w:val="0"/>
              </w:rPr>
              <w:t>Temporal or external validation</w:t>
            </w:r>
          </w:p>
        </w:tc>
        <w:tc>
          <w:tcPr>
            <w:tcW w:type="dxa" w:w="5112"/>
            <w:vAlign w:val="center"/>
            <w:tcMar>
              <w:top w:w="52" w:type="dxa"/>
              <w:bottom w:w="52" w:type="dxa"/>
              <w:start w:w="62" w:type="dxa"/>
              <w:end w:w="62" w:type="dxa"/>
            </w:tcMar>
          </w:tcPr>
          <w:p>
            <w:pPr>
              <w:pStyle w:val="TableText"/>
            </w:pPr>
            <w:r/>
            <w:r>
              <w:rPr>
                <w:b w:val="0"/>
              </w:rPr>
              <w:t>Completed before broad generalizability claim.</w:t>
            </w:r>
          </w:p>
        </w:tc>
      </w:tr>
      <w:tr>
        <w:trPr>
          <w:cantSplit/>
        </w:trPr>
        <w:tc>
          <w:tcPr>
            <w:tcW w:type="dxa" w:w="1080"/>
            <w:vAlign w:val="center"/>
            <w:tcMar>
              <w:top w:w="52" w:type="dxa"/>
              <w:bottom w:w="52" w:type="dxa"/>
              <w:start w:w="62" w:type="dxa"/>
              <w:end w:w="62" w:type="dxa"/>
            </w:tcMar>
            <w:shd w:fill="EDF4FA"/>
          </w:tcPr>
          <w:p>
            <w:pPr>
              <w:pStyle w:val="TableText"/>
            </w:pPr>
            <w:r/>
            <w:r>
              <w:rPr>
                <w:b w:val="0"/>
              </w:rPr>
              <w:t>VAL-T08</w:t>
            </w:r>
          </w:p>
        </w:tc>
        <w:tc>
          <w:tcPr>
            <w:tcW w:type="dxa" w:w="4680"/>
            <w:vAlign w:val="center"/>
            <w:tcMar>
              <w:top w:w="52" w:type="dxa"/>
              <w:bottom w:w="52" w:type="dxa"/>
              <w:start w:w="62" w:type="dxa"/>
              <w:end w:w="62" w:type="dxa"/>
            </w:tcMar>
            <w:shd w:fill="EDF4FA"/>
          </w:tcPr>
          <w:p>
            <w:pPr>
              <w:pStyle w:val="TableText"/>
            </w:pPr>
            <w:r/>
            <w:r>
              <w:rPr>
                <w:b w:val="0"/>
              </w:rPr>
              <w:t>ML unavailable simulation</w:t>
            </w:r>
          </w:p>
        </w:tc>
        <w:tc>
          <w:tcPr>
            <w:tcW w:type="dxa" w:w="5112"/>
            <w:vAlign w:val="center"/>
            <w:tcMar>
              <w:top w:w="52" w:type="dxa"/>
              <w:bottom w:w="52" w:type="dxa"/>
              <w:start w:w="62" w:type="dxa"/>
              <w:end w:w="62" w:type="dxa"/>
            </w:tcMar>
            <w:shd w:fill="EDF4FA"/>
          </w:tcPr>
          <w:p>
            <w:pPr>
              <w:pStyle w:val="TableText"/>
            </w:pPr>
            <w:r/>
            <w:r>
              <w:rPr>
                <w:b w:val="0"/>
              </w:rPr>
              <w:t>Safe deterministic/manual workflow.</w:t>
            </w:r>
          </w:p>
        </w:tc>
      </w:tr>
      <w:tr>
        <w:trPr>
          <w:cantSplit/>
        </w:trPr>
        <w:tc>
          <w:tcPr>
            <w:tcW w:type="dxa" w:w="1080"/>
            <w:vAlign w:val="center"/>
            <w:tcMar>
              <w:top w:w="52" w:type="dxa"/>
              <w:bottom w:w="52" w:type="dxa"/>
              <w:start w:w="62" w:type="dxa"/>
              <w:end w:w="62" w:type="dxa"/>
            </w:tcMar>
          </w:tcPr>
          <w:p>
            <w:pPr>
              <w:pStyle w:val="TableText"/>
            </w:pPr>
            <w:r/>
            <w:r>
              <w:rPr>
                <w:b w:val="0"/>
              </w:rPr>
              <w:t>VAL-T09</w:t>
            </w:r>
          </w:p>
        </w:tc>
        <w:tc>
          <w:tcPr>
            <w:tcW w:type="dxa" w:w="4680"/>
            <w:vAlign w:val="center"/>
            <w:tcMar>
              <w:top w:w="52" w:type="dxa"/>
              <w:bottom w:w="52" w:type="dxa"/>
              <w:start w:w="62" w:type="dxa"/>
              <w:end w:w="62" w:type="dxa"/>
            </w:tcMar>
          </w:tcPr>
          <w:p>
            <w:pPr>
              <w:pStyle w:val="TableText"/>
            </w:pPr>
            <w:r/>
            <w:r>
              <w:rPr>
                <w:b w:val="0"/>
              </w:rPr>
              <w:t>Severe BP simulation</w:t>
            </w:r>
          </w:p>
        </w:tc>
        <w:tc>
          <w:tcPr>
            <w:tcW w:type="dxa" w:w="5112"/>
            <w:vAlign w:val="center"/>
            <w:tcMar>
              <w:top w:w="52" w:type="dxa"/>
              <w:bottom w:w="52" w:type="dxa"/>
              <w:start w:w="62" w:type="dxa"/>
              <w:end w:w="62" w:type="dxa"/>
            </w:tcMar>
          </w:tcPr>
          <w:p>
            <w:pPr>
              <w:pStyle w:val="TableText"/>
            </w:pPr>
            <w:r/>
            <w:r>
              <w:rPr>
                <w:b w:val="0"/>
              </w:rPr>
              <w:t>User recognizes and initiates urgent pathway.</w:t>
            </w:r>
          </w:p>
        </w:tc>
      </w:tr>
      <w:tr>
        <w:trPr>
          <w:cantSplit/>
        </w:trPr>
        <w:tc>
          <w:tcPr>
            <w:tcW w:type="dxa" w:w="1080"/>
            <w:vAlign w:val="center"/>
            <w:tcMar>
              <w:top w:w="52" w:type="dxa"/>
              <w:bottom w:w="52" w:type="dxa"/>
              <w:start w:w="62" w:type="dxa"/>
              <w:end w:w="62" w:type="dxa"/>
            </w:tcMar>
            <w:shd w:fill="EDF4FA"/>
          </w:tcPr>
          <w:p>
            <w:pPr>
              <w:pStyle w:val="TableText"/>
            </w:pPr>
            <w:r/>
            <w:r>
              <w:rPr>
                <w:b w:val="0"/>
              </w:rPr>
              <w:t>VAL-T10</w:t>
            </w:r>
          </w:p>
        </w:tc>
        <w:tc>
          <w:tcPr>
            <w:tcW w:type="dxa" w:w="4680"/>
            <w:vAlign w:val="center"/>
            <w:tcMar>
              <w:top w:w="52" w:type="dxa"/>
              <w:bottom w:w="52" w:type="dxa"/>
              <w:start w:w="62" w:type="dxa"/>
              <w:end w:w="62" w:type="dxa"/>
            </w:tcMar>
            <w:shd w:fill="EDF4FA"/>
          </w:tcPr>
          <w:p>
            <w:pPr>
              <w:pStyle w:val="TableText"/>
            </w:pPr>
            <w:r/>
            <w:r>
              <w:rPr>
                <w:b w:val="0"/>
              </w:rPr>
              <w:t>Absent cardiac activity scenario</w:t>
            </w:r>
          </w:p>
        </w:tc>
        <w:tc>
          <w:tcPr>
            <w:tcW w:type="dxa" w:w="5112"/>
            <w:vAlign w:val="center"/>
            <w:tcMar>
              <w:top w:w="52" w:type="dxa"/>
              <w:bottom w:w="52" w:type="dxa"/>
              <w:start w:w="62" w:type="dxa"/>
              <w:end w:w="62" w:type="dxa"/>
            </w:tcMar>
            <w:shd w:fill="EDF4FA"/>
          </w:tcPr>
          <w:p>
            <w:pPr>
              <w:pStyle w:val="TableText"/>
            </w:pPr>
            <w:r/>
            <w:r>
              <w:rPr>
                <w:b w:val="0"/>
              </w:rPr>
              <w:t>No auto-diagnosis; correct confirmation/referral wording.</w:t>
            </w:r>
          </w:p>
        </w:tc>
      </w:tr>
      <w:tr>
        <w:trPr>
          <w:cantSplit/>
        </w:trPr>
        <w:tc>
          <w:tcPr>
            <w:tcW w:type="dxa" w:w="1080"/>
            <w:vAlign w:val="center"/>
            <w:tcMar>
              <w:top w:w="52" w:type="dxa"/>
              <w:bottom w:w="52" w:type="dxa"/>
              <w:start w:w="62" w:type="dxa"/>
              <w:end w:w="62" w:type="dxa"/>
            </w:tcMar>
          </w:tcPr>
          <w:p>
            <w:pPr>
              <w:pStyle w:val="TableText"/>
            </w:pPr>
            <w:r/>
            <w:r>
              <w:rPr>
                <w:b w:val="0"/>
              </w:rPr>
              <w:t>VAL-T11</w:t>
            </w:r>
          </w:p>
        </w:tc>
        <w:tc>
          <w:tcPr>
            <w:tcW w:type="dxa" w:w="4680"/>
            <w:vAlign w:val="center"/>
            <w:tcMar>
              <w:top w:w="52" w:type="dxa"/>
              <w:bottom w:w="52" w:type="dxa"/>
              <w:start w:w="62" w:type="dxa"/>
              <w:end w:w="62" w:type="dxa"/>
            </w:tcMar>
          </w:tcPr>
          <w:p>
            <w:pPr>
              <w:pStyle w:val="TableText"/>
            </w:pPr>
            <w:r/>
            <w:r>
              <w:rPr>
                <w:b w:val="0"/>
              </w:rPr>
              <w:t>Wrong patient/pregnancy prevention</w:t>
            </w:r>
          </w:p>
        </w:tc>
        <w:tc>
          <w:tcPr>
            <w:tcW w:type="dxa" w:w="5112"/>
            <w:vAlign w:val="center"/>
            <w:tcMar>
              <w:top w:w="52" w:type="dxa"/>
              <w:bottom w:w="52" w:type="dxa"/>
              <w:start w:w="62" w:type="dxa"/>
              <w:end w:w="62" w:type="dxa"/>
            </w:tcMar>
          </w:tcPr>
          <w:p>
            <w:pPr>
              <w:pStyle w:val="TableText"/>
            </w:pPr>
            <w:r/>
            <w:r>
              <w:rPr>
                <w:b w:val="0"/>
              </w:rPr>
              <w:t>User cannot silently attach record to wrong pregnancy.</w:t>
            </w:r>
          </w:p>
        </w:tc>
      </w:tr>
      <w:tr>
        <w:trPr>
          <w:cantSplit/>
        </w:trPr>
        <w:tc>
          <w:tcPr>
            <w:tcW w:type="dxa" w:w="1080"/>
            <w:vAlign w:val="center"/>
            <w:tcMar>
              <w:top w:w="52" w:type="dxa"/>
              <w:bottom w:w="52" w:type="dxa"/>
              <w:start w:w="62" w:type="dxa"/>
              <w:end w:w="62" w:type="dxa"/>
            </w:tcMar>
            <w:shd w:fill="EDF4FA"/>
          </w:tcPr>
          <w:p>
            <w:pPr>
              <w:pStyle w:val="TableText"/>
            </w:pPr>
            <w:r/>
            <w:r>
              <w:rPr>
                <w:b w:val="0"/>
              </w:rPr>
              <w:t>VAL-T12</w:t>
            </w:r>
          </w:p>
        </w:tc>
        <w:tc>
          <w:tcPr>
            <w:tcW w:type="dxa" w:w="4680"/>
            <w:vAlign w:val="center"/>
            <w:tcMar>
              <w:top w:w="52" w:type="dxa"/>
              <w:bottom w:w="52" w:type="dxa"/>
              <w:start w:w="62" w:type="dxa"/>
              <w:end w:w="62" w:type="dxa"/>
            </w:tcMar>
            <w:shd w:fill="EDF4FA"/>
          </w:tcPr>
          <w:p>
            <w:pPr>
              <w:pStyle w:val="TableText"/>
            </w:pPr>
            <w:r/>
            <w:r>
              <w:rPr>
                <w:b w:val="0"/>
              </w:rPr>
              <w:t>Stale ultrasound</w:t>
            </w:r>
          </w:p>
        </w:tc>
        <w:tc>
          <w:tcPr>
            <w:tcW w:type="dxa" w:w="5112"/>
            <w:vAlign w:val="center"/>
            <w:tcMar>
              <w:top w:w="52" w:type="dxa"/>
              <w:bottom w:w="52" w:type="dxa"/>
              <w:start w:w="62" w:type="dxa"/>
              <w:end w:w="62" w:type="dxa"/>
            </w:tcMar>
            <w:shd w:fill="EDF4FA"/>
          </w:tcPr>
          <w:p>
            <w:pPr>
              <w:pStyle w:val="TableText"/>
            </w:pPr>
            <w:r/>
            <w:r>
              <w:rPr>
                <w:b w:val="0"/>
              </w:rPr>
              <w:t>Date warning and verification task displayed.</w:t>
            </w:r>
          </w:p>
        </w:tc>
      </w:tr>
      <w:tr>
        <w:trPr>
          <w:cantSplit/>
        </w:trPr>
        <w:tc>
          <w:tcPr>
            <w:tcW w:type="dxa" w:w="1080"/>
            <w:vAlign w:val="center"/>
            <w:tcMar>
              <w:top w:w="52" w:type="dxa"/>
              <w:bottom w:w="52" w:type="dxa"/>
              <w:start w:w="62" w:type="dxa"/>
              <w:end w:w="62" w:type="dxa"/>
            </w:tcMar>
          </w:tcPr>
          <w:p>
            <w:pPr>
              <w:pStyle w:val="TableText"/>
            </w:pPr>
            <w:r/>
            <w:r>
              <w:rPr>
                <w:b w:val="0"/>
              </w:rPr>
              <w:t>VAL-T13</w:t>
            </w:r>
          </w:p>
        </w:tc>
        <w:tc>
          <w:tcPr>
            <w:tcW w:type="dxa" w:w="4680"/>
            <w:vAlign w:val="center"/>
            <w:tcMar>
              <w:top w:w="52" w:type="dxa"/>
              <w:bottom w:w="52" w:type="dxa"/>
              <w:start w:w="62" w:type="dxa"/>
              <w:end w:w="62" w:type="dxa"/>
            </w:tcMar>
          </w:tcPr>
          <w:p>
            <w:pPr>
              <w:pStyle w:val="TableText"/>
            </w:pPr>
            <w:r/>
            <w:r>
              <w:rPr>
                <w:b w:val="0"/>
              </w:rPr>
              <w:t>Duplicate miscarriage record</w:t>
            </w:r>
          </w:p>
        </w:tc>
        <w:tc>
          <w:tcPr>
            <w:tcW w:type="dxa" w:w="5112"/>
            <w:vAlign w:val="center"/>
            <w:tcMar>
              <w:top w:w="52" w:type="dxa"/>
              <w:bottom w:w="52" w:type="dxa"/>
              <w:start w:w="62" w:type="dxa"/>
              <w:end w:w="62" w:type="dxa"/>
            </w:tcMar>
          </w:tcPr>
          <w:p>
            <w:pPr>
              <w:pStyle w:val="TableText"/>
            </w:pPr>
            <w:r/>
            <w:r>
              <w:rPr>
                <w:b w:val="0"/>
              </w:rPr>
              <w:t>Detected or corrected before threshold use.</w:t>
            </w:r>
          </w:p>
        </w:tc>
      </w:tr>
      <w:tr>
        <w:trPr>
          <w:cantSplit/>
        </w:trPr>
        <w:tc>
          <w:tcPr>
            <w:tcW w:type="dxa" w:w="1080"/>
            <w:vAlign w:val="center"/>
            <w:tcMar>
              <w:top w:w="52" w:type="dxa"/>
              <w:bottom w:w="52" w:type="dxa"/>
              <w:start w:w="62" w:type="dxa"/>
              <w:end w:w="62" w:type="dxa"/>
            </w:tcMar>
            <w:shd w:fill="EDF4FA"/>
          </w:tcPr>
          <w:p>
            <w:pPr>
              <w:pStyle w:val="TableText"/>
            </w:pPr>
            <w:r/>
            <w:r>
              <w:rPr>
                <w:b w:val="0"/>
              </w:rPr>
              <w:t>VAL-T14</w:t>
            </w:r>
          </w:p>
        </w:tc>
        <w:tc>
          <w:tcPr>
            <w:tcW w:type="dxa" w:w="4680"/>
            <w:vAlign w:val="center"/>
            <w:tcMar>
              <w:top w:w="52" w:type="dxa"/>
              <w:bottom w:w="52" w:type="dxa"/>
              <w:start w:w="62" w:type="dxa"/>
              <w:end w:w="62" w:type="dxa"/>
            </w:tcMar>
            <w:shd w:fill="EDF4FA"/>
          </w:tcPr>
          <w:p>
            <w:pPr>
              <w:pStyle w:val="TableText"/>
            </w:pPr>
            <w:r/>
            <w:r>
              <w:rPr>
                <w:b w:val="0"/>
              </w:rPr>
              <w:t>HIGH plus missing records</w:t>
            </w:r>
          </w:p>
        </w:tc>
        <w:tc>
          <w:tcPr>
            <w:tcW w:type="dxa" w:w="5112"/>
            <w:vAlign w:val="center"/>
            <w:tcMar>
              <w:top w:w="52" w:type="dxa"/>
              <w:bottom w:w="52" w:type="dxa"/>
              <w:start w:w="62" w:type="dxa"/>
              <w:end w:w="62" w:type="dxa"/>
            </w:tcMar>
            <w:shd w:fill="EDF4FA"/>
          </w:tcPr>
          <w:p>
            <w:pPr>
              <w:pStyle w:val="TableText"/>
            </w:pPr>
            <w:r/>
            <w:r>
              <w:rPr>
                <w:b w:val="0"/>
              </w:rPr>
              <w:t>HIGH retained; gaps displayed.</w:t>
            </w:r>
          </w:p>
        </w:tc>
      </w:tr>
      <w:tr>
        <w:trPr>
          <w:cantSplit/>
        </w:trPr>
        <w:tc>
          <w:tcPr>
            <w:tcW w:type="dxa" w:w="1080"/>
            <w:vAlign w:val="center"/>
            <w:tcMar>
              <w:top w:w="52" w:type="dxa"/>
              <w:bottom w:w="52" w:type="dxa"/>
              <w:start w:w="62" w:type="dxa"/>
              <w:end w:w="62" w:type="dxa"/>
            </w:tcMar>
          </w:tcPr>
          <w:p>
            <w:pPr>
              <w:pStyle w:val="TableText"/>
            </w:pPr>
            <w:r/>
            <w:r>
              <w:rPr>
                <w:b w:val="0"/>
              </w:rPr>
              <w:t>VAL-T15</w:t>
            </w:r>
          </w:p>
        </w:tc>
        <w:tc>
          <w:tcPr>
            <w:tcW w:type="dxa" w:w="4680"/>
            <w:vAlign w:val="center"/>
            <w:tcMar>
              <w:top w:w="52" w:type="dxa"/>
              <w:bottom w:w="52" w:type="dxa"/>
              <w:start w:w="62" w:type="dxa"/>
              <w:end w:w="62" w:type="dxa"/>
            </w:tcMar>
          </w:tcPr>
          <w:p>
            <w:pPr>
              <w:pStyle w:val="TableText"/>
            </w:pPr>
            <w:r/>
            <w:r>
              <w:rPr>
                <w:b w:val="0"/>
              </w:rPr>
              <w:t>No HIGH plus missing records</w:t>
            </w:r>
          </w:p>
        </w:tc>
        <w:tc>
          <w:tcPr>
            <w:tcW w:type="dxa" w:w="5112"/>
            <w:vAlign w:val="center"/>
            <w:tcMar>
              <w:top w:w="52" w:type="dxa"/>
              <w:bottom w:w="52" w:type="dxa"/>
              <w:start w:w="62" w:type="dxa"/>
              <w:end w:w="62" w:type="dxa"/>
            </w:tcMar>
          </w:tcPr>
          <w:p>
            <w:pPr>
              <w:pStyle w:val="TableText"/>
            </w:pPr>
            <w:r/>
            <w:r>
              <w:rPr>
                <w:b w:val="0"/>
              </w:rPr>
              <w:t>INCOMPLETE, never LOW.</w:t>
            </w:r>
          </w:p>
        </w:tc>
      </w:tr>
      <w:tr>
        <w:trPr>
          <w:cantSplit/>
        </w:trPr>
        <w:tc>
          <w:tcPr>
            <w:tcW w:type="dxa" w:w="1080"/>
            <w:vAlign w:val="center"/>
            <w:tcMar>
              <w:top w:w="52" w:type="dxa"/>
              <w:bottom w:w="52" w:type="dxa"/>
              <w:start w:w="62" w:type="dxa"/>
              <w:end w:w="62" w:type="dxa"/>
            </w:tcMar>
            <w:shd w:fill="EDF4FA"/>
          </w:tcPr>
          <w:p>
            <w:pPr>
              <w:pStyle w:val="TableText"/>
            </w:pPr>
            <w:r/>
            <w:r>
              <w:rPr>
                <w:b w:val="0"/>
              </w:rPr>
              <w:t>VAL-T16</w:t>
            </w:r>
          </w:p>
        </w:tc>
        <w:tc>
          <w:tcPr>
            <w:tcW w:type="dxa" w:w="4680"/>
            <w:vAlign w:val="center"/>
            <w:tcMar>
              <w:top w:w="52" w:type="dxa"/>
              <w:bottom w:w="52" w:type="dxa"/>
              <w:start w:w="62" w:type="dxa"/>
              <w:end w:w="62" w:type="dxa"/>
            </w:tcMar>
            <w:shd w:fill="EDF4FA"/>
          </w:tcPr>
          <w:p>
            <w:pPr>
              <w:pStyle w:val="TableText"/>
            </w:pPr>
            <w:r/>
            <w:r>
              <w:rPr>
                <w:b w:val="0"/>
              </w:rPr>
              <w:t>Alert-fatigue session</w:t>
            </w:r>
          </w:p>
        </w:tc>
        <w:tc>
          <w:tcPr>
            <w:tcW w:type="dxa" w:w="5112"/>
            <w:vAlign w:val="center"/>
            <w:tcMar>
              <w:top w:w="52" w:type="dxa"/>
              <w:bottom w:w="52" w:type="dxa"/>
              <w:start w:w="62" w:type="dxa"/>
              <w:end w:w="62" w:type="dxa"/>
            </w:tcMar>
            <w:shd w:fill="EDF4FA"/>
          </w:tcPr>
          <w:p>
            <w:pPr>
              <w:pStyle w:val="TableText"/>
            </w:pPr>
            <w:r/>
            <w:r>
              <w:rPr>
                <w:b w:val="0"/>
              </w:rPr>
              <w:t>No critical alert missed; nonurgent burden acceptable.</w:t>
            </w:r>
          </w:p>
        </w:tc>
      </w:tr>
      <w:tr>
        <w:trPr>
          <w:cantSplit/>
        </w:trPr>
        <w:tc>
          <w:tcPr>
            <w:tcW w:type="dxa" w:w="1080"/>
            <w:vAlign w:val="center"/>
            <w:tcMar>
              <w:top w:w="52" w:type="dxa"/>
              <w:bottom w:w="52" w:type="dxa"/>
              <w:start w:w="62" w:type="dxa"/>
              <w:end w:w="62" w:type="dxa"/>
            </w:tcMar>
          </w:tcPr>
          <w:p>
            <w:pPr>
              <w:pStyle w:val="TableText"/>
            </w:pPr>
            <w:r/>
            <w:r>
              <w:rPr>
                <w:b w:val="0"/>
              </w:rPr>
              <w:t>VAL-T17</w:t>
            </w:r>
          </w:p>
        </w:tc>
        <w:tc>
          <w:tcPr>
            <w:tcW w:type="dxa" w:w="4680"/>
            <w:vAlign w:val="center"/>
            <w:tcMar>
              <w:top w:w="52" w:type="dxa"/>
              <w:bottom w:w="52" w:type="dxa"/>
              <w:start w:w="62" w:type="dxa"/>
              <w:end w:w="62" w:type="dxa"/>
            </w:tcMar>
          </w:tcPr>
          <w:p>
            <w:pPr>
              <w:pStyle w:val="TableText"/>
            </w:pPr>
            <w:r/>
            <w:r>
              <w:rPr>
                <w:b w:val="0"/>
              </w:rPr>
              <w:t>Automation-bias test</w:t>
            </w:r>
          </w:p>
        </w:tc>
        <w:tc>
          <w:tcPr>
            <w:tcW w:type="dxa" w:w="5112"/>
            <w:vAlign w:val="center"/>
            <w:tcMar>
              <w:top w:w="52" w:type="dxa"/>
              <w:bottom w:w="52" w:type="dxa"/>
              <w:start w:w="62" w:type="dxa"/>
              <w:end w:w="62" w:type="dxa"/>
            </w:tcMar>
          </w:tcPr>
          <w:p>
            <w:pPr>
              <w:pStyle w:val="TableText"/>
            </w:pPr>
            <w:r/>
            <w:r>
              <w:rPr>
                <w:b w:val="0"/>
              </w:rPr>
              <w:t>User challenges intentionally discordant output.</w:t>
            </w:r>
          </w:p>
        </w:tc>
      </w:tr>
      <w:tr>
        <w:trPr>
          <w:cantSplit/>
        </w:trPr>
        <w:tc>
          <w:tcPr>
            <w:tcW w:type="dxa" w:w="1080"/>
            <w:vAlign w:val="center"/>
            <w:tcMar>
              <w:top w:w="52" w:type="dxa"/>
              <w:bottom w:w="52" w:type="dxa"/>
              <w:start w:w="62" w:type="dxa"/>
              <w:end w:w="62" w:type="dxa"/>
            </w:tcMar>
            <w:shd w:fill="EDF4FA"/>
          </w:tcPr>
          <w:p>
            <w:pPr>
              <w:pStyle w:val="TableText"/>
            </w:pPr>
            <w:r/>
            <w:r>
              <w:rPr>
                <w:b w:val="0"/>
              </w:rPr>
              <w:t>VAL-T18</w:t>
            </w:r>
          </w:p>
        </w:tc>
        <w:tc>
          <w:tcPr>
            <w:tcW w:type="dxa" w:w="4680"/>
            <w:vAlign w:val="center"/>
            <w:tcMar>
              <w:top w:w="52" w:type="dxa"/>
              <w:bottom w:w="52" w:type="dxa"/>
              <w:start w:w="62" w:type="dxa"/>
              <w:end w:w="62" w:type="dxa"/>
            </w:tcMar>
            <w:shd w:fill="EDF4FA"/>
          </w:tcPr>
          <w:p>
            <w:pPr>
              <w:pStyle w:val="TableText"/>
            </w:pPr>
            <w:r/>
            <w:r>
              <w:rPr>
                <w:b w:val="0"/>
              </w:rPr>
              <w:t>Patient explanation comprehension</w:t>
            </w:r>
          </w:p>
        </w:tc>
        <w:tc>
          <w:tcPr>
            <w:tcW w:type="dxa" w:w="5112"/>
            <w:vAlign w:val="center"/>
            <w:tcMar>
              <w:top w:w="52" w:type="dxa"/>
              <w:bottom w:w="52" w:type="dxa"/>
              <w:start w:w="62" w:type="dxa"/>
              <w:end w:w="62" w:type="dxa"/>
            </w:tcMar>
            <w:shd w:fill="EDF4FA"/>
          </w:tcPr>
          <w:p>
            <w:pPr>
              <w:pStyle w:val="TableText"/>
            </w:pPr>
            <w:r/>
            <w:r>
              <w:rPr>
                <w:b w:val="0"/>
              </w:rPr>
              <w:t>Patient can state meaning and next action.</w:t>
            </w:r>
          </w:p>
        </w:tc>
      </w:tr>
      <w:tr>
        <w:trPr>
          <w:cantSplit/>
        </w:trPr>
        <w:tc>
          <w:tcPr>
            <w:tcW w:type="dxa" w:w="1080"/>
            <w:vAlign w:val="center"/>
            <w:tcMar>
              <w:top w:w="52" w:type="dxa"/>
              <w:bottom w:w="52" w:type="dxa"/>
              <w:start w:w="62" w:type="dxa"/>
              <w:end w:w="62" w:type="dxa"/>
            </w:tcMar>
          </w:tcPr>
          <w:p>
            <w:pPr>
              <w:pStyle w:val="TableText"/>
            </w:pPr>
            <w:r/>
            <w:r>
              <w:rPr>
                <w:b w:val="0"/>
              </w:rPr>
              <w:t>VAL-T19</w:t>
            </w:r>
          </w:p>
        </w:tc>
        <w:tc>
          <w:tcPr>
            <w:tcW w:type="dxa" w:w="4680"/>
            <w:vAlign w:val="center"/>
            <w:tcMar>
              <w:top w:w="52" w:type="dxa"/>
              <w:bottom w:w="52" w:type="dxa"/>
              <w:start w:w="62" w:type="dxa"/>
              <w:end w:w="62" w:type="dxa"/>
            </w:tcMar>
          </w:tcPr>
          <w:p>
            <w:pPr>
              <w:pStyle w:val="TableText"/>
            </w:pPr>
            <w:r/>
            <w:r>
              <w:rPr>
                <w:b w:val="0"/>
              </w:rPr>
              <w:t>Referral acceptance workflow</w:t>
            </w:r>
          </w:p>
        </w:tc>
        <w:tc>
          <w:tcPr>
            <w:tcW w:type="dxa" w:w="5112"/>
            <w:vAlign w:val="center"/>
            <w:tcMar>
              <w:top w:w="52" w:type="dxa"/>
              <w:bottom w:w="52" w:type="dxa"/>
              <w:start w:w="62" w:type="dxa"/>
              <w:end w:w="62" w:type="dxa"/>
            </w:tcMar>
          </w:tcPr>
          <w:p>
            <w:pPr>
              <w:pStyle w:val="TableText"/>
            </w:pPr>
            <w:r/>
            <w:r>
              <w:rPr>
                <w:b w:val="0"/>
              </w:rPr>
              <w:t>Status reflects real handover, not only print action.</w:t>
            </w:r>
          </w:p>
        </w:tc>
      </w:tr>
      <w:tr>
        <w:trPr>
          <w:cantSplit/>
        </w:trPr>
        <w:tc>
          <w:tcPr>
            <w:tcW w:type="dxa" w:w="1080"/>
            <w:vAlign w:val="center"/>
            <w:tcMar>
              <w:top w:w="52" w:type="dxa"/>
              <w:bottom w:w="52" w:type="dxa"/>
              <w:start w:w="62" w:type="dxa"/>
              <w:end w:w="62" w:type="dxa"/>
            </w:tcMar>
            <w:shd w:fill="EDF4FA"/>
          </w:tcPr>
          <w:p>
            <w:pPr>
              <w:pStyle w:val="TableText"/>
            </w:pPr>
            <w:r/>
            <w:r>
              <w:rPr>
                <w:b w:val="0"/>
              </w:rPr>
              <w:t>VAL-T20</w:t>
            </w:r>
          </w:p>
        </w:tc>
        <w:tc>
          <w:tcPr>
            <w:tcW w:type="dxa" w:w="4680"/>
            <w:vAlign w:val="center"/>
            <w:tcMar>
              <w:top w:w="52" w:type="dxa"/>
              <w:bottom w:w="52" w:type="dxa"/>
              <w:start w:w="62" w:type="dxa"/>
              <w:end w:w="62" w:type="dxa"/>
            </w:tcMar>
            <w:shd w:fill="EDF4FA"/>
          </w:tcPr>
          <w:p>
            <w:pPr>
              <w:pStyle w:val="TableText"/>
            </w:pPr>
            <w:r/>
            <w:r>
              <w:rPr>
                <w:b w:val="0"/>
              </w:rPr>
              <w:t>Referral refusal</w:t>
            </w:r>
          </w:p>
        </w:tc>
        <w:tc>
          <w:tcPr>
            <w:tcW w:type="dxa" w:w="5112"/>
            <w:vAlign w:val="center"/>
            <w:tcMar>
              <w:top w:w="52" w:type="dxa"/>
              <w:bottom w:w="52" w:type="dxa"/>
              <w:start w:w="62" w:type="dxa"/>
              <w:end w:w="62" w:type="dxa"/>
            </w:tcMar>
            <w:shd w:fill="EDF4FA"/>
          </w:tcPr>
          <w:p>
            <w:pPr>
              <w:pStyle w:val="TableText"/>
            </w:pPr>
            <w:r/>
            <w:r>
              <w:rPr>
                <w:b w:val="0"/>
              </w:rPr>
              <w:t>HIGH retained and nonjudgmental safety-net documentation.</w:t>
            </w:r>
          </w:p>
        </w:tc>
      </w:tr>
      <w:tr>
        <w:trPr>
          <w:cantSplit/>
        </w:trPr>
        <w:tc>
          <w:tcPr>
            <w:tcW w:type="dxa" w:w="1080"/>
            <w:vAlign w:val="center"/>
            <w:tcMar>
              <w:top w:w="52" w:type="dxa"/>
              <w:bottom w:w="52" w:type="dxa"/>
              <w:start w:w="62" w:type="dxa"/>
              <w:end w:w="62" w:type="dxa"/>
            </w:tcMar>
          </w:tcPr>
          <w:p>
            <w:pPr>
              <w:pStyle w:val="TableText"/>
            </w:pPr>
            <w:r/>
            <w:r>
              <w:rPr>
                <w:b w:val="0"/>
              </w:rPr>
              <w:t>VAL-T21</w:t>
            </w:r>
          </w:p>
        </w:tc>
        <w:tc>
          <w:tcPr>
            <w:tcW w:type="dxa" w:w="4680"/>
            <w:vAlign w:val="center"/>
            <w:tcMar>
              <w:top w:w="52" w:type="dxa"/>
              <w:bottom w:w="52" w:type="dxa"/>
              <w:start w:w="62" w:type="dxa"/>
              <w:end w:w="62" w:type="dxa"/>
            </w:tcMar>
          </w:tcPr>
          <w:p>
            <w:pPr>
              <w:pStyle w:val="TableText"/>
            </w:pPr>
            <w:r/>
            <w:r>
              <w:rPr>
                <w:b w:val="0"/>
              </w:rPr>
              <w:t>Offline/downtime workflow</w:t>
            </w:r>
          </w:p>
        </w:tc>
        <w:tc>
          <w:tcPr>
            <w:tcW w:type="dxa" w:w="5112"/>
            <w:vAlign w:val="center"/>
            <w:tcMar>
              <w:top w:w="52" w:type="dxa"/>
              <w:bottom w:w="52" w:type="dxa"/>
              <w:start w:w="62" w:type="dxa"/>
              <w:end w:w="62" w:type="dxa"/>
            </w:tcMar>
          </w:tcPr>
          <w:p>
            <w:pPr>
              <w:pStyle w:val="TableText"/>
            </w:pPr>
            <w:r/>
            <w:r>
              <w:rPr>
                <w:b w:val="0"/>
              </w:rPr>
              <w:t>Care continues and records reconcile safely.</w:t>
            </w:r>
          </w:p>
        </w:tc>
      </w:tr>
      <w:tr>
        <w:trPr>
          <w:cantSplit/>
        </w:trPr>
        <w:tc>
          <w:tcPr>
            <w:tcW w:type="dxa" w:w="1080"/>
            <w:vAlign w:val="center"/>
            <w:tcMar>
              <w:top w:w="52" w:type="dxa"/>
              <w:bottom w:w="52" w:type="dxa"/>
              <w:start w:w="62" w:type="dxa"/>
              <w:end w:w="62" w:type="dxa"/>
            </w:tcMar>
            <w:shd w:fill="EDF4FA"/>
          </w:tcPr>
          <w:p>
            <w:pPr>
              <w:pStyle w:val="TableText"/>
            </w:pPr>
            <w:r/>
            <w:r>
              <w:rPr>
                <w:b w:val="0"/>
              </w:rPr>
              <w:t>VAL-T22</w:t>
            </w:r>
          </w:p>
        </w:tc>
        <w:tc>
          <w:tcPr>
            <w:tcW w:type="dxa" w:w="4680"/>
            <w:vAlign w:val="center"/>
            <w:tcMar>
              <w:top w:w="52" w:type="dxa"/>
              <w:bottom w:w="52" w:type="dxa"/>
              <w:start w:w="62" w:type="dxa"/>
              <w:end w:w="62" w:type="dxa"/>
            </w:tcMar>
            <w:shd w:fill="EDF4FA"/>
          </w:tcPr>
          <w:p>
            <w:pPr>
              <w:pStyle w:val="TableText"/>
            </w:pPr>
            <w:r/>
            <w:r>
              <w:rPr>
                <w:b w:val="0"/>
              </w:rPr>
              <w:t>Access-control test</w:t>
            </w:r>
          </w:p>
        </w:tc>
        <w:tc>
          <w:tcPr>
            <w:tcW w:type="dxa" w:w="5112"/>
            <w:vAlign w:val="center"/>
            <w:tcMar>
              <w:top w:w="52" w:type="dxa"/>
              <w:bottom w:w="52" w:type="dxa"/>
              <w:start w:w="62" w:type="dxa"/>
              <w:end w:w="62" w:type="dxa"/>
            </w:tcMar>
            <w:shd w:fill="EDF4FA"/>
          </w:tcPr>
          <w:p>
            <w:pPr>
              <w:pStyle w:val="TableText"/>
            </w:pPr>
            <w:r/>
            <w:r>
              <w:rPr>
                <w:b w:val="0"/>
              </w:rPr>
              <w:t>Unauthorized users cannot view or change sensitive data.</w:t>
            </w:r>
          </w:p>
        </w:tc>
      </w:tr>
      <w:tr>
        <w:trPr>
          <w:cantSplit/>
        </w:trPr>
        <w:tc>
          <w:tcPr>
            <w:tcW w:type="dxa" w:w="1080"/>
            <w:vAlign w:val="center"/>
            <w:tcMar>
              <w:top w:w="52" w:type="dxa"/>
              <w:bottom w:w="52" w:type="dxa"/>
              <w:start w:w="62" w:type="dxa"/>
              <w:end w:w="62" w:type="dxa"/>
            </w:tcMar>
          </w:tcPr>
          <w:p>
            <w:pPr>
              <w:pStyle w:val="TableText"/>
            </w:pPr>
            <w:r/>
            <w:r>
              <w:rPr>
                <w:b w:val="0"/>
              </w:rPr>
              <w:t>VAL-T23</w:t>
            </w:r>
          </w:p>
        </w:tc>
        <w:tc>
          <w:tcPr>
            <w:tcW w:type="dxa" w:w="4680"/>
            <w:vAlign w:val="center"/>
            <w:tcMar>
              <w:top w:w="52" w:type="dxa"/>
              <w:bottom w:w="52" w:type="dxa"/>
              <w:start w:w="62" w:type="dxa"/>
              <w:end w:w="62" w:type="dxa"/>
            </w:tcMar>
          </w:tcPr>
          <w:p>
            <w:pPr>
              <w:pStyle w:val="TableText"/>
            </w:pPr>
            <w:r/>
            <w:r>
              <w:rPr>
                <w:b w:val="0"/>
              </w:rPr>
              <w:t>Audit reconstruction</w:t>
            </w:r>
          </w:p>
        </w:tc>
        <w:tc>
          <w:tcPr>
            <w:tcW w:type="dxa" w:w="5112"/>
            <w:vAlign w:val="center"/>
            <w:tcMar>
              <w:top w:w="52" w:type="dxa"/>
              <w:bottom w:w="52" w:type="dxa"/>
              <w:start w:w="62" w:type="dxa"/>
              <w:end w:w="62" w:type="dxa"/>
            </w:tcMar>
          </w:tcPr>
          <w:p>
            <w:pPr>
              <w:pStyle w:val="TableText"/>
            </w:pPr>
            <w:r/>
            <w:r>
              <w:rPr>
                <w:b w:val="0"/>
              </w:rPr>
              <w:t>Independent reviewer reconstructs decision from log.</w:t>
            </w:r>
          </w:p>
        </w:tc>
      </w:tr>
      <w:tr>
        <w:trPr>
          <w:cantSplit/>
        </w:trPr>
        <w:tc>
          <w:tcPr>
            <w:tcW w:type="dxa" w:w="1080"/>
            <w:vAlign w:val="center"/>
            <w:tcMar>
              <w:top w:w="52" w:type="dxa"/>
              <w:bottom w:w="52" w:type="dxa"/>
              <w:start w:w="62" w:type="dxa"/>
              <w:end w:w="62" w:type="dxa"/>
            </w:tcMar>
            <w:shd w:fill="EDF4FA"/>
          </w:tcPr>
          <w:p>
            <w:pPr>
              <w:pStyle w:val="TableText"/>
            </w:pPr>
            <w:r/>
            <w:r>
              <w:rPr>
                <w:b w:val="0"/>
              </w:rPr>
              <w:t>VAL-T24</w:t>
            </w:r>
          </w:p>
        </w:tc>
        <w:tc>
          <w:tcPr>
            <w:tcW w:type="dxa" w:w="4680"/>
            <w:vAlign w:val="center"/>
            <w:tcMar>
              <w:top w:w="52" w:type="dxa"/>
              <w:bottom w:w="52" w:type="dxa"/>
              <w:start w:w="62" w:type="dxa"/>
              <w:end w:w="62" w:type="dxa"/>
            </w:tcMar>
            <w:shd w:fill="EDF4FA"/>
          </w:tcPr>
          <w:p>
            <w:pPr>
              <w:pStyle w:val="TableText"/>
            </w:pPr>
            <w:r/>
            <w:r>
              <w:rPr>
                <w:b w:val="0"/>
              </w:rPr>
              <w:t>New model/version release</w:t>
            </w:r>
          </w:p>
        </w:tc>
        <w:tc>
          <w:tcPr>
            <w:tcW w:type="dxa" w:w="5112"/>
            <w:vAlign w:val="center"/>
            <w:tcMar>
              <w:top w:w="52" w:type="dxa"/>
              <w:bottom w:w="52" w:type="dxa"/>
              <w:start w:w="62" w:type="dxa"/>
              <w:end w:w="62" w:type="dxa"/>
            </w:tcMar>
            <w:shd w:fill="EDF4FA"/>
          </w:tcPr>
          <w:p>
            <w:pPr>
              <w:pStyle w:val="TableText"/>
            </w:pPr>
            <w:r/>
            <w:r>
              <w:rPr>
                <w:b w:val="0"/>
              </w:rPr>
              <w:t>Validation, approval, rollback, and historical version preserved.</w:t>
            </w:r>
          </w:p>
        </w:tc>
      </w:tr>
      <w:tr>
        <w:trPr>
          <w:cantSplit/>
        </w:trPr>
        <w:tc>
          <w:tcPr>
            <w:tcW w:type="dxa" w:w="1080"/>
            <w:vAlign w:val="center"/>
            <w:tcMar>
              <w:top w:w="52" w:type="dxa"/>
              <w:bottom w:w="52" w:type="dxa"/>
              <w:start w:w="62" w:type="dxa"/>
              <w:end w:w="62" w:type="dxa"/>
            </w:tcMar>
          </w:tcPr>
          <w:p>
            <w:pPr>
              <w:pStyle w:val="TableText"/>
            </w:pPr>
            <w:r/>
            <w:r>
              <w:rPr>
                <w:b w:val="0"/>
              </w:rPr>
              <w:t>VAL-T25</w:t>
            </w:r>
          </w:p>
        </w:tc>
        <w:tc>
          <w:tcPr>
            <w:tcW w:type="dxa" w:w="4680"/>
            <w:vAlign w:val="center"/>
            <w:tcMar>
              <w:top w:w="52" w:type="dxa"/>
              <w:bottom w:w="52" w:type="dxa"/>
              <w:start w:w="62" w:type="dxa"/>
              <w:end w:w="62" w:type="dxa"/>
            </w:tcMar>
          </w:tcPr>
          <w:p>
            <w:pPr>
              <w:pStyle w:val="TableText"/>
            </w:pPr>
            <w:r/>
            <w:r>
              <w:rPr>
                <w:b w:val="0"/>
              </w:rPr>
              <w:t>Delivered/new pregnancy workflow</w:t>
            </w:r>
          </w:p>
        </w:tc>
        <w:tc>
          <w:tcPr>
            <w:tcW w:type="dxa" w:w="5112"/>
            <w:vAlign w:val="center"/>
            <w:tcMar>
              <w:top w:w="52" w:type="dxa"/>
              <w:bottom w:w="52" w:type="dxa"/>
              <w:start w:w="62" w:type="dxa"/>
              <w:end w:w="62" w:type="dxa"/>
            </w:tcMar>
          </w:tcPr>
          <w:p>
            <w:pPr>
              <w:pStyle w:val="TableText"/>
            </w:pPr>
            <w:r/>
            <w:r>
              <w:rPr>
                <w:b w:val="0"/>
              </w:rPr>
              <w:t>Historical/current data separated.</w:t>
            </w:r>
          </w:p>
        </w:tc>
      </w:tr>
      <w:tr>
        <w:trPr>
          <w:cantSplit/>
        </w:trPr>
        <w:tc>
          <w:tcPr>
            <w:tcW w:type="dxa" w:w="1080"/>
            <w:vAlign w:val="center"/>
            <w:tcMar>
              <w:top w:w="52" w:type="dxa"/>
              <w:bottom w:w="52" w:type="dxa"/>
              <w:start w:w="62" w:type="dxa"/>
              <w:end w:w="62" w:type="dxa"/>
            </w:tcMar>
            <w:shd w:fill="EDF4FA"/>
          </w:tcPr>
          <w:p>
            <w:pPr>
              <w:pStyle w:val="TableText"/>
            </w:pPr>
            <w:r/>
            <w:r>
              <w:rPr>
                <w:b w:val="0"/>
              </w:rPr>
              <w:t>VAL-T26</w:t>
            </w:r>
          </w:p>
        </w:tc>
        <w:tc>
          <w:tcPr>
            <w:tcW w:type="dxa" w:w="4680"/>
            <w:vAlign w:val="center"/>
            <w:tcMar>
              <w:top w:w="52" w:type="dxa"/>
              <w:bottom w:w="52" w:type="dxa"/>
              <w:start w:w="62" w:type="dxa"/>
              <w:end w:w="62" w:type="dxa"/>
            </w:tcMar>
            <w:shd w:fill="EDF4FA"/>
          </w:tcPr>
          <w:p>
            <w:pPr>
              <w:pStyle w:val="TableText"/>
            </w:pPr>
            <w:r/>
            <w:r>
              <w:rPr>
                <w:b w:val="0"/>
              </w:rPr>
              <w:t>Local-language review</w:t>
            </w:r>
          </w:p>
        </w:tc>
        <w:tc>
          <w:tcPr>
            <w:tcW w:type="dxa" w:w="5112"/>
            <w:vAlign w:val="center"/>
            <w:tcMar>
              <w:top w:w="52" w:type="dxa"/>
              <w:bottom w:w="52" w:type="dxa"/>
              <w:start w:w="62" w:type="dxa"/>
              <w:end w:w="62" w:type="dxa"/>
            </w:tcMar>
            <w:shd w:fill="EDF4FA"/>
          </w:tcPr>
          <w:p>
            <w:pPr>
              <w:pStyle w:val="TableText"/>
            </w:pPr>
            <w:r/>
            <w:r>
              <w:rPr>
                <w:b w:val="0"/>
              </w:rPr>
              <w:t>Meaning and urgency equivalent to approved English.</w:t>
            </w:r>
          </w:p>
        </w:tc>
      </w:tr>
      <w:tr>
        <w:trPr>
          <w:cantSplit/>
        </w:trPr>
        <w:tc>
          <w:tcPr>
            <w:tcW w:type="dxa" w:w="1080"/>
            <w:vAlign w:val="center"/>
            <w:tcMar>
              <w:top w:w="52" w:type="dxa"/>
              <w:bottom w:w="52" w:type="dxa"/>
              <w:start w:w="62" w:type="dxa"/>
              <w:end w:w="62" w:type="dxa"/>
            </w:tcMar>
          </w:tcPr>
          <w:p>
            <w:pPr>
              <w:pStyle w:val="TableText"/>
            </w:pPr>
            <w:r/>
            <w:r>
              <w:rPr>
                <w:b w:val="0"/>
              </w:rPr>
              <w:t>VAL-T27</w:t>
            </w:r>
          </w:p>
        </w:tc>
        <w:tc>
          <w:tcPr>
            <w:tcW w:type="dxa" w:w="4680"/>
            <w:vAlign w:val="center"/>
            <w:tcMar>
              <w:top w:w="52" w:type="dxa"/>
              <w:bottom w:w="52" w:type="dxa"/>
              <w:start w:w="62" w:type="dxa"/>
              <w:end w:w="62" w:type="dxa"/>
            </w:tcMar>
          </w:tcPr>
          <w:p>
            <w:pPr>
              <w:pStyle w:val="TableText"/>
            </w:pPr>
            <w:r/>
            <w:r>
              <w:rPr>
                <w:b w:val="0"/>
              </w:rPr>
              <w:t>Receiving-facility capability check</w:t>
            </w:r>
          </w:p>
        </w:tc>
        <w:tc>
          <w:tcPr>
            <w:tcW w:type="dxa" w:w="5112"/>
            <w:vAlign w:val="center"/>
            <w:tcMar>
              <w:top w:w="52" w:type="dxa"/>
              <w:bottom w:w="52" w:type="dxa"/>
              <w:start w:w="62" w:type="dxa"/>
              <w:end w:w="62" w:type="dxa"/>
            </w:tcMar>
          </w:tcPr>
          <w:p>
            <w:pPr>
              <w:pStyle w:val="TableText"/>
            </w:pPr>
            <w:r/>
            <w:r>
              <w:rPr>
                <w:b w:val="0"/>
              </w:rPr>
              <w:t>Recommended services actually available.</w:t>
            </w:r>
          </w:p>
        </w:tc>
      </w:tr>
      <w:tr>
        <w:trPr>
          <w:cantSplit/>
        </w:trPr>
        <w:tc>
          <w:tcPr>
            <w:tcW w:type="dxa" w:w="1080"/>
            <w:vAlign w:val="center"/>
            <w:tcMar>
              <w:top w:w="52" w:type="dxa"/>
              <w:bottom w:w="52" w:type="dxa"/>
              <w:start w:w="62" w:type="dxa"/>
              <w:end w:w="62" w:type="dxa"/>
            </w:tcMar>
            <w:shd w:fill="EDF4FA"/>
          </w:tcPr>
          <w:p>
            <w:pPr>
              <w:pStyle w:val="TableText"/>
            </w:pPr>
            <w:r/>
            <w:r>
              <w:rPr>
                <w:b w:val="0"/>
              </w:rPr>
              <w:t>VAL-T28</w:t>
            </w:r>
          </w:p>
        </w:tc>
        <w:tc>
          <w:tcPr>
            <w:tcW w:type="dxa" w:w="4680"/>
            <w:vAlign w:val="center"/>
            <w:tcMar>
              <w:top w:w="52" w:type="dxa"/>
              <w:bottom w:w="52" w:type="dxa"/>
              <w:start w:w="62" w:type="dxa"/>
              <w:end w:w="62" w:type="dxa"/>
            </w:tcMar>
            <w:shd w:fill="EDF4FA"/>
          </w:tcPr>
          <w:p>
            <w:pPr>
              <w:pStyle w:val="TableText"/>
            </w:pPr>
            <w:r/>
            <w:r>
              <w:rPr>
                <w:b w:val="0"/>
              </w:rPr>
              <w:t>Prospective silent pilot</w:t>
            </w:r>
          </w:p>
        </w:tc>
        <w:tc>
          <w:tcPr>
            <w:tcW w:type="dxa" w:w="5112"/>
            <w:vAlign w:val="center"/>
            <w:tcMar>
              <w:top w:w="52" w:type="dxa"/>
              <w:bottom w:w="52" w:type="dxa"/>
              <w:start w:w="62" w:type="dxa"/>
              <w:end w:w="62" w:type="dxa"/>
            </w:tcMar>
            <w:shd w:fill="EDF4FA"/>
          </w:tcPr>
          <w:p>
            <w:pPr>
              <w:pStyle w:val="TableText"/>
            </w:pPr>
            <w:r/>
            <w:r>
              <w:rPr>
                <w:b w:val="0"/>
              </w:rPr>
              <w:t>Pre-specified data quality and safety thresholds met.</w:t>
            </w:r>
          </w:p>
        </w:tc>
      </w:tr>
      <w:tr>
        <w:trPr>
          <w:cantSplit/>
        </w:trPr>
        <w:tc>
          <w:tcPr>
            <w:tcW w:type="dxa" w:w="1080"/>
            <w:vAlign w:val="center"/>
            <w:tcMar>
              <w:top w:w="52" w:type="dxa"/>
              <w:bottom w:w="52" w:type="dxa"/>
              <w:start w:w="62" w:type="dxa"/>
              <w:end w:w="62" w:type="dxa"/>
            </w:tcMar>
          </w:tcPr>
          <w:p>
            <w:pPr>
              <w:pStyle w:val="TableText"/>
            </w:pPr>
            <w:r/>
            <w:r>
              <w:rPr>
                <w:b w:val="0"/>
              </w:rPr>
              <w:t>VAL-T29</w:t>
            </w:r>
          </w:p>
        </w:tc>
        <w:tc>
          <w:tcPr>
            <w:tcW w:type="dxa" w:w="4680"/>
            <w:vAlign w:val="center"/>
            <w:tcMar>
              <w:top w:w="52" w:type="dxa"/>
              <w:bottom w:w="52" w:type="dxa"/>
              <w:start w:w="62" w:type="dxa"/>
              <w:end w:w="62" w:type="dxa"/>
            </w:tcMar>
          </w:tcPr>
          <w:p>
            <w:pPr>
              <w:pStyle w:val="TableText"/>
            </w:pPr>
            <w:r/>
            <w:r>
              <w:rPr>
                <w:b w:val="0"/>
              </w:rPr>
              <w:t>Supervised live pilot</w:t>
            </w:r>
          </w:p>
        </w:tc>
        <w:tc>
          <w:tcPr>
            <w:tcW w:type="dxa" w:w="5112"/>
            <w:vAlign w:val="center"/>
            <w:tcMar>
              <w:top w:w="52" w:type="dxa"/>
              <w:bottom w:w="52" w:type="dxa"/>
              <w:start w:w="62" w:type="dxa"/>
              <w:end w:w="62" w:type="dxa"/>
            </w:tcMar>
          </w:tcPr>
          <w:p>
            <w:pPr>
              <w:pStyle w:val="TableText"/>
            </w:pPr>
            <w:r/>
            <w:r>
              <w:rPr>
                <w:b w:val="0"/>
              </w:rPr>
              <w:t>No stopping-rule breach; workflow benefit or feasibility demonstrated.</w:t>
            </w:r>
          </w:p>
        </w:tc>
      </w:tr>
      <w:tr>
        <w:trPr>
          <w:cantSplit/>
        </w:trPr>
        <w:tc>
          <w:tcPr>
            <w:tcW w:type="dxa" w:w="1080"/>
            <w:vAlign w:val="center"/>
            <w:tcMar>
              <w:top w:w="52" w:type="dxa"/>
              <w:bottom w:w="52" w:type="dxa"/>
              <w:start w:w="62" w:type="dxa"/>
              <w:end w:w="62" w:type="dxa"/>
            </w:tcMar>
            <w:shd w:fill="EDF4FA"/>
          </w:tcPr>
          <w:p>
            <w:pPr>
              <w:pStyle w:val="TableText"/>
            </w:pPr>
            <w:r/>
            <w:r>
              <w:rPr>
                <w:b w:val="0"/>
              </w:rPr>
              <w:t>VAL-T30</w:t>
            </w:r>
          </w:p>
        </w:tc>
        <w:tc>
          <w:tcPr>
            <w:tcW w:type="dxa" w:w="4680"/>
            <w:vAlign w:val="center"/>
            <w:tcMar>
              <w:top w:w="52" w:type="dxa"/>
              <w:bottom w:w="52" w:type="dxa"/>
              <w:start w:w="62" w:type="dxa"/>
              <w:end w:w="62" w:type="dxa"/>
            </w:tcMar>
            <w:shd w:fill="EDF4FA"/>
          </w:tcPr>
          <w:p>
            <w:pPr>
              <w:pStyle w:val="TableText"/>
            </w:pPr>
            <w:r/>
            <w:r>
              <w:rPr>
                <w:b w:val="0"/>
              </w:rPr>
              <w:t>Post-deployment monitoring drill</w:t>
            </w:r>
          </w:p>
        </w:tc>
        <w:tc>
          <w:tcPr>
            <w:tcW w:type="dxa" w:w="5112"/>
            <w:vAlign w:val="center"/>
            <w:tcMar>
              <w:top w:w="52" w:type="dxa"/>
              <w:bottom w:w="52" w:type="dxa"/>
              <w:start w:w="62" w:type="dxa"/>
              <w:end w:w="62" w:type="dxa"/>
            </w:tcMar>
            <w:shd w:fill="EDF4FA"/>
          </w:tcPr>
          <w:p>
            <w:pPr>
              <w:pStyle w:val="TableText"/>
            </w:pPr>
            <w:r/>
            <w:r>
              <w:rPr>
                <w:b w:val="0"/>
              </w:rPr>
              <w:t>Drift/safety signal detected, reviewed, and acted upon.</w:t>
            </w:r>
          </w:p>
        </w:tc>
      </w:tr>
    </w:tbl>
    <w:p>
      <w:pPr>
        <w:spacing w:after="20"/>
      </w:pPr>
    </w:p>
    <w:p>
      <w:pPr>
        <w:pStyle w:val="Heading1"/>
      </w:pPr>
      <w:r>
        <w:t>17. Panel Defense Questions and Model Answers</w:t>
      </w:r>
    </w:p>
    <w:p>
      <w:pPr>
        <w:keepNext/>
      </w:pPr>
      <w:r>
        <w:rPr>
          <w:b/>
          <w:color w:val="17365D"/>
        </w:rPr>
        <w:t>Q: Is your system clinically validated?</w:t>
      </w:r>
    </w:p>
    <w:p>
      <w:pPr>
        <w:ind w:left="288"/>
      </w:pPr>
      <w:r>
        <w:t>A: It has software and logic verification, but it should not be claimed as fully clinically validated until the Random Forest is externally evaluated and the complete human-CDSS workflow is prospectively tested in the intended Philippine setting.</w:t>
      </w:r>
    </w:p>
    <w:p>
      <w:pPr>
        <w:keepNext/>
      </w:pPr>
      <w:r>
        <w:rPr>
          <w:b/>
          <w:color w:val="17365D"/>
        </w:rPr>
        <w:t>Q: Why is accuracy not enough?</w:t>
      </w:r>
    </w:p>
    <w:p>
      <w:pPr>
        <w:ind w:left="288"/>
      </w:pPr>
      <w:r>
        <w:t>A: Accuracy can hide class imbalance, poor sensitivity, miscalibration, subgroup harm, workflow failures, and unsafe false reassurance.</w:t>
      </w:r>
    </w:p>
    <w:p>
      <w:pPr>
        <w:keepNext/>
      </w:pPr>
      <w:r>
        <w:rPr>
          <w:b/>
          <w:color w:val="17365D"/>
        </w:rPr>
        <w:t>Q: What must be validated separately?</w:t>
      </w:r>
    </w:p>
    <w:p>
      <w:pPr>
        <w:ind w:left="288"/>
      </w:pPr>
      <w:r>
        <w:t>A: The deterministic rules, the ML model, their hybrid precedence, explanations, recommendations, usability, referral workflow, security, and local deployability.</w:t>
      </w:r>
    </w:p>
    <w:p>
      <w:pPr>
        <w:keepNext/>
      </w:pPr>
      <w:r>
        <w:rPr>
          <w:b/>
          <w:color w:val="17365D"/>
        </w:rPr>
        <w:t>Q: Why do you need local validation?</w:t>
      </w:r>
    </w:p>
    <w:p>
      <w:pPr>
        <w:ind w:left="288"/>
      </w:pPr>
      <w:r>
        <w:t>A: Population, prevalence, data quality, language, staff workflow, resources, and referral access may differ from the development setting.</w:t>
      </w:r>
    </w:p>
    <w:p>
      <w:pPr>
        <w:keepNext/>
      </w:pPr>
      <w:r>
        <w:rPr>
          <w:b/>
          <w:color w:val="17365D"/>
        </w:rPr>
        <w:t>Q: What is the role of DECIDE-AI?</w:t>
      </w:r>
    </w:p>
    <w:p>
      <w:pPr>
        <w:ind w:left="288"/>
      </w:pPr>
      <w:r>
        <w:t>A: It guides reporting of early live clinical evaluation, including actual performance, safety, workflow, and human factors.</w:t>
      </w:r>
    </w:p>
    <w:p>
      <w:pPr>
        <w:keepNext/>
      </w:pPr>
      <w:r>
        <w:rPr>
          <w:b/>
          <w:color w:val="17365D"/>
        </w:rPr>
        <w:t>Q: What would be your safest first clinical study?</w:t>
      </w:r>
    </w:p>
    <w:p>
      <w:pPr>
        <w:ind w:left="288"/>
      </w:pPr>
      <w:r>
        <w:t>A: A silent prospective pilot in which the system runs on current cases but does not influence care, followed by a supervised live pilot after safety review.</w:t>
      </w:r>
    </w:p>
    <w:p>
      <w:pPr>
        <w:keepNext/>
      </w:pPr>
      <w:r>
        <w:rPr>
          <w:b/>
          <w:color w:val="17365D"/>
        </w:rPr>
        <w:t>Q: Can you say the model improves maternal outcomes?</w:t>
      </w:r>
    </w:p>
    <w:p>
      <w:pPr>
        <w:ind w:left="288"/>
      </w:pPr>
      <w:r>
        <w:t>A: No. That requires a prospective comparative evaluation with appropriate outcome measurement.</w:t>
      </w:r>
    </w:p>
    <w:p>
      <w:pPr>
        <w:keepNext/>
      </w:pPr>
      <w:r>
        <w:rPr>
          <w:b/>
          <w:color w:val="17365D"/>
        </w:rPr>
        <w:t>Q: How do you handle bias?</w:t>
      </w:r>
    </w:p>
    <w:p>
      <w:pPr>
        <w:ind w:left="288"/>
      </w:pPr>
      <w:r>
        <w:t>A: Audit dataset and labels, report subgroup performance and missingness, test explanation comprehension and referral completion, and monitor inequitable errors or access barriers.</w:t>
      </w:r>
    </w:p>
    <w:p>
      <w:pPr>
        <w:keepNext/>
      </w:pPr>
      <w:r>
        <w:rPr>
          <w:b/>
          <w:color w:val="17365D"/>
        </w:rPr>
        <w:t>Q: What is the main local limitation?</w:t>
      </w:r>
    </w:p>
    <w:p>
      <w:pPr>
        <w:ind w:left="288"/>
      </w:pPr>
      <w:r>
        <w:t>A: A recommendation is only useful if a real hospital, transport pathway, and qualified clinician are accessible. The software cannot create missing health-system capacity.</w:t>
      </w:r>
    </w:p>
    <w:p>
      <w:pPr>
        <w:keepNext/>
      </w:pPr>
      <w:r>
        <w:rPr>
          <w:b/>
          <w:color w:val="17365D"/>
        </w:rPr>
        <w:t>Q: When should deployment stop?</w:t>
      </w:r>
    </w:p>
    <w:p>
      <w:pPr>
        <w:ind w:left="288"/>
      </w:pPr>
      <w:r>
        <w:t>A: Examples include a false-LOW logic defect, delayed emergency action, explanation mismatch, privacy breach, serious subgroup harm, or model drift beyond pre-specified limits.</w:t>
      </w:r>
    </w:p>
    <w:p>
      <w:pPr>
        <w:pStyle w:val="Heading1"/>
      </w:pPr>
      <w:r>
        <w:t>18. Final Validation and Applicability Statement</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Approved specification</w:t>
              <w:br/>
            </w:r>
            <w:r>
              <w:t>The CDSS shall be described as a supervised research prototype until its deterministic logic, Random Forest model, hybrid decision pathway, explanations, recommendations, human factors, referral workflow, privacy controls, and local deployment assumptions have been evaluated through a staged validation programme. Deterministic rules require exact conformance testing. The model requires transparent patient-level internal validation, calibration and error analysis, subgroup evaluation, and external or temporal validation before broad clinical claims. Prospective local evaluation shall begin with silent observation and progress to limited supervised use only after clinical, technical, privacy, ethics, and referral-readiness approval. Validation shall measure the performance of the human-CDSS team and real referral process, not only algorithm accuracy. The system shall not be claimed to diagnose disease, improve maternal outcomes, generalize to other settings, or operate safely without human oversight unless evidence specifically supports those claims. Performance, safety, equity, data quality, user behavior, referrals, and technical reliability shall be monitored throughout the lifecycle.</w:t>
            </w:r>
          </w:p>
        </w:tc>
      </w:tr>
    </w:tbl>
    <w:p>
      <w:pPr>
        <w:spacing w:after="20"/>
      </w:pPr>
    </w:p>
    <w:p>
      <w:pPr>
        <w:pStyle w:val="Heading1"/>
      </w:pPr>
      <w:r>
        <w:t>19. References</w:t>
      </w:r>
    </w:p>
    <w:p>
      <w:r>
        <w:t>Official regulatory, guideline, and primary reporting sources are used wherever publicly available. Accessed July 2026. URLs are clickable.</w:t>
      </w:r>
    </w:p>
    <w:p>
      <w:pPr>
        <w:pStyle w:val="Reference"/>
        <w:ind w:left="259" w:hanging="259"/>
      </w:pPr>
      <w:r>
        <w:t xml:space="preserve">[1] International Medical Device Regulators Forum. Software as a Medical Device: Clinical Evaluation. 2017. </w:t>
      </w:r>
      <w:hyperlink r:id="rId11">
        <w:r>
          <w:rPr>
            <w:color w:val="2F75B5"/>
            <w:u w:val="single"/>
          </w:rPr>
          <w:t>https://www.imdrf.org/documents/software-medical-device-samd-clinical-evaluation</w:t>
        </w:r>
      </w:hyperlink>
    </w:p>
    <w:p>
      <w:pPr>
        <w:pStyle w:val="Reference"/>
        <w:ind w:left="259" w:hanging="259"/>
      </w:pPr>
      <w:r>
        <w:t xml:space="preserve">[2] International Medical Device Regulators Forum. Good Machine Learning Practice for Medical Device Development: Guiding Principles. 2025. </w:t>
      </w:r>
      <w:hyperlink r:id="rId12">
        <w:r>
          <w:rPr>
            <w:color w:val="2F75B5"/>
            <w:u w:val="single"/>
          </w:rPr>
          <w:t>https://www.imdrf.org/documents/good-machine-learning-practice-medical-device-development-guiding-principles</w:t>
        </w:r>
      </w:hyperlink>
    </w:p>
    <w:p>
      <w:pPr>
        <w:pStyle w:val="Reference"/>
        <w:ind w:left="259" w:hanging="259"/>
      </w:pPr>
      <w:r>
        <w:t xml:space="preserve">[3] U.S. Food and Drug Administration. Good Machine Learning Practice for Medical Device Development: Guiding Principles. 2025. </w:t>
      </w:r>
      <w:hyperlink r:id="rId13">
        <w:r>
          <w:rPr>
            <w:color w:val="2F75B5"/>
            <w:u w:val="single"/>
          </w:rPr>
          <w:t>https://www.fda.gov/medical-devices/software-medical-device-samd/good-machine-learning-practice-medical-device-development-guiding-principles</w:t>
        </w:r>
      </w:hyperlink>
    </w:p>
    <w:p>
      <w:pPr>
        <w:pStyle w:val="Reference"/>
        <w:ind w:left="259" w:hanging="259"/>
      </w:pPr>
      <w:r>
        <w:t xml:space="preserve">[4] World Health Organization. Ethics and governance of artificial intelligence for health. 2021. </w:t>
      </w:r>
      <w:hyperlink r:id="rId14">
        <w:r>
          <w:rPr>
            <w:color w:val="2F75B5"/>
            <w:u w:val="single"/>
          </w:rPr>
          <w:t>https://www.who.int/publications/i/item/9789240029200</w:t>
        </w:r>
      </w:hyperlink>
    </w:p>
    <w:p>
      <w:pPr>
        <w:pStyle w:val="Reference"/>
        <w:ind w:left="259" w:hanging="259"/>
      </w:pPr>
      <w:r>
        <w:t xml:space="preserve">[5] World Health Organization. Recommendations on digital interventions for health system strengthening. 2019. </w:t>
      </w:r>
      <w:hyperlink r:id="rId15">
        <w:r>
          <w:rPr>
            <w:color w:val="2F75B5"/>
            <w:u w:val="single"/>
          </w:rPr>
          <w:t>https://www.who.int/publications/i/item/9789241550505</w:t>
        </w:r>
      </w:hyperlink>
    </w:p>
    <w:p>
      <w:pPr>
        <w:pStyle w:val="Reference"/>
        <w:ind w:left="259" w:hanging="259"/>
      </w:pPr>
      <w:r>
        <w:t xml:space="preserve">[6] National Institute for Health and Care Excellence. Evidence standards framework for digital health technologies (ECD7). 2018; updated 2022. </w:t>
      </w:r>
      <w:hyperlink r:id="rId16">
        <w:r>
          <w:rPr>
            <w:color w:val="2F75B5"/>
            <w:u w:val="single"/>
          </w:rPr>
          <w:t>https://www.nice.org.uk/corporate/ecd7</w:t>
        </w:r>
      </w:hyperlink>
    </w:p>
    <w:p>
      <w:pPr>
        <w:pStyle w:val="Reference"/>
        <w:ind w:left="259" w:hanging="259"/>
      </w:pPr>
      <w:r>
        <w:t xml:space="preserve">[7] National Institute for Health and Care Excellence. Evidence standards framework: evidence standards tables. 2022. </w:t>
      </w:r>
      <w:hyperlink r:id="rId17">
        <w:r>
          <w:rPr>
            <w:color w:val="2F75B5"/>
            <w:u w:val="single"/>
          </w:rPr>
          <w:t>https://www.nice.org.uk/corporate/ecd7/chapter/section-c-evidence-standards-tables</w:t>
        </w:r>
      </w:hyperlink>
    </w:p>
    <w:p>
      <w:pPr>
        <w:pStyle w:val="Reference"/>
        <w:ind w:left="259" w:hanging="259"/>
      </w:pPr>
      <w:r>
        <w:t xml:space="preserve">[8] Vasey B, et al.. DECIDE-AI: reporting guideline for early-stage clinical evaluation of AI decision support systems. 2022. </w:t>
      </w:r>
      <w:hyperlink r:id="rId18">
        <w:r>
          <w:rPr>
            <w:color w:val="2F75B5"/>
            <w:u w:val="single"/>
          </w:rPr>
          <w:t>https://www.nature.com/articles/s41591-022-01772-9</w:t>
        </w:r>
      </w:hyperlink>
    </w:p>
    <w:p>
      <w:pPr>
        <w:pStyle w:val="Reference"/>
        <w:ind w:left="259" w:hanging="259"/>
      </w:pPr>
      <w:r>
        <w:t xml:space="preserve">[9] Collins GS, et al.. TRIPOD+AI statement: updated guidance for reporting clinical prediction models. 2024. </w:t>
      </w:r>
      <w:hyperlink r:id="rId19">
        <w:r>
          <w:rPr>
            <w:color w:val="2F75B5"/>
            <w:u w:val="single"/>
          </w:rPr>
          <w:t>https://www.bmj.com/content/385/bmj-2023-078378</w:t>
        </w:r>
      </w:hyperlink>
    </w:p>
    <w:p>
      <w:pPr>
        <w:pStyle w:val="Reference"/>
        <w:ind w:left="259" w:hanging="259"/>
      </w:pPr>
      <w:r>
        <w:t xml:space="preserve">[10] U.S. Food and Drug Administration, Health Canada, MHRA. Transparency for Machine Learning-Enabled Medical Devices: Guiding Principles. current online edition. </w:t>
      </w:r>
      <w:hyperlink r:id="rId20">
        <w:r>
          <w:rPr>
            <w:color w:val="2F75B5"/>
            <w:u w:val="single"/>
          </w:rPr>
          <w:t>https://www.fda.gov/medical-devices/software-medical-device-samd/transparency-machine-learning-enabled-medical-devices-guiding-principles</w:t>
        </w:r>
      </w:hyperlink>
    </w:p>
    <w:p>
      <w:pPr>
        <w:pStyle w:val="Reference"/>
        <w:ind w:left="259" w:hanging="259"/>
      </w:pPr>
      <w:r>
        <w:t xml:space="preserve">[11] National Privacy Commission, Philippines. The right to be informed. current online guidance. </w:t>
      </w:r>
      <w:hyperlink r:id="rId21">
        <w:r>
          <w:rPr>
            <w:color w:val="2F75B5"/>
            <w:u w:val="single"/>
          </w:rPr>
          <w:t>https://privacy.gov.ph/the-right-to-be-informed/</w:t>
        </w:r>
      </w:hyperlink>
    </w:p>
    <w:p>
      <w:pPr>
        <w:pStyle w:val="Reference"/>
        <w:ind w:left="259" w:hanging="259"/>
      </w:pPr>
      <w:r>
        <w:t xml:space="preserve">[12] National Privacy Commission, Philippines. Implementing Rules and Regulations of the Data Privacy Act of 2012. 2016. </w:t>
      </w:r>
      <w:hyperlink r:id="rId22">
        <w:r>
          <w:rPr>
            <w:color w:val="2F75B5"/>
            <w:u w:val="single"/>
          </w:rPr>
          <w:t>https://privacy.gov.ph/implementing-rules-regulations-data-privacy-act-2012/</w:t>
        </w:r>
      </w:hyperlink>
    </w:p>
    <w:p>
      <w:pPr>
        <w:pStyle w:val="Reference"/>
        <w:ind w:left="259" w:hanging="259"/>
      </w:pPr>
      <w:r>
        <w:t xml:space="preserve">[13] Department of Health, Philippines. Administrative Order No. 2007-0039: Regulation of Birthing Homes. 2007. </w:t>
      </w:r>
      <w:hyperlink r:id="rId23">
        <w:r>
          <w:rPr>
            <w:color w:val="2F75B5"/>
            <w:u w:val="single"/>
          </w:rPr>
          <w:t>https://elibrary.judiciary.gov.ph/thebookshelf/showdocs/10/52132</w:t>
        </w:r>
      </w:hyperlink>
    </w:p>
    <w:p>
      <w:pPr>
        <w:pStyle w:val="Reference"/>
        <w:ind w:left="259" w:hanging="259"/>
      </w:pPr>
      <w:r>
        <w:t xml:space="preserve">[14] Philippine Health Insurance Corporation. Women about to give birth may avail themselves of PhilHealth benefits. 2016. </w:t>
      </w:r>
      <w:hyperlink r:id="rId24">
        <w:r>
          <w:rPr>
            <w:color w:val="2F75B5"/>
            <w:u w:val="single"/>
          </w:rPr>
          <w:t>https://www.philhealth.gov.ph/news/2016/pregnancy_benefits.html</w:t>
        </w:r>
      </w:hyperlink>
    </w:p>
    <w:p>
      <w:pPr>
        <w:pStyle w:val="Reference"/>
        <w:ind w:left="259" w:hanging="259"/>
      </w:pPr>
      <w:r>
        <w:t xml:space="preserve">[15] Philippine Health Insurance Corporation. Accredited Health Facilities. updated 2026. </w:t>
      </w:r>
      <w:hyperlink r:id="rId25">
        <w:r>
          <w:rPr>
            <w:color w:val="2F75B5"/>
            <w:u w:val="single"/>
          </w:rPr>
          <w:t>https://www.philhealth.gov.ph/partners/providers/facilities/accredited/</w:t>
        </w:r>
      </w:hyperlink>
    </w:p>
    <w:p>
      <w:pPr>
        <w:pStyle w:val="Reference"/>
        <w:ind w:left="259" w:hanging="259"/>
      </w:pPr>
      <w:r>
        <w:t xml:space="preserve">[16] World Health Organization. Digital Adaptation Kit for Antenatal Care. 2021. </w:t>
      </w:r>
      <w:hyperlink r:id="rId26">
        <w:r>
          <w:rPr>
            <w:color w:val="2F75B5"/>
            <w:u w:val="single"/>
          </w:rPr>
          <w:t>https://www.who.int/publications/i/item/9789240020306</w:t>
        </w:r>
      </w:hyperlink>
    </w:p>
    <w:p>
      <w:pPr>
        <w:pStyle w:val="Heading1"/>
      </w:pPr>
      <w:r>
        <w:t>Appendix A. Validation Evidence Register</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168"/>
            <w:vAlign w:val="center"/>
            <w:tcMar>
              <w:top w:w="52" w:type="dxa"/>
              <w:bottom w:w="52" w:type="dxa"/>
              <w:start w:w="62" w:type="dxa"/>
              <w:end w:w="62" w:type="dxa"/>
            </w:tcMar>
            <w:shd w:fill="17365D"/>
          </w:tcPr>
          <w:p>
            <w:pPr>
              <w:pStyle w:val="TableHeader"/>
            </w:pPr>
            <w:r/>
            <w:r>
              <w:rPr>
                <w:b/>
                <w:color w:val="FFFFFF"/>
              </w:rPr>
              <w:t>Evidence item</w:t>
            </w:r>
          </w:p>
        </w:tc>
        <w:tc>
          <w:tcPr>
            <w:tcW w:type="dxa" w:w="7344"/>
            <w:vAlign w:val="center"/>
            <w:tcMar>
              <w:top w:w="52" w:type="dxa"/>
              <w:bottom w:w="52" w:type="dxa"/>
              <w:start w:w="62" w:type="dxa"/>
              <w:end w:w="62" w:type="dxa"/>
            </w:tcMar>
            <w:shd w:fill="17365D"/>
          </w:tcPr>
          <w:p>
            <w:pPr>
              <w:pStyle w:val="TableHeader"/>
            </w:pPr>
            <w:r/>
            <w:r>
              <w:rPr>
                <w:b/>
                <w:color w:val="FFFFFF"/>
              </w:rPr>
              <w:t>Status to record</w:t>
            </w:r>
          </w:p>
        </w:tc>
      </w:tr>
      <w:tr>
        <w:trPr>
          <w:cantSplit/>
        </w:trPr>
        <w:tc>
          <w:tcPr>
            <w:tcW w:type="dxa" w:w="3168"/>
            <w:vAlign w:val="center"/>
            <w:tcMar>
              <w:top w:w="52" w:type="dxa"/>
              <w:bottom w:w="52" w:type="dxa"/>
              <w:start w:w="62" w:type="dxa"/>
              <w:end w:w="62" w:type="dxa"/>
            </w:tcMar>
          </w:tcPr>
          <w:p>
            <w:pPr>
              <w:pStyle w:val="TableText"/>
            </w:pPr>
            <w:r/>
            <w:r>
              <w:rPr>
                <w:b w:val="0"/>
              </w:rPr>
              <w:t>Clinical rule review</w:t>
            </w:r>
          </w:p>
        </w:tc>
        <w:tc>
          <w:tcPr>
            <w:tcW w:type="dxa" w:w="7344"/>
            <w:vAlign w:val="center"/>
            <w:tcMar>
              <w:top w:w="52" w:type="dxa"/>
              <w:bottom w:w="52" w:type="dxa"/>
              <w:start w:w="62" w:type="dxa"/>
              <w:end w:w="62" w:type="dxa"/>
            </w:tcMar>
          </w:tcPr>
          <w:p>
            <w:pPr>
              <w:pStyle w:val="TableText"/>
            </w:pPr>
            <w:r/>
            <w:r>
              <w:rPr>
                <w:b w:val="0"/>
              </w:rPr>
              <w:t>Reviewer, date, version, comments, approval.</w:t>
            </w:r>
          </w:p>
        </w:tc>
      </w:tr>
      <w:tr>
        <w:trPr>
          <w:cantSplit/>
        </w:trPr>
        <w:tc>
          <w:tcPr>
            <w:tcW w:type="dxa" w:w="3168"/>
            <w:vAlign w:val="center"/>
            <w:tcMar>
              <w:top w:w="52" w:type="dxa"/>
              <w:bottom w:w="52" w:type="dxa"/>
              <w:start w:w="62" w:type="dxa"/>
              <w:end w:w="62" w:type="dxa"/>
            </w:tcMar>
            <w:shd w:fill="EDF4FA"/>
          </w:tcPr>
          <w:p>
            <w:pPr>
              <w:pStyle w:val="TableText"/>
            </w:pPr>
            <w:r/>
            <w:r>
              <w:rPr>
                <w:b w:val="0"/>
              </w:rPr>
              <w:t>Automated test report</w:t>
            </w:r>
          </w:p>
        </w:tc>
        <w:tc>
          <w:tcPr>
            <w:tcW w:type="dxa" w:w="7344"/>
            <w:vAlign w:val="center"/>
            <w:tcMar>
              <w:top w:w="52" w:type="dxa"/>
              <w:bottom w:w="52" w:type="dxa"/>
              <w:start w:w="62" w:type="dxa"/>
              <w:end w:w="62" w:type="dxa"/>
            </w:tcMar>
            <w:shd w:fill="EDF4FA"/>
          </w:tcPr>
          <w:p>
            <w:pPr>
              <w:pStyle w:val="TableText"/>
            </w:pPr>
            <w:r/>
            <w:r>
              <w:rPr>
                <w:b w:val="0"/>
              </w:rPr>
              <w:t>Commit/version, environment, pass/fail, defects.</w:t>
            </w:r>
          </w:p>
        </w:tc>
      </w:tr>
      <w:tr>
        <w:trPr>
          <w:cantSplit/>
        </w:trPr>
        <w:tc>
          <w:tcPr>
            <w:tcW w:type="dxa" w:w="3168"/>
            <w:vAlign w:val="center"/>
            <w:tcMar>
              <w:top w:w="52" w:type="dxa"/>
              <w:bottom w:w="52" w:type="dxa"/>
              <w:start w:w="62" w:type="dxa"/>
              <w:end w:w="62" w:type="dxa"/>
            </w:tcMar>
          </w:tcPr>
          <w:p>
            <w:pPr>
              <w:pStyle w:val="TableText"/>
            </w:pPr>
            <w:r/>
            <w:r>
              <w:rPr>
                <w:b w:val="0"/>
              </w:rPr>
              <w:t>Model data sheet</w:t>
            </w:r>
          </w:p>
        </w:tc>
        <w:tc>
          <w:tcPr>
            <w:tcW w:type="dxa" w:w="7344"/>
            <w:vAlign w:val="center"/>
            <w:tcMar>
              <w:top w:w="52" w:type="dxa"/>
              <w:bottom w:w="52" w:type="dxa"/>
              <w:start w:w="62" w:type="dxa"/>
              <w:end w:w="62" w:type="dxa"/>
            </w:tcMar>
          </w:tcPr>
          <w:p>
            <w:pPr>
              <w:pStyle w:val="TableText"/>
            </w:pPr>
            <w:r/>
            <w:r>
              <w:rPr>
                <w:b w:val="0"/>
              </w:rPr>
              <w:t>Source, population, outcome, features, missingness, limitations.</w:t>
            </w:r>
          </w:p>
        </w:tc>
      </w:tr>
      <w:tr>
        <w:trPr>
          <w:cantSplit/>
        </w:trPr>
        <w:tc>
          <w:tcPr>
            <w:tcW w:type="dxa" w:w="3168"/>
            <w:vAlign w:val="center"/>
            <w:tcMar>
              <w:top w:w="52" w:type="dxa"/>
              <w:bottom w:w="52" w:type="dxa"/>
              <w:start w:w="62" w:type="dxa"/>
              <w:end w:w="62" w:type="dxa"/>
            </w:tcMar>
            <w:shd w:fill="EDF4FA"/>
          </w:tcPr>
          <w:p>
            <w:pPr>
              <w:pStyle w:val="TableText"/>
            </w:pPr>
            <w:r/>
            <w:r>
              <w:rPr>
                <w:b w:val="0"/>
              </w:rPr>
              <w:t>Model validation report</w:t>
            </w:r>
          </w:p>
        </w:tc>
        <w:tc>
          <w:tcPr>
            <w:tcW w:type="dxa" w:w="7344"/>
            <w:vAlign w:val="center"/>
            <w:tcMar>
              <w:top w:w="52" w:type="dxa"/>
              <w:bottom w:w="52" w:type="dxa"/>
              <w:start w:w="62" w:type="dxa"/>
              <w:end w:w="62" w:type="dxa"/>
            </w:tcMar>
            <w:shd w:fill="EDF4FA"/>
          </w:tcPr>
          <w:p>
            <w:pPr>
              <w:pStyle w:val="TableText"/>
            </w:pPr>
            <w:r/>
            <w:r>
              <w:rPr>
                <w:b w:val="0"/>
              </w:rPr>
              <w:t>Split, metrics, CIs, calibration, subgroups, errors.</w:t>
            </w:r>
          </w:p>
        </w:tc>
      </w:tr>
      <w:tr>
        <w:trPr>
          <w:cantSplit/>
        </w:trPr>
        <w:tc>
          <w:tcPr>
            <w:tcW w:type="dxa" w:w="3168"/>
            <w:vAlign w:val="center"/>
            <w:tcMar>
              <w:top w:w="52" w:type="dxa"/>
              <w:bottom w:w="52" w:type="dxa"/>
              <w:start w:w="62" w:type="dxa"/>
              <w:end w:w="62" w:type="dxa"/>
            </w:tcMar>
          </w:tcPr>
          <w:p>
            <w:pPr>
              <w:pStyle w:val="TableText"/>
            </w:pPr>
            <w:r/>
            <w:r>
              <w:rPr>
                <w:b w:val="0"/>
              </w:rPr>
              <w:t>External/local validation</w:t>
            </w:r>
          </w:p>
        </w:tc>
        <w:tc>
          <w:tcPr>
            <w:tcW w:type="dxa" w:w="7344"/>
            <w:vAlign w:val="center"/>
            <w:tcMar>
              <w:top w:w="52" w:type="dxa"/>
              <w:bottom w:w="52" w:type="dxa"/>
              <w:start w:w="62" w:type="dxa"/>
              <w:end w:w="62" w:type="dxa"/>
            </w:tcMar>
          </w:tcPr>
          <w:p>
            <w:pPr>
              <w:pStyle w:val="TableText"/>
            </w:pPr>
            <w:r/>
            <w:r>
              <w:rPr>
                <w:b w:val="0"/>
              </w:rPr>
              <w:t>Site, period, sample, protocol, results.</w:t>
            </w:r>
          </w:p>
        </w:tc>
      </w:tr>
      <w:tr>
        <w:trPr>
          <w:cantSplit/>
        </w:trPr>
        <w:tc>
          <w:tcPr>
            <w:tcW w:type="dxa" w:w="3168"/>
            <w:vAlign w:val="center"/>
            <w:tcMar>
              <w:top w:w="52" w:type="dxa"/>
              <w:bottom w:w="52" w:type="dxa"/>
              <w:start w:w="62" w:type="dxa"/>
              <w:end w:w="62" w:type="dxa"/>
            </w:tcMar>
            <w:shd w:fill="EDF4FA"/>
          </w:tcPr>
          <w:p>
            <w:pPr>
              <w:pStyle w:val="TableText"/>
            </w:pPr>
            <w:r/>
            <w:r>
              <w:rPr>
                <w:b w:val="0"/>
              </w:rPr>
              <w:t>Human-factors report</w:t>
            </w:r>
          </w:p>
        </w:tc>
        <w:tc>
          <w:tcPr>
            <w:tcW w:type="dxa" w:w="7344"/>
            <w:vAlign w:val="center"/>
            <w:tcMar>
              <w:top w:w="52" w:type="dxa"/>
              <w:bottom w:w="52" w:type="dxa"/>
              <w:start w:w="62" w:type="dxa"/>
              <w:end w:w="62" w:type="dxa"/>
            </w:tcMar>
            <w:shd w:fill="EDF4FA"/>
          </w:tcPr>
          <w:p>
            <w:pPr>
              <w:pStyle w:val="TableText"/>
            </w:pPr>
            <w:r/>
            <w:r>
              <w:rPr>
                <w:b w:val="0"/>
              </w:rPr>
              <w:t>Users, tasks, scenarios, errors, comprehension, changes.</w:t>
            </w:r>
          </w:p>
        </w:tc>
      </w:tr>
      <w:tr>
        <w:trPr>
          <w:cantSplit/>
        </w:trPr>
        <w:tc>
          <w:tcPr>
            <w:tcW w:type="dxa" w:w="3168"/>
            <w:vAlign w:val="center"/>
            <w:tcMar>
              <w:top w:w="52" w:type="dxa"/>
              <w:bottom w:w="52" w:type="dxa"/>
              <w:start w:w="62" w:type="dxa"/>
              <w:end w:w="62" w:type="dxa"/>
            </w:tcMar>
          </w:tcPr>
          <w:p>
            <w:pPr>
              <w:pStyle w:val="TableText"/>
            </w:pPr>
            <w:r/>
            <w:r>
              <w:rPr>
                <w:b w:val="0"/>
              </w:rPr>
              <w:t>Referral readiness</w:t>
            </w:r>
          </w:p>
        </w:tc>
        <w:tc>
          <w:tcPr>
            <w:tcW w:type="dxa" w:w="7344"/>
            <w:vAlign w:val="center"/>
            <w:tcMar>
              <w:top w:w="52" w:type="dxa"/>
              <w:bottom w:w="52" w:type="dxa"/>
              <w:start w:w="62" w:type="dxa"/>
              <w:end w:w="62" w:type="dxa"/>
            </w:tcMar>
          </w:tcPr>
          <w:p>
            <w:pPr>
              <w:pStyle w:val="TableText"/>
            </w:pPr>
            <w:r/>
            <w:r>
              <w:rPr>
                <w:b w:val="0"/>
              </w:rPr>
              <w:t>Facilities, capabilities, contacts, transport, verification date.</w:t>
            </w:r>
          </w:p>
        </w:tc>
      </w:tr>
      <w:tr>
        <w:trPr>
          <w:cantSplit/>
        </w:trPr>
        <w:tc>
          <w:tcPr>
            <w:tcW w:type="dxa" w:w="3168"/>
            <w:vAlign w:val="center"/>
            <w:tcMar>
              <w:top w:w="52" w:type="dxa"/>
              <w:bottom w:w="52" w:type="dxa"/>
              <w:start w:w="62" w:type="dxa"/>
              <w:end w:w="62" w:type="dxa"/>
            </w:tcMar>
            <w:shd w:fill="EDF4FA"/>
          </w:tcPr>
          <w:p>
            <w:pPr>
              <w:pStyle w:val="TableText"/>
            </w:pPr>
            <w:r/>
            <w:r>
              <w:rPr>
                <w:b w:val="0"/>
              </w:rPr>
              <w:t>Privacy/ethics approval</w:t>
            </w:r>
          </w:p>
        </w:tc>
        <w:tc>
          <w:tcPr>
            <w:tcW w:type="dxa" w:w="7344"/>
            <w:vAlign w:val="center"/>
            <w:tcMar>
              <w:top w:w="52" w:type="dxa"/>
              <w:bottom w:w="52" w:type="dxa"/>
              <w:start w:w="62" w:type="dxa"/>
              <w:end w:w="62" w:type="dxa"/>
            </w:tcMar>
            <w:shd w:fill="EDF4FA"/>
          </w:tcPr>
          <w:p>
            <w:pPr>
              <w:pStyle w:val="TableText"/>
            </w:pPr>
            <w:r/>
            <w:r>
              <w:rPr>
                <w:b w:val="0"/>
              </w:rPr>
              <w:t>Institution, reference, scope, conditions.</w:t>
            </w:r>
          </w:p>
        </w:tc>
      </w:tr>
      <w:tr>
        <w:trPr>
          <w:cantSplit/>
        </w:trPr>
        <w:tc>
          <w:tcPr>
            <w:tcW w:type="dxa" w:w="3168"/>
            <w:vAlign w:val="center"/>
            <w:tcMar>
              <w:top w:w="52" w:type="dxa"/>
              <w:bottom w:w="52" w:type="dxa"/>
              <w:start w:w="62" w:type="dxa"/>
              <w:end w:w="62" w:type="dxa"/>
            </w:tcMar>
          </w:tcPr>
          <w:p>
            <w:pPr>
              <w:pStyle w:val="TableText"/>
            </w:pPr>
            <w:r/>
            <w:r>
              <w:rPr>
                <w:b w:val="0"/>
              </w:rPr>
              <w:t>Pilot protocol</w:t>
            </w:r>
          </w:p>
        </w:tc>
        <w:tc>
          <w:tcPr>
            <w:tcW w:type="dxa" w:w="7344"/>
            <w:vAlign w:val="center"/>
            <w:tcMar>
              <w:top w:w="52" w:type="dxa"/>
              <w:bottom w:w="52" w:type="dxa"/>
              <w:start w:w="62" w:type="dxa"/>
              <w:end w:w="62" w:type="dxa"/>
            </w:tcMar>
          </w:tcPr>
          <w:p>
            <w:pPr>
              <w:pStyle w:val="TableText"/>
            </w:pPr>
            <w:r/>
            <w:r>
              <w:rPr>
                <w:b w:val="0"/>
              </w:rPr>
              <w:t>Phase, endpoints, stopping rules, oversight.</w:t>
            </w:r>
          </w:p>
        </w:tc>
      </w:tr>
      <w:tr>
        <w:trPr>
          <w:cantSplit/>
        </w:trPr>
        <w:tc>
          <w:tcPr>
            <w:tcW w:type="dxa" w:w="3168"/>
            <w:vAlign w:val="center"/>
            <w:tcMar>
              <w:top w:w="52" w:type="dxa"/>
              <w:bottom w:w="52" w:type="dxa"/>
              <w:start w:w="62" w:type="dxa"/>
              <w:end w:w="62" w:type="dxa"/>
            </w:tcMar>
            <w:shd w:fill="EDF4FA"/>
          </w:tcPr>
          <w:p>
            <w:pPr>
              <w:pStyle w:val="TableText"/>
            </w:pPr>
            <w:r/>
            <w:r>
              <w:rPr>
                <w:b w:val="0"/>
              </w:rPr>
              <w:t>Safety incident log</w:t>
            </w:r>
          </w:p>
        </w:tc>
        <w:tc>
          <w:tcPr>
            <w:tcW w:type="dxa" w:w="7344"/>
            <w:vAlign w:val="center"/>
            <w:tcMar>
              <w:top w:w="52" w:type="dxa"/>
              <w:bottom w:w="52" w:type="dxa"/>
              <w:start w:w="62" w:type="dxa"/>
              <w:end w:w="62" w:type="dxa"/>
            </w:tcMar>
            <w:shd w:fill="EDF4FA"/>
          </w:tcPr>
          <w:p>
            <w:pPr>
              <w:pStyle w:val="TableText"/>
            </w:pPr>
            <w:r/>
            <w:r>
              <w:rPr>
                <w:b w:val="0"/>
              </w:rPr>
              <w:t>Event, severity, cause, action, closure.</w:t>
            </w:r>
          </w:p>
        </w:tc>
      </w:tr>
      <w:tr>
        <w:trPr>
          <w:cantSplit/>
        </w:trPr>
        <w:tc>
          <w:tcPr>
            <w:tcW w:type="dxa" w:w="3168"/>
            <w:vAlign w:val="center"/>
            <w:tcMar>
              <w:top w:w="52" w:type="dxa"/>
              <w:bottom w:w="52" w:type="dxa"/>
              <w:start w:w="62" w:type="dxa"/>
              <w:end w:w="62" w:type="dxa"/>
            </w:tcMar>
          </w:tcPr>
          <w:p>
            <w:pPr>
              <w:pStyle w:val="TableText"/>
            </w:pPr>
            <w:r/>
            <w:r>
              <w:rPr>
                <w:b w:val="0"/>
              </w:rPr>
              <w:t>Monitoring dashboard</w:t>
            </w:r>
          </w:p>
        </w:tc>
        <w:tc>
          <w:tcPr>
            <w:tcW w:type="dxa" w:w="7344"/>
            <w:vAlign w:val="center"/>
            <w:tcMar>
              <w:top w:w="52" w:type="dxa"/>
              <w:bottom w:w="52" w:type="dxa"/>
              <w:start w:w="62" w:type="dxa"/>
              <w:end w:w="62" w:type="dxa"/>
            </w:tcMar>
          </w:tcPr>
          <w:p>
            <w:pPr>
              <w:pStyle w:val="TableText"/>
            </w:pPr>
            <w:r/>
            <w:r>
              <w:rPr>
                <w:b w:val="0"/>
              </w:rPr>
              <w:t>Metrics, thresholds, reviewer, review frequency.</w:t>
            </w:r>
          </w:p>
        </w:tc>
      </w:tr>
      <w:tr>
        <w:trPr>
          <w:cantSplit/>
        </w:trPr>
        <w:tc>
          <w:tcPr>
            <w:tcW w:type="dxa" w:w="3168"/>
            <w:vAlign w:val="center"/>
            <w:tcMar>
              <w:top w:w="52" w:type="dxa"/>
              <w:bottom w:w="52" w:type="dxa"/>
              <w:start w:w="62" w:type="dxa"/>
              <w:end w:w="62" w:type="dxa"/>
            </w:tcMar>
            <w:shd w:fill="EDF4FA"/>
          </w:tcPr>
          <w:p>
            <w:pPr>
              <w:pStyle w:val="TableText"/>
            </w:pPr>
            <w:r/>
            <w:r>
              <w:rPr>
                <w:b w:val="0"/>
              </w:rPr>
              <w:t>Release decision</w:t>
            </w:r>
          </w:p>
        </w:tc>
        <w:tc>
          <w:tcPr>
            <w:tcW w:type="dxa" w:w="7344"/>
            <w:vAlign w:val="center"/>
            <w:tcMar>
              <w:top w:w="52" w:type="dxa"/>
              <w:bottom w:w="52" w:type="dxa"/>
              <w:start w:w="62" w:type="dxa"/>
              <w:end w:w="62" w:type="dxa"/>
            </w:tcMar>
            <w:shd w:fill="EDF4FA"/>
          </w:tcPr>
          <w:p>
            <w:pPr>
              <w:pStyle w:val="TableText"/>
            </w:pPr>
            <w:r/>
            <w:r>
              <w:rPr>
                <w:b w:val="0"/>
              </w:rPr>
              <w:t>Approvers, evidence reviewed, conditions, rollback plan.</w:t>
            </w:r>
          </w:p>
        </w:tc>
      </w:tr>
    </w:tbl>
    <w:p>
      <w:pPr>
        <w:spacing w:after="20"/>
      </w:pPr>
    </w:p>
    <w:p>
      <w:pPr>
        <w:pStyle w:val="Heading1"/>
      </w:pPr>
      <w:r>
        <w:t>Appendix B. Claim Restrictions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12"/>
            <w:vAlign w:val="center"/>
            <w:tcMar>
              <w:top w:w="52" w:type="dxa"/>
              <w:bottom w:w="52" w:type="dxa"/>
              <w:start w:w="62" w:type="dxa"/>
              <w:end w:w="62" w:type="dxa"/>
            </w:tcMar>
            <w:shd w:fill="17365D"/>
          </w:tcPr>
          <w:p>
            <w:pPr>
              <w:pStyle w:val="TableHeader"/>
            </w:pPr>
            <w:r/>
            <w:r>
              <w:rPr>
                <w:b/>
                <w:color w:val="FFFFFF"/>
              </w:rPr>
              <w:t>Permitted claim after current work</w:t>
            </w:r>
          </w:p>
        </w:tc>
        <w:tc>
          <w:tcPr>
            <w:tcW w:type="dxa" w:w="5400"/>
            <w:vAlign w:val="center"/>
            <w:tcMar>
              <w:top w:w="52" w:type="dxa"/>
              <w:bottom w:w="52" w:type="dxa"/>
              <w:start w:w="62" w:type="dxa"/>
              <w:end w:w="62" w:type="dxa"/>
            </w:tcMar>
            <w:shd w:fill="17365D"/>
          </w:tcPr>
          <w:p>
            <w:pPr>
              <w:pStyle w:val="TableHeader"/>
            </w:pPr>
            <w:r/>
            <w:r>
              <w:rPr>
                <w:b/>
                <w:color w:val="FFFFFF"/>
              </w:rPr>
              <w:t>Claim requiring additional evidence</w:t>
            </w:r>
          </w:p>
        </w:tc>
      </w:tr>
      <w:tr>
        <w:trPr>
          <w:cantSplit/>
        </w:trPr>
        <w:tc>
          <w:tcPr>
            <w:tcW w:type="dxa" w:w="5112"/>
            <w:vAlign w:val="center"/>
            <w:tcMar>
              <w:top w:w="52" w:type="dxa"/>
              <w:bottom w:w="52" w:type="dxa"/>
              <w:start w:w="62" w:type="dxa"/>
              <w:end w:w="62" w:type="dxa"/>
            </w:tcMar>
          </w:tcPr>
          <w:p>
            <w:pPr>
              <w:pStyle w:val="TableText"/>
            </w:pPr>
            <w:r/>
            <w:r>
              <w:rPr>
                <w:b w:val="0"/>
              </w:rPr>
              <w:t>The documented controller logic passed specified software tests.</w:t>
            </w:r>
          </w:p>
        </w:tc>
        <w:tc>
          <w:tcPr>
            <w:tcW w:type="dxa" w:w="5400"/>
            <w:vAlign w:val="center"/>
            <w:tcMar>
              <w:top w:w="52" w:type="dxa"/>
              <w:bottom w:w="52" w:type="dxa"/>
              <w:start w:w="62" w:type="dxa"/>
              <w:end w:w="62" w:type="dxa"/>
            </w:tcMar>
          </w:tcPr>
          <w:p>
            <w:pPr>
              <w:pStyle w:val="TableText"/>
            </w:pPr>
            <w:r/>
            <w:r>
              <w:rPr>
                <w:b w:val="0"/>
              </w:rPr>
              <w:t>The CDSS is clinically safe and effective.</w:t>
            </w:r>
          </w:p>
        </w:tc>
      </w:tr>
      <w:tr>
        <w:trPr>
          <w:cantSplit/>
        </w:trPr>
        <w:tc>
          <w:tcPr>
            <w:tcW w:type="dxa" w:w="5112"/>
            <w:vAlign w:val="center"/>
            <w:tcMar>
              <w:top w:w="52" w:type="dxa"/>
              <w:bottom w:w="52" w:type="dxa"/>
              <w:start w:w="62" w:type="dxa"/>
              <w:end w:w="62" w:type="dxa"/>
            </w:tcMar>
            <w:shd w:fill="EDF4FA"/>
          </w:tcPr>
          <w:p>
            <w:pPr>
              <w:pStyle w:val="TableText"/>
            </w:pPr>
            <w:r/>
            <w:r>
              <w:rPr>
                <w:b w:val="0"/>
              </w:rPr>
              <w:t>The deterministic rules are based on cited guidelines and project safety decisions.</w:t>
            </w:r>
          </w:p>
        </w:tc>
        <w:tc>
          <w:tcPr>
            <w:tcW w:type="dxa" w:w="5400"/>
            <w:vAlign w:val="center"/>
            <w:tcMar>
              <w:top w:w="52" w:type="dxa"/>
              <w:bottom w:w="52" w:type="dxa"/>
              <w:start w:w="62" w:type="dxa"/>
              <w:end w:w="62" w:type="dxa"/>
            </w:tcMar>
            <w:shd w:fill="EDF4FA"/>
          </w:tcPr>
          <w:p>
            <w:pPr>
              <w:pStyle w:val="TableText"/>
            </w:pPr>
            <w:r/>
            <w:r>
              <w:rPr>
                <w:b w:val="0"/>
              </w:rPr>
              <w:t>The rules diagnose the listed pregnancy conditions.</w:t>
            </w:r>
          </w:p>
        </w:tc>
      </w:tr>
      <w:tr>
        <w:trPr>
          <w:cantSplit/>
        </w:trPr>
        <w:tc>
          <w:tcPr>
            <w:tcW w:type="dxa" w:w="5112"/>
            <w:vAlign w:val="center"/>
            <w:tcMar>
              <w:top w:w="52" w:type="dxa"/>
              <w:bottom w:w="52" w:type="dxa"/>
              <w:start w:w="62" w:type="dxa"/>
              <w:end w:w="62" w:type="dxa"/>
            </w:tcMar>
          </w:tcPr>
          <w:p>
            <w:pPr>
              <w:pStyle w:val="TableText"/>
            </w:pPr>
            <w:r/>
            <w:r>
              <w:rPr>
                <w:b w:val="0"/>
              </w:rPr>
              <w:t>The model achieved specified internal test metrics, if transparently reported.</w:t>
            </w:r>
          </w:p>
        </w:tc>
        <w:tc>
          <w:tcPr>
            <w:tcW w:type="dxa" w:w="5400"/>
            <w:vAlign w:val="center"/>
            <w:tcMar>
              <w:top w:w="52" w:type="dxa"/>
              <w:bottom w:w="52" w:type="dxa"/>
              <w:start w:w="62" w:type="dxa"/>
              <w:end w:w="62" w:type="dxa"/>
            </w:tcMar>
          </w:tcPr>
          <w:p>
            <w:pPr>
              <w:pStyle w:val="TableText"/>
            </w:pPr>
            <w:r/>
            <w:r>
              <w:rPr>
                <w:b w:val="0"/>
              </w:rPr>
              <w:t>The model generalizes to Philippine lying-in patients.</w:t>
            </w:r>
          </w:p>
        </w:tc>
      </w:tr>
      <w:tr>
        <w:trPr>
          <w:cantSplit/>
        </w:trPr>
        <w:tc>
          <w:tcPr>
            <w:tcW w:type="dxa" w:w="5112"/>
            <w:vAlign w:val="center"/>
            <w:tcMar>
              <w:top w:w="52" w:type="dxa"/>
              <w:bottom w:w="52" w:type="dxa"/>
              <w:start w:w="62" w:type="dxa"/>
              <w:end w:w="62" w:type="dxa"/>
            </w:tcMar>
            <w:shd w:fill="EDF4FA"/>
          </w:tcPr>
          <w:p>
            <w:pPr>
              <w:pStyle w:val="TableText"/>
            </w:pPr>
            <w:r/>
            <w:r>
              <w:rPr>
                <w:b w:val="0"/>
              </w:rPr>
              <w:t>The interface provides explainable reasons and recommendations.</w:t>
            </w:r>
          </w:p>
        </w:tc>
        <w:tc>
          <w:tcPr>
            <w:tcW w:type="dxa" w:w="5400"/>
            <w:vAlign w:val="center"/>
            <w:tcMar>
              <w:top w:w="52" w:type="dxa"/>
              <w:bottom w:w="52" w:type="dxa"/>
              <w:start w:w="62" w:type="dxa"/>
              <w:end w:w="62" w:type="dxa"/>
            </w:tcMar>
            <w:shd w:fill="EDF4FA"/>
          </w:tcPr>
          <w:p>
            <w:pPr>
              <w:pStyle w:val="TableText"/>
            </w:pPr>
            <w:r/>
            <w:r>
              <w:rPr>
                <w:b w:val="0"/>
              </w:rPr>
              <w:t>Users understand and act correctly in real clinical care.</w:t>
            </w:r>
          </w:p>
        </w:tc>
      </w:tr>
      <w:tr>
        <w:trPr>
          <w:cantSplit/>
        </w:trPr>
        <w:tc>
          <w:tcPr>
            <w:tcW w:type="dxa" w:w="5112"/>
            <w:vAlign w:val="center"/>
            <w:tcMar>
              <w:top w:w="52" w:type="dxa"/>
              <w:bottom w:w="52" w:type="dxa"/>
              <w:start w:w="62" w:type="dxa"/>
              <w:end w:w="62" w:type="dxa"/>
            </w:tcMar>
          </w:tcPr>
          <w:p>
            <w:pPr>
              <w:pStyle w:val="TableText"/>
            </w:pPr>
            <w:r/>
            <w:r>
              <w:rPr>
                <w:b w:val="0"/>
              </w:rPr>
              <w:t>The referral workflow exists in the application.</w:t>
            </w:r>
          </w:p>
        </w:tc>
        <w:tc>
          <w:tcPr>
            <w:tcW w:type="dxa" w:w="5400"/>
            <w:vAlign w:val="center"/>
            <w:tcMar>
              <w:top w:w="52" w:type="dxa"/>
              <w:bottom w:w="52" w:type="dxa"/>
              <w:start w:w="62" w:type="dxa"/>
              <w:end w:w="62" w:type="dxa"/>
            </w:tcMar>
          </w:tcPr>
          <w:p>
            <w:pPr>
              <w:pStyle w:val="TableText"/>
            </w:pPr>
            <w:r/>
            <w:r>
              <w:rPr>
                <w:b w:val="0"/>
              </w:rPr>
              <w:t>Referrals are timely, completed, and improve outcomes.</w:t>
            </w:r>
          </w:p>
        </w:tc>
      </w:tr>
      <w:tr>
        <w:trPr>
          <w:cantSplit/>
        </w:trPr>
        <w:tc>
          <w:tcPr>
            <w:tcW w:type="dxa" w:w="5112"/>
            <w:vAlign w:val="center"/>
            <w:tcMar>
              <w:top w:w="52" w:type="dxa"/>
              <w:bottom w:w="52" w:type="dxa"/>
              <w:start w:w="62" w:type="dxa"/>
              <w:end w:w="62" w:type="dxa"/>
            </w:tcMar>
            <w:shd w:fill="EDF4FA"/>
          </w:tcPr>
          <w:p>
            <w:pPr>
              <w:pStyle w:val="TableText"/>
            </w:pPr>
            <w:r/>
            <w:r>
              <w:rPr>
                <w:b w:val="0"/>
              </w:rPr>
              <w:t>The prototype supports supervised research and evaluation.</w:t>
            </w:r>
          </w:p>
        </w:tc>
        <w:tc>
          <w:tcPr>
            <w:tcW w:type="dxa" w:w="5400"/>
            <w:vAlign w:val="center"/>
            <w:tcMar>
              <w:top w:w="52" w:type="dxa"/>
              <w:bottom w:w="52" w:type="dxa"/>
              <w:start w:w="62" w:type="dxa"/>
              <w:end w:w="62" w:type="dxa"/>
            </w:tcMar>
            <w:shd w:fill="EDF4FA"/>
          </w:tcPr>
          <w:p>
            <w:pPr>
              <w:pStyle w:val="TableText"/>
            </w:pPr>
            <w:r/>
            <w:r>
              <w:rPr>
                <w:b w:val="0"/>
              </w:rPr>
              <w:t>The system can replace professional judgment or operate autonomously.</w:t>
            </w:r>
          </w:p>
        </w:tc>
      </w:tr>
      <w:tr>
        <w:trPr>
          <w:cantSplit/>
        </w:trPr>
        <w:tc>
          <w:tcPr>
            <w:tcW w:type="dxa" w:w="5112"/>
            <w:vAlign w:val="center"/>
            <w:tcMar>
              <w:top w:w="52" w:type="dxa"/>
              <w:bottom w:w="52" w:type="dxa"/>
              <w:start w:w="62" w:type="dxa"/>
              <w:end w:w="62" w:type="dxa"/>
            </w:tcMar>
          </w:tcPr>
          <w:p>
            <w:pPr>
              <w:pStyle w:val="TableText"/>
            </w:pPr>
            <w:r/>
            <w:r>
              <w:rPr>
                <w:b w:val="0"/>
              </w:rPr>
              <w:t>The system may help standardize documentation and flag risk.</w:t>
            </w:r>
          </w:p>
        </w:tc>
        <w:tc>
          <w:tcPr>
            <w:tcW w:type="dxa" w:w="5400"/>
            <w:vAlign w:val="center"/>
            <w:tcMar>
              <w:top w:w="52" w:type="dxa"/>
              <w:bottom w:w="52" w:type="dxa"/>
              <w:start w:w="62" w:type="dxa"/>
              <w:end w:w="62" w:type="dxa"/>
            </w:tcMar>
          </w:tcPr>
          <w:p>
            <w:pPr>
              <w:pStyle w:val="TableText"/>
            </w:pPr>
            <w:r/>
            <w:r>
              <w:rPr>
                <w:b w:val="0"/>
              </w:rPr>
              <w:t>The system reduces maternal or neonatal mortality.</w:t>
            </w:r>
          </w:p>
        </w:tc>
      </w:tr>
    </w:tbl>
    <w:p>
      <w:pPr>
        <w:spacing w:after="20"/>
      </w:pPr>
    </w:p>
    <w:p>
      <w:pPr>
        <w:pStyle w:val="Heading1"/>
      </w:pPr>
      <w:r>
        <w:t>Appendix C. Local Site Readiness Checklist</w:t>
      </w:r>
    </w:p>
    <w:p>
      <w:pPr>
        <w:pStyle w:val="ListBullet"/>
        <w:spacing w:after="34"/>
      </w:pPr>
      <w:r>
        <w:t>Licensed clinic scope and staff roles documented.</w:t>
      </w:r>
    </w:p>
    <w:p>
      <w:pPr>
        <w:pStyle w:val="ListBullet"/>
        <w:spacing w:after="34"/>
      </w:pPr>
      <w:r>
        <w:t>Named supervising physician/obstetric clinical reviewer.</w:t>
      </w:r>
    </w:p>
    <w:p>
      <w:pPr>
        <w:pStyle w:val="ListBullet"/>
        <w:spacing w:after="34"/>
      </w:pPr>
      <w:r>
        <w:t>Current list of receiving hospitals and verified capabilities.</w:t>
      </w:r>
    </w:p>
    <w:p>
      <w:pPr>
        <w:pStyle w:val="ListBullet"/>
        <w:spacing w:after="34"/>
      </w:pPr>
      <w:r>
        <w:t>Emergency contact and transport pathway tested.</w:t>
      </w:r>
    </w:p>
    <w:p>
      <w:pPr>
        <w:pStyle w:val="ListBullet"/>
        <w:spacing w:after="34"/>
      </w:pPr>
      <w:r>
        <w:t>Stable device, power, backup, local network, and secure storage available.</w:t>
      </w:r>
    </w:p>
    <w:p>
      <w:pPr>
        <w:pStyle w:val="ListBullet"/>
        <w:spacing w:after="34"/>
      </w:pPr>
      <w:r>
        <w:t>Python inference service health check and manual fallback available.</w:t>
      </w:r>
    </w:p>
    <w:p>
      <w:pPr>
        <w:pStyle w:val="ListBullet"/>
        <w:spacing w:after="34"/>
      </w:pPr>
      <w:r>
        <w:t>Privacy notice, role permissions, password policy, and incident process approved.</w:t>
      </w:r>
    </w:p>
    <w:p>
      <w:pPr>
        <w:pStyle w:val="ListBullet"/>
        <w:spacing w:after="34"/>
      </w:pPr>
      <w:r>
        <w:t>Paper/downtime workflow and later reconciliation tested.</w:t>
      </w:r>
    </w:p>
    <w:p>
      <w:pPr>
        <w:pStyle w:val="ListBullet"/>
        <w:spacing w:after="34"/>
      </w:pPr>
      <w:r>
        <w:t>Midwife training and competency assessment completed.</w:t>
      </w:r>
    </w:p>
    <w:p>
      <w:pPr>
        <w:pStyle w:val="ListBullet"/>
        <w:spacing w:after="34"/>
      </w:pPr>
      <w:r>
        <w:t>Patient-facing explanation and language review completed.</w:t>
      </w:r>
    </w:p>
    <w:p>
      <w:pPr>
        <w:pStyle w:val="ListBullet"/>
        <w:spacing w:after="34"/>
      </w:pPr>
      <w:r>
        <w:t>Silent-pilot and supervised-pilot protocols approved.</w:t>
      </w:r>
    </w:p>
    <w:p>
      <w:pPr>
        <w:pStyle w:val="ListBullet"/>
        <w:spacing w:after="34"/>
      </w:pPr>
      <w:r>
        <w:t>Monitoring owner, frequency, stopping rules, and escalation authority assigned.</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11 - Clinical Validation, Limitations, and Local Applicability | Explainable maternity CDSS</w:t>
    </w:r>
  </w:p>
  <w:p>
    <w:pPr>
      <w:jc w:val="center"/>
    </w:pPr>
    <w:r>
      <w:rPr>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4 | CLINICAL EVIDENCE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mdrf.org/documents/software-medical-device-samd-clinical-evaluation" TargetMode="External"/><Relationship Id="rId12" Type="http://schemas.openxmlformats.org/officeDocument/2006/relationships/hyperlink" Target="https://www.imdrf.org/documents/good-machine-learning-practice-medical-device-development-guiding-principles" TargetMode="External"/><Relationship Id="rId13" Type="http://schemas.openxmlformats.org/officeDocument/2006/relationships/hyperlink" Target="https://www.fda.gov/medical-devices/software-medical-device-samd/good-machine-learning-practice-medical-device-development-guiding-principles" TargetMode="External"/><Relationship Id="rId14" Type="http://schemas.openxmlformats.org/officeDocument/2006/relationships/hyperlink" Target="https://www.who.int/publications/i/item/9789240029200" TargetMode="External"/><Relationship Id="rId15" Type="http://schemas.openxmlformats.org/officeDocument/2006/relationships/hyperlink" Target="https://www.who.int/publications/i/item/9789241550505" TargetMode="External"/><Relationship Id="rId16" Type="http://schemas.openxmlformats.org/officeDocument/2006/relationships/hyperlink" Target="https://www.nice.org.uk/corporate/ecd7" TargetMode="External"/><Relationship Id="rId17" Type="http://schemas.openxmlformats.org/officeDocument/2006/relationships/hyperlink" Target="https://www.nice.org.uk/corporate/ecd7/chapter/section-c-evidence-standards-tables" TargetMode="External"/><Relationship Id="rId18" Type="http://schemas.openxmlformats.org/officeDocument/2006/relationships/hyperlink" Target="https://www.nature.com/articles/s41591-022-01772-9" TargetMode="External"/><Relationship Id="rId19" Type="http://schemas.openxmlformats.org/officeDocument/2006/relationships/hyperlink" Target="https://www.bmj.com/content/385/bmj-2023-078378" TargetMode="External"/><Relationship Id="rId20" Type="http://schemas.openxmlformats.org/officeDocument/2006/relationships/hyperlink" Target="https://www.fda.gov/medical-devices/software-medical-device-samd/transparency-machine-learning-enabled-medical-devices-guiding-principles" TargetMode="External"/><Relationship Id="rId21" Type="http://schemas.openxmlformats.org/officeDocument/2006/relationships/hyperlink" Target="https://privacy.gov.ph/the-right-to-be-informed/" TargetMode="External"/><Relationship Id="rId22" Type="http://schemas.openxmlformats.org/officeDocument/2006/relationships/hyperlink" Target="https://privacy.gov.ph/implementing-rules-regulations-data-privacy-act-2012/" TargetMode="External"/><Relationship Id="rId23" Type="http://schemas.openxmlformats.org/officeDocument/2006/relationships/hyperlink" Target="https://elibrary.judiciary.gov.ph/thebookshelf/showdocs/10/52132" TargetMode="External"/><Relationship Id="rId24" Type="http://schemas.openxmlformats.org/officeDocument/2006/relationships/hyperlink" Target="https://www.philhealth.gov.ph/news/2016/pregnancy_benefits.html" TargetMode="External"/><Relationship Id="rId25" Type="http://schemas.openxmlformats.org/officeDocument/2006/relationships/hyperlink" Target="https://www.philhealth.gov.ph/partners/providers/facilities/accredited/" TargetMode="External"/><Relationship Id="rId26" Type="http://schemas.openxmlformats.org/officeDocument/2006/relationships/hyperlink" Target="https://www.who.int/publications/i/item/97892400203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4 Part 11 - Clinical Validation, Limitations, and Local Applicability</dc:title>
  <dc:subject>Validation and local applicability for an explainable maternity CDSS</dc:subject>
  <dc:creator>Capstone Research Team</dc:creator>
  <cp:keywords>CDSS, clinical validation, machine learning, local applicability, Philippines, maternity</cp:keywords>
  <dc:description>generated by python-docx</dc:description>
  <cp:lastModifiedBy/>
  <cp:revision>1</cp:revision>
  <dcterms:created xsi:type="dcterms:W3CDTF">2013-12-23T23:15:00Z</dcterms:created>
  <dcterms:modified xsi:type="dcterms:W3CDTF">2013-12-23T23:15:00Z</dcterms:modified>
  <cp:category/>
</cp:coreProperties>
</file>