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color w:val="2F75B5"/>
          <w:sz w:val="26"/>
        </w:rPr>
        <w:t>DOCUMENT 4</w:t>
      </w:r>
    </w:p>
    <w:p>
      <w:pPr>
        <w:pStyle w:val="Title"/>
        <w:jc w:val="center"/>
      </w:pPr>
      <w:r>
        <w:t>Clinical Evidence Specification</w:t>
      </w:r>
    </w:p>
    <w:p>
      <w:pPr>
        <w:jc w:val="center"/>
      </w:pPr>
      <w:r>
        <w:rPr>
          <w:rFonts w:ascii="Arial" w:hAnsi="Arial"/>
          <w:b/>
          <w:color w:val="17365D"/>
          <w:sz w:val="36"/>
        </w:rPr>
        <w:t>PART 3</w:t>
      </w:r>
    </w:p>
    <w:p>
      <w:pPr>
        <w:pStyle w:val="Title"/>
        <w:jc w:val="center"/>
      </w:pPr>
      <w:r>
        <w:t>Diabetes Mellitus in Pregnancy</w:t>
      </w:r>
    </w:p>
    <w:p>
      <w:pPr>
        <w:pStyle w:val="Subtitle"/>
        <w:jc w:val="center"/>
      </w:pPr>
      <w:r>
        <w:t>Pregestational Type 1 Diabetes, Pregestational Type 2 Diabetes,</w:t>
        <w:br/>
        <w:t>and Gestational Diabetes Mellitus</w:t>
      </w:r>
    </w:p>
    <w:p/>
    <w:tbl>
      <w:tblPr>
        <w:tblW w:type="auto" w:w="0"/>
        <w:jc w:val="center"/>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start w:w="120" w:type="dxa"/>
              <w:bottom w:w="110" w:type="dxa"/>
              <w:end w:w="120" w:type="dxa"/>
            </w:tcMar>
          </w:tcPr>
          <w:p>
            <w:pPr>
              <w:pStyle w:val="Callout"/>
            </w:pPr>
            <w:r/>
            <w:r>
              <w:rPr>
                <w:b/>
                <w:color w:val="C00000"/>
              </w:rPr>
              <w:t>Clinical rule documented in this chapter</w:t>
              <w:br/>
            </w:r>
            <w:r>
              <w:rPr>
                <w:color w:val="1F1F1F"/>
              </w:rPr>
              <w:t>A recorded history or confirmed diagnosis of diabetes during the current pregnancy is treated by the project CDSS as a deterministic HIGH-risk factor. The rule supports referral and enhanced assessment in a Philippine lying-in clinic. It does not diagnose diabetes, classify its type, interpret laboratory values, prescribe treatment, or determine suitability for delivery.</w:t>
            </w:r>
          </w:p>
        </w:tc>
      </w:tr>
    </w:tbl>
    <w:p>
      <w:pPr>
        <w:spacing w:after="20"/>
      </w:pPr>
    </w:p>
    <w:p>
      <w:pPr>
        <w:spacing w:before="560"/>
        <w:jc w:val="center"/>
      </w:pPr>
      <w:r>
        <w:rPr>
          <w:b/>
          <w:color w:val="17365D"/>
          <w:sz w:val="20"/>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Diabetes in pregnancy includes diabetes that was present before conception and hyperglycaemia first identified during pregnancy. The clinical implications differ by diabetes type, timing, degree of glycaemic control, maternal complications, fetal growth, medication use, and access to specialist care. Nevertheless, major international guidance consistently treats diabetes in pregnancy as requiring more intensive monitoring and coordinated care than routine low-risk antenatal care.</w:t>
      </w:r>
    </w:p>
    <w:p>
      <w:r>
        <w:t>For this project, a recorded diabetes indicator triggers the deterministic result HIGH. This is a conservative referral-support decision designed for a lying-in clinic whose normal scope is uncomplicated pregnancy and childbirth. The system does not attempt to diagnose gestational diabetes, distinguish type 1 from type 2 diabetes, assess glycaemic control, or recommend insulin or oral medication. Those functions require laboratory data and qualified clinical management that are outside the implemented dataset and outside the intended role of the CDSS.</w:t>
      </w:r>
    </w:p>
    <w:tbl>
      <w:tblPr>
        <w:tblW w:type="auto" w:w="0"/>
        <w:jc w:val="center"/>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start w:w="120" w:type="dxa"/>
              <w:bottom w:w="110" w:type="dxa"/>
              <w:end w:w="120" w:type="dxa"/>
            </w:tcMar>
          </w:tcPr>
          <w:p>
            <w:pPr>
              <w:pStyle w:val="Callout"/>
            </w:pPr>
            <w:r/>
            <w:r>
              <w:rPr>
                <w:b/>
                <w:color w:val="BF9000"/>
              </w:rPr>
              <w:t>Core academic distinction</w:t>
              <w:br/>
            </w:r>
            <w:r>
              <w:rPr>
                <w:color w:val="1F1F1F"/>
              </w:rPr>
              <w:t>Guidelines support intensified, multidisciplinary management of diabetes in pregnancy. The exact software rule 'diabetes present = HIGH' is a project safety configuration derived from that evidence and from the limited capability of a lying-in clinic. It is not presented as a verbatim WHO, NICE, or ACOG classification rule.</w:t>
            </w:r>
          </w:p>
        </w:tc>
      </w:tr>
    </w:tbl>
    <w:p>
      <w:pPr>
        <w:spacing w:after="20"/>
      </w:pPr>
    </w:p>
    <w:p>
      <w:pPr>
        <w:pStyle w:val="Heading1"/>
      </w:pPr>
      <w:r>
        <w:t>1. Purpose and Scope</w:t>
      </w:r>
    </w:p>
    <w:p>
      <w:r>
        <w:t>This chapter documents the evidence, safety rationale, implementation boundaries, explainability requirements, and validation criteria for the diabetes-related deterministic rule in the maternity CDSS.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968"/>
            <w:vAlign w:val="center"/>
            <w:tcMar>
              <w:top w:w="70" w:type="dxa"/>
              <w:start w:w="80" w:type="dxa"/>
              <w:bottom w:w="70" w:type="dxa"/>
              <w:end w:w="80" w:type="dxa"/>
            </w:tcMar>
            <w:shd w:fill="17365D"/>
          </w:tcPr>
          <w:p>
            <w:pPr>
              <w:pStyle w:val="TableHeader"/>
            </w:pPr>
            <w:r/>
            <w:r>
              <w:rPr>
                <w:b/>
                <w:color w:val="FFFFFF"/>
              </w:rPr>
              <w:t>In scope</w:t>
            </w:r>
          </w:p>
        </w:tc>
        <w:tc>
          <w:tcPr>
            <w:tcW w:type="dxa" w:w="4968"/>
            <w:vAlign w:val="center"/>
            <w:tcMar>
              <w:top w:w="70" w:type="dxa"/>
              <w:start w:w="80" w:type="dxa"/>
              <w:bottom w:w="70" w:type="dxa"/>
              <w:end w:w="80" w:type="dxa"/>
            </w:tcMar>
            <w:shd w:fill="17365D"/>
          </w:tcPr>
          <w:p>
            <w:pPr>
              <w:pStyle w:val="TableHeader"/>
            </w:pPr>
            <w:r/>
            <w:r>
              <w:rPr>
                <w:b/>
                <w:color w:val="FFFFFF"/>
              </w:rPr>
              <w:t>Outside scope</w:t>
            </w:r>
          </w:p>
        </w:tc>
      </w:tr>
      <w:tr>
        <w:tc>
          <w:tcPr>
            <w:tcW w:type="dxa" w:w="4968"/>
            <w:vAlign w:val="center"/>
            <w:tcMar>
              <w:top w:w="70" w:type="dxa"/>
              <w:start w:w="80" w:type="dxa"/>
              <w:bottom w:w="70" w:type="dxa"/>
              <w:end w:w="80" w:type="dxa"/>
            </w:tcMar>
          </w:tcPr>
          <w:p>
            <w:pPr>
              <w:pStyle w:val="TableText"/>
            </w:pPr>
            <w:r/>
            <w:r>
              <w:rPr>
                <w:b w:val="0"/>
              </w:rPr>
              <w:t>Recognizing a recorded diabetes history or confirmed diagnosis as a factor requiring higher-level assessment.</w:t>
            </w:r>
          </w:p>
        </w:tc>
        <w:tc>
          <w:tcPr>
            <w:tcW w:type="dxa" w:w="4968"/>
            <w:vAlign w:val="center"/>
            <w:tcMar>
              <w:top w:w="70" w:type="dxa"/>
              <w:start w:w="80" w:type="dxa"/>
              <w:bottom w:w="70" w:type="dxa"/>
              <w:end w:w="80" w:type="dxa"/>
            </w:tcMar>
          </w:tcPr>
          <w:p>
            <w:pPr>
              <w:pStyle w:val="TableText"/>
            </w:pPr>
            <w:r/>
            <w:r>
              <w:rPr>
                <w:b w:val="0"/>
              </w:rPr>
              <w:t>Diagnosing diabetes from symptoms, capillary glucose, fasting glucose, HbA1c, or oral glucose tolerance testing.</w:t>
            </w:r>
          </w:p>
        </w:tc>
      </w:tr>
      <w:tr>
        <w:tc>
          <w:tcPr>
            <w:tcW w:type="dxa" w:w="4968"/>
            <w:vAlign w:val="center"/>
            <w:tcMar>
              <w:top w:w="70" w:type="dxa"/>
              <w:start w:w="80" w:type="dxa"/>
              <w:bottom w:w="70" w:type="dxa"/>
              <w:end w:w="80" w:type="dxa"/>
            </w:tcMar>
            <w:shd w:fill="EDF4FA"/>
          </w:tcPr>
          <w:p>
            <w:pPr>
              <w:pStyle w:val="TableText"/>
            </w:pPr>
            <w:r/>
            <w:r>
              <w:rPr>
                <w:b w:val="0"/>
              </w:rPr>
              <w:t>Providing a transparent HIGH-risk explanation and referral-oriented recommendation.</w:t>
            </w:r>
          </w:p>
        </w:tc>
        <w:tc>
          <w:tcPr>
            <w:tcW w:type="dxa" w:w="4968"/>
            <w:vAlign w:val="center"/>
            <w:tcMar>
              <w:top w:w="70" w:type="dxa"/>
              <w:start w:w="80" w:type="dxa"/>
              <w:bottom w:w="70" w:type="dxa"/>
              <w:end w:w="80" w:type="dxa"/>
            </w:tcMar>
            <w:shd w:fill="EDF4FA"/>
          </w:tcPr>
          <w:p>
            <w:pPr>
              <w:pStyle w:val="TableText"/>
            </w:pPr>
            <w:r/>
            <w:r>
              <w:rPr>
                <w:b w:val="0"/>
              </w:rPr>
              <w:t>Selecting medication, insulin dose, diet prescription, glucose target, timing of birth, or mode of delivery.</w:t>
            </w:r>
          </w:p>
        </w:tc>
      </w:tr>
      <w:tr>
        <w:tc>
          <w:tcPr>
            <w:tcW w:type="dxa" w:w="4968"/>
            <w:vAlign w:val="center"/>
            <w:tcMar>
              <w:top w:w="70" w:type="dxa"/>
              <w:start w:w="80" w:type="dxa"/>
              <w:bottom w:w="70" w:type="dxa"/>
              <w:end w:w="80" w:type="dxa"/>
            </w:tcMar>
          </w:tcPr>
          <w:p>
            <w:pPr>
              <w:pStyle w:val="TableText"/>
            </w:pPr>
            <w:r/>
            <w:r>
              <w:rPr>
                <w:b w:val="0"/>
              </w:rPr>
              <w:t>Supporting auditability and consistent application of the rule.</w:t>
            </w:r>
          </w:p>
        </w:tc>
        <w:tc>
          <w:tcPr>
            <w:tcW w:type="dxa" w:w="4968"/>
            <w:vAlign w:val="center"/>
            <w:tcMar>
              <w:top w:w="70" w:type="dxa"/>
              <w:start w:w="80" w:type="dxa"/>
              <w:bottom w:w="70" w:type="dxa"/>
              <w:end w:w="80" w:type="dxa"/>
            </w:tcMar>
          </w:tcPr>
          <w:p>
            <w:pPr>
              <w:pStyle w:val="TableText"/>
            </w:pPr>
            <w:r/>
            <w:r>
              <w:rPr>
                <w:b w:val="0"/>
              </w:rPr>
              <w:t>Replacing an obstetrician, physician, endocrinologist, laboratory, or emergency assessment.</w:t>
            </w:r>
          </w:p>
        </w:tc>
      </w:tr>
      <w:tr>
        <w:tc>
          <w:tcPr>
            <w:tcW w:type="dxa" w:w="4968"/>
            <w:vAlign w:val="center"/>
            <w:tcMar>
              <w:top w:w="70" w:type="dxa"/>
              <w:start w:w="80" w:type="dxa"/>
              <w:bottom w:w="70" w:type="dxa"/>
              <w:end w:w="80" w:type="dxa"/>
            </w:tcMar>
            <w:shd w:fill="EDF4FA"/>
          </w:tcPr>
          <w:p>
            <w:pPr>
              <w:pStyle w:val="TableText"/>
            </w:pPr>
            <w:r/>
            <w:r>
              <w:rPr>
                <w:b w:val="0"/>
              </w:rPr>
              <w:t>Identifying incomplete or ambiguous records for correction.</w:t>
            </w:r>
          </w:p>
        </w:tc>
        <w:tc>
          <w:tcPr>
            <w:tcW w:type="dxa" w:w="4968"/>
            <w:vAlign w:val="center"/>
            <w:tcMar>
              <w:top w:w="70" w:type="dxa"/>
              <w:start w:w="80" w:type="dxa"/>
              <w:bottom w:w="70" w:type="dxa"/>
              <w:end w:w="80" w:type="dxa"/>
            </w:tcMar>
            <w:shd w:fill="EDF4FA"/>
          </w:tcPr>
          <w:p>
            <w:pPr>
              <w:pStyle w:val="TableText"/>
            </w:pPr>
            <w:r/>
            <w:r>
              <w:rPr>
                <w:b w:val="0"/>
              </w:rPr>
              <w:t>Assuming that all patients with diabetes have the same severity or the same delivery plan.</w:t>
            </w:r>
          </w:p>
        </w:tc>
      </w:tr>
    </w:tbl>
    <w:p>
      <w:pPr>
        <w:spacing w:after="20"/>
      </w:pPr>
    </w:p>
    <w:p>
      <w:pPr>
        <w:pStyle w:val="Heading1"/>
      </w:pPr>
      <w:r>
        <w:t>2. Implemented Project Rule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tcMar>
              <w:top w:w="70" w:type="dxa"/>
              <w:start w:w="80" w:type="dxa"/>
              <w:bottom w:w="70" w:type="dxa"/>
              <w:end w:w="80" w:type="dxa"/>
            </w:tcMar>
            <w:shd w:fill="17365D"/>
          </w:tcPr>
          <w:p>
            <w:pPr>
              <w:pStyle w:val="TableHeader"/>
            </w:pPr>
            <w:r/>
            <w:r>
              <w:rPr>
                <w:b/>
                <w:color w:val="FFFFFF"/>
              </w:rPr>
              <w:t>Rule ID</w:t>
            </w:r>
          </w:p>
        </w:tc>
        <w:tc>
          <w:tcPr>
            <w:tcW w:type="dxa" w:w="3600"/>
            <w:vAlign w:val="center"/>
            <w:tcMar>
              <w:top w:w="70" w:type="dxa"/>
              <w:start w:w="80" w:type="dxa"/>
              <w:bottom w:w="70" w:type="dxa"/>
              <w:end w:w="80" w:type="dxa"/>
            </w:tcMar>
            <w:shd w:fill="17365D"/>
          </w:tcPr>
          <w:p>
            <w:pPr>
              <w:pStyle w:val="TableHeader"/>
            </w:pPr>
            <w:r/>
            <w:r>
              <w:rPr>
                <w:b/>
                <w:color w:val="FFFFFF"/>
              </w:rPr>
              <w:t>Input condition</w:t>
            </w:r>
          </w:p>
        </w:tc>
        <w:tc>
          <w:tcPr>
            <w:tcW w:type="dxa" w:w="1872"/>
            <w:vAlign w:val="center"/>
            <w:tcMar>
              <w:top w:w="70" w:type="dxa"/>
              <w:start w:w="80" w:type="dxa"/>
              <w:bottom w:w="70" w:type="dxa"/>
              <w:end w:w="80" w:type="dxa"/>
            </w:tcMar>
            <w:shd w:fill="17365D"/>
          </w:tcPr>
          <w:p>
            <w:pPr>
              <w:pStyle w:val="TableHeader"/>
            </w:pPr>
            <w:r/>
            <w:r>
              <w:rPr>
                <w:b/>
                <w:color w:val="FFFFFF"/>
              </w:rPr>
              <w:t>CDSS output</w:t>
            </w:r>
          </w:p>
        </w:tc>
        <w:tc>
          <w:tcPr>
            <w:tcW w:type="dxa" w:w="4032"/>
            <w:vAlign w:val="center"/>
            <w:tcMar>
              <w:top w:w="70" w:type="dxa"/>
              <w:start w:w="80" w:type="dxa"/>
              <w:bottom w:w="70" w:type="dxa"/>
              <w:end w:w="80" w:type="dxa"/>
            </w:tcMar>
            <w:shd w:fill="17365D"/>
          </w:tcPr>
          <w:p>
            <w:pPr>
              <w:pStyle w:val="TableHeader"/>
            </w:pPr>
            <w:r/>
            <w:r>
              <w:rPr>
                <w:b/>
                <w:color w:val="FFFFFF"/>
              </w:rPr>
              <w:t>System meaning</w:t>
            </w:r>
          </w:p>
        </w:tc>
      </w:tr>
      <w:tr>
        <w:tc>
          <w:tcPr>
            <w:tcW w:type="dxa" w:w="1152"/>
            <w:vAlign w:val="center"/>
            <w:tcMar>
              <w:top w:w="70" w:type="dxa"/>
              <w:start w:w="80" w:type="dxa"/>
              <w:bottom w:w="70" w:type="dxa"/>
              <w:end w:w="80" w:type="dxa"/>
            </w:tcMar>
          </w:tcPr>
          <w:p>
            <w:pPr>
              <w:pStyle w:val="TableText"/>
            </w:pPr>
            <w:r/>
            <w:r>
              <w:rPr>
                <w:b w:val="0"/>
              </w:rPr>
              <w:t>DM-01</w:t>
            </w:r>
          </w:p>
        </w:tc>
        <w:tc>
          <w:tcPr>
            <w:tcW w:type="dxa" w:w="3600"/>
            <w:vAlign w:val="center"/>
            <w:tcMar>
              <w:top w:w="70" w:type="dxa"/>
              <w:start w:w="80" w:type="dxa"/>
              <w:bottom w:w="70" w:type="dxa"/>
              <w:end w:w="80" w:type="dxa"/>
            </w:tcMar>
          </w:tcPr>
          <w:p>
            <w:pPr>
              <w:pStyle w:val="TableText"/>
            </w:pPr>
            <w:r/>
            <w:r>
              <w:rPr>
                <w:b w:val="0"/>
              </w:rPr>
              <w:t>Medical history indicates diabetes is present.</w:t>
            </w:r>
          </w:p>
        </w:tc>
        <w:tc>
          <w:tcPr>
            <w:tcW w:type="dxa" w:w="1872"/>
            <w:vAlign w:val="center"/>
            <w:tcMar>
              <w:top w:w="70" w:type="dxa"/>
              <w:start w:w="80" w:type="dxa"/>
              <w:bottom w:w="70" w:type="dxa"/>
              <w:end w:w="80" w:type="dxa"/>
            </w:tcMar>
          </w:tcPr>
          <w:p>
            <w:pPr>
              <w:pStyle w:val="TableText"/>
            </w:pPr>
            <w:r/>
            <w:r>
              <w:rPr>
                <w:b w:val="0"/>
              </w:rPr>
              <w:t>HIGH</w:t>
            </w:r>
          </w:p>
        </w:tc>
        <w:tc>
          <w:tcPr>
            <w:tcW w:type="dxa" w:w="4032"/>
            <w:vAlign w:val="center"/>
            <w:tcMar>
              <w:top w:w="70" w:type="dxa"/>
              <w:start w:w="80" w:type="dxa"/>
              <w:bottom w:w="70" w:type="dxa"/>
              <w:end w:w="80" w:type="dxa"/>
            </w:tcMar>
          </w:tcPr>
          <w:p>
            <w:pPr>
              <w:pStyle w:val="TableText"/>
            </w:pPr>
            <w:r/>
            <w:r>
              <w:rPr>
                <w:b w:val="0"/>
              </w:rPr>
              <w:t>Enhanced clinical assessment and referral planning are required.</w:t>
            </w:r>
          </w:p>
        </w:tc>
      </w:tr>
      <w:tr>
        <w:tc>
          <w:tcPr>
            <w:tcW w:type="dxa" w:w="1152"/>
            <w:vAlign w:val="center"/>
            <w:tcMar>
              <w:top w:w="70" w:type="dxa"/>
              <w:start w:w="80" w:type="dxa"/>
              <w:bottom w:w="70" w:type="dxa"/>
              <w:end w:w="80" w:type="dxa"/>
            </w:tcMar>
            <w:shd w:fill="EDF4FA"/>
          </w:tcPr>
          <w:p>
            <w:pPr>
              <w:pStyle w:val="TableText"/>
            </w:pPr>
            <w:r/>
            <w:r>
              <w:rPr>
                <w:b w:val="0"/>
              </w:rPr>
              <w:t>DM-00</w:t>
            </w:r>
          </w:p>
        </w:tc>
        <w:tc>
          <w:tcPr>
            <w:tcW w:type="dxa" w:w="3600"/>
            <w:vAlign w:val="center"/>
            <w:tcMar>
              <w:top w:w="70" w:type="dxa"/>
              <w:start w:w="80" w:type="dxa"/>
              <w:bottom w:w="70" w:type="dxa"/>
              <w:end w:w="80" w:type="dxa"/>
            </w:tcMar>
            <w:shd w:fill="EDF4FA"/>
          </w:tcPr>
          <w:p>
            <w:pPr>
              <w:pStyle w:val="TableText"/>
            </w:pPr>
            <w:r/>
            <w:r>
              <w:rPr>
                <w:b w:val="0"/>
              </w:rPr>
              <w:t>Medical history indicates diabetes is absent and no other HIGH factor exists.</w:t>
            </w:r>
          </w:p>
        </w:tc>
        <w:tc>
          <w:tcPr>
            <w:tcW w:type="dxa" w:w="1872"/>
            <w:vAlign w:val="center"/>
            <w:tcMar>
              <w:top w:w="70" w:type="dxa"/>
              <w:start w:w="80" w:type="dxa"/>
              <w:bottom w:w="70" w:type="dxa"/>
              <w:end w:w="80" w:type="dxa"/>
            </w:tcMar>
            <w:shd w:fill="EDF4FA"/>
          </w:tcPr>
          <w:p>
            <w:pPr>
              <w:pStyle w:val="TableText"/>
            </w:pPr>
            <w:r/>
            <w:r>
              <w:rPr>
                <w:b w:val="0"/>
              </w:rPr>
              <w:t>No diabetes-based override</w:t>
            </w:r>
          </w:p>
        </w:tc>
        <w:tc>
          <w:tcPr>
            <w:tcW w:type="dxa" w:w="4032"/>
            <w:vAlign w:val="center"/>
            <w:tcMar>
              <w:top w:w="70" w:type="dxa"/>
              <w:start w:w="80" w:type="dxa"/>
              <w:bottom w:w="70" w:type="dxa"/>
              <w:end w:w="80" w:type="dxa"/>
            </w:tcMar>
            <w:shd w:fill="EDF4FA"/>
          </w:tcPr>
          <w:p>
            <w:pPr>
              <w:pStyle w:val="TableText"/>
            </w:pPr>
            <w:r/>
            <w:r>
              <w:rPr>
                <w:b w:val="0"/>
              </w:rPr>
              <w:t>Final result remains dependent on the other deterministic rules, required records, and valid ML output.</w:t>
            </w:r>
          </w:p>
        </w:tc>
      </w:tr>
      <w:tr>
        <w:tc>
          <w:tcPr>
            <w:tcW w:type="dxa" w:w="1152"/>
            <w:vAlign w:val="center"/>
            <w:tcMar>
              <w:top w:w="70" w:type="dxa"/>
              <w:start w:w="80" w:type="dxa"/>
              <w:bottom w:w="70" w:type="dxa"/>
              <w:end w:w="80" w:type="dxa"/>
            </w:tcMar>
          </w:tcPr>
          <w:p>
            <w:pPr>
              <w:pStyle w:val="TableText"/>
            </w:pPr>
            <w:r/>
            <w:r>
              <w:rPr>
                <w:b w:val="0"/>
              </w:rPr>
              <w:t>DM-INC</w:t>
            </w:r>
          </w:p>
        </w:tc>
        <w:tc>
          <w:tcPr>
            <w:tcW w:type="dxa" w:w="3600"/>
            <w:vAlign w:val="center"/>
            <w:tcMar>
              <w:top w:w="70" w:type="dxa"/>
              <w:start w:w="80" w:type="dxa"/>
              <w:bottom w:w="70" w:type="dxa"/>
              <w:end w:w="80" w:type="dxa"/>
            </w:tcMar>
          </w:tcPr>
          <w:p>
            <w:pPr>
              <w:pStyle w:val="TableText"/>
            </w:pPr>
            <w:r/>
            <w:r>
              <w:rPr>
                <w:b w:val="0"/>
              </w:rPr>
              <w:t>Diabetes field is missing, unknown, contradictory, or medical history is unavailable.</w:t>
            </w:r>
          </w:p>
        </w:tc>
        <w:tc>
          <w:tcPr>
            <w:tcW w:type="dxa" w:w="1872"/>
            <w:vAlign w:val="center"/>
            <w:tcMar>
              <w:top w:w="70" w:type="dxa"/>
              <w:start w:w="80" w:type="dxa"/>
              <w:bottom w:w="70" w:type="dxa"/>
              <w:end w:w="80" w:type="dxa"/>
            </w:tcMar>
          </w:tcPr>
          <w:p>
            <w:pPr>
              <w:pStyle w:val="TableText"/>
            </w:pPr>
            <w:r/>
            <w:r>
              <w:rPr>
                <w:b w:val="0"/>
              </w:rPr>
              <w:t>ASSESSMENT INCOMPLETE</w:t>
            </w:r>
          </w:p>
        </w:tc>
        <w:tc>
          <w:tcPr>
            <w:tcW w:type="dxa" w:w="4032"/>
            <w:vAlign w:val="center"/>
            <w:tcMar>
              <w:top w:w="70" w:type="dxa"/>
              <w:start w:w="80" w:type="dxa"/>
              <w:bottom w:w="70" w:type="dxa"/>
              <w:end w:w="80" w:type="dxa"/>
            </w:tcMar>
          </w:tcPr>
          <w:p>
            <w:pPr>
              <w:pStyle w:val="TableText"/>
            </w:pPr>
            <w:r/>
            <w:r>
              <w:rPr>
                <w:b w:val="0"/>
              </w:rPr>
              <w:t>Do not infer absence. Correct or complete the record before relying on the assessment.</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2F2"/>
            <w:tcBorders>
              <w:top w:val="single" w:sz="8" w:color="666666"/>
              <w:left w:val="single" w:sz="8" w:color="666666"/>
              <w:bottom w:val="single" w:sz="8" w:color="666666"/>
              <w:right w:val="single" w:sz="8" w:color="666666"/>
            </w:tcBorders>
            <w:tcMar>
              <w:top w:w="110" w:type="dxa"/>
              <w:start w:w="120" w:type="dxa"/>
              <w:bottom w:w="110" w:type="dxa"/>
              <w:end w:w="120" w:type="dxa"/>
            </w:tcMar>
          </w:tcPr>
          <w:p>
            <w:pPr>
              <w:pStyle w:val="Callout"/>
            </w:pPr>
            <w:r/>
            <w:r>
              <w:rPr>
                <w:b/>
                <w:color w:val="666666"/>
              </w:rPr>
              <w:t>Boolean input limitation</w:t>
              <w:br/>
            </w:r>
            <w:r>
              <w:rPr>
                <w:color w:val="1F1F1F"/>
              </w:rPr>
              <w:t>The current implementation records diabetes as a yes/no medical-history factor. It does not capture diabetes type, date of diagnosis, glucose measurements, medication, HbA1c, complications, or degree of control. Therefore, the CDSS can only identify the presence of a major risk factor; it cannot stratify severity.</w:t>
            </w:r>
          </w:p>
        </w:tc>
      </w:tr>
    </w:tbl>
    <w:p>
      <w:pPr>
        <w:spacing w:after="20"/>
      </w:pPr>
    </w:p>
    <w:p>
      <w:pPr>
        <w:pStyle w:val="Heading1"/>
      </w:pPr>
      <w:r>
        <w:t>3. Clinical Background</w:t>
      </w:r>
    </w:p>
    <w:p>
      <w:pPr>
        <w:pStyle w:val="Heading2"/>
      </w:pPr>
      <w:r>
        <w:t>3.1 Forms of diabetes relevant to pregnancy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tcMar>
              <w:top w:w="70" w:type="dxa"/>
              <w:start w:w="80" w:type="dxa"/>
              <w:bottom w:w="70" w:type="dxa"/>
              <w:end w:w="80" w:type="dxa"/>
            </w:tcMar>
            <w:shd w:fill="17365D"/>
          </w:tcPr>
          <w:p>
            <w:pPr>
              <w:pStyle w:val="TableHeader"/>
            </w:pPr>
            <w:r/>
            <w:r>
              <w:rPr>
                <w:b/>
                <w:color w:val="FFFFFF"/>
              </w:rPr>
              <w:t>Clinical category</w:t>
            </w:r>
          </w:p>
        </w:tc>
        <w:tc>
          <w:tcPr>
            <w:tcW w:type="dxa" w:w="4320"/>
            <w:vAlign w:val="center"/>
            <w:tcMar>
              <w:top w:w="70" w:type="dxa"/>
              <w:start w:w="80" w:type="dxa"/>
              <w:bottom w:w="70" w:type="dxa"/>
              <w:end w:w="80" w:type="dxa"/>
            </w:tcMar>
            <w:shd w:fill="17365D"/>
          </w:tcPr>
          <w:p>
            <w:pPr>
              <w:pStyle w:val="TableHeader"/>
            </w:pPr>
            <w:r/>
            <w:r>
              <w:rPr>
                <w:b/>
                <w:color w:val="FFFFFF"/>
              </w:rPr>
              <w:t>Meaning</w:t>
            </w:r>
          </w:p>
        </w:tc>
        <w:tc>
          <w:tcPr>
            <w:tcW w:type="dxa" w:w="4320"/>
            <w:vAlign w:val="center"/>
            <w:tcMar>
              <w:top w:w="70" w:type="dxa"/>
              <w:start w:w="80" w:type="dxa"/>
              <w:bottom w:w="70" w:type="dxa"/>
              <w:end w:w="80" w:type="dxa"/>
            </w:tcMar>
            <w:shd w:fill="17365D"/>
          </w:tcPr>
          <w:p>
            <w:pPr>
              <w:pStyle w:val="TableHeader"/>
            </w:pPr>
            <w:r/>
            <w:r>
              <w:rPr>
                <w:b/>
                <w:color w:val="FFFFFF"/>
              </w:rPr>
              <w:t>Why it matters to the CDSS</w:t>
            </w:r>
          </w:p>
        </w:tc>
      </w:tr>
      <w:tr>
        <w:tc>
          <w:tcPr>
            <w:tcW w:type="dxa" w:w="2232"/>
            <w:vAlign w:val="center"/>
            <w:tcMar>
              <w:top w:w="70" w:type="dxa"/>
              <w:start w:w="80" w:type="dxa"/>
              <w:bottom w:w="70" w:type="dxa"/>
              <w:end w:w="80" w:type="dxa"/>
            </w:tcMar>
          </w:tcPr>
          <w:p>
            <w:pPr>
              <w:pStyle w:val="TableText"/>
            </w:pPr>
            <w:r/>
            <w:r>
              <w:rPr>
                <w:b w:val="0"/>
              </w:rPr>
              <w:t>Pregestational type 1 diabetes</w:t>
            </w:r>
          </w:p>
        </w:tc>
        <w:tc>
          <w:tcPr>
            <w:tcW w:type="dxa" w:w="4320"/>
            <w:vAlign w:val="center"/>
            <w:tcMar>
              <w:top w:w="70" w:type="dxa"/>
              <w:start w:w="80" w:type="dxa"/>
              <w:bottom w:w="70" w:type="dxa"/>
              <w:end w:w="80" w:type="dxa"/>
            </w:tcMar>
          </w:tcPr>
          <w:p>
            <w:pPr>
              <w:pStyle w:val="TableText"/>
            </w:pPr>
            <w:r/>
            <w:r>
              <w:rPr>
                <w:b w:val="0"/>
              </w:rPr>
              <w:t>Autoimmune diabetes requiring insulin, present before pregnancy.</w:t>
            </w:r>
          </w:p>
        </w:tc>
        <w:tc>
          <w:tcPr>
            <w:tcW w:type="dxa" w:w="4320"/>
            <w:vAlign w:val="center"/>
            <w:tcMar>
              <w:top w:w="70" w:type="dxa"/>
              <w:start w:w="80" w:type="dxa"/>
              <w:bottom w:w="70" w:type="dxa"/>
              <w:end w:w="80" w:type="dxa"/>
            </w:tcMar>
          </w:tcPr>
          <w:p>
            <w:pPr>
              <w:pStyle w:val="TableText"/>
            </w:pPr>
            <w:r/>
            <w:r>
              <w:rPr>
                <w:b w:val="0"/>
              </w:rPr>
              <w:t>Pregnancy requires specialist planning, frequent monitoring, and management of maternal and fetal complications.</w:t>
            </w:r>
          </w:p>
        </w:tc>
      </w:tr>
      <w:tr>
        <w:tc>
          <w:tcPr>
            <w:tcW w:type="dxa" w:w="2232"/>
            <w:vAlign w:val="center"/>
            <w:tcMar>
              <w:top w:w="70" w:type="dxa"/>
              <w:start w:w="80" w:type="dxa"/>
              <w:bottom w:w="70" w:type="dxa"/>
              <w:end w:w="80" w:type="dxa"/>
            </w:tcMar>
            <w:shd w:fill="EDF4FA"/>
          </w:tcPr>
          <w:p>
            <w:pPr>
              <w:pStyle w:val="TableText"/>
            </w:pPr>
            <w:r/>
            <w:r>
              <w:rPr>
                <w:b w:val="0"/>
              </w:rPr>
              <w:t>Pregestational type 2 diabetes</w:t>
            </w:r>
          </w:p>
        </w:tc>
        <w:tc>
          <w:tcPr>
            <w:tcW w:type="dxa" w:w="4320"/>
            <w:vAlign w:val="center"/>
            <w:tcMar>
              <w:top w:w="70" w:type="dxa"/>
              <w:start w:w="80" w:type="dxa"/>
              <w:bottom w:w="70" w:type="dxa"/>
              <w:end w:w="80" w:type="dxa"/>
            </w:tcMar>
            <w:shd w:fill="EDF4FA"/>
          </w:tcPr>
          <w:p>
            <w:pPr>
              <w:pStyle w:val="TableText"/>
            </w:pPr>
            <w:r/>
            <w:r>
              <w:rPr>
                <w:b w:val="0"/>
              </w:rPr>
              <w:t>Diabetes characterized mainly by insulin resistance, present before pregnancy.</w:t>
            </w:r>
          </w:p>
        </w:tc>
        <w:tc>
          <w:tcPr>
            <w:tcW w:type="dxa" w:w="4320"/>
            <w:vAlign w:val="center"/>
            <w:tcMar>
              <w:top w:w="70" w:type="dxa"/>
              <w:start w:w="80" w:type="dxa"/>
              <w:bottom w:w="70" w:type="dxa"/>
              <w:end w:w="80" w:type="dxa"/>
            </w:tcMar>
            <w:shd w:fill="EDF4FA"/>
          </w:tcPr>
          <w:p>
            <w:pPr>
              <w:pStyle w:val="TableText"/>
            </w:pPr>
            <w:r/>
            <w:r>
              <w:rPr>
                <w:b w:val="0"/>
              </w:rPr>
              <w:t>Medication review, glycaemic optimization, complication assessment, and coordinated obstetric-diabetes care may be needed.</w:t>
            </w:r>
          </w:p>
        </w:tc>
      </w:tr>
      <w:tr>
        <w:tc>
          <w:tcPr>
            <w:tcW w:type="dxa" w:w="2232"/>
            <w:vAlign w:val="center"/>
            <w:tcMar>
              <w:top w:w="70" w:type="dxa"/>
              <w:start w:w="80" w:type="dxa"/>
              <w:bottom w:w="70" w:type="dxa"/>
              <w:end w:w="80" w:type="dxa"/>
            </w:tcMar>
          </w:tcPr>
          <w:p>
            <w:pPr>
              <w:pStyle w:val="TableText"/>
            </w:pPr>
            <w:r/>
            <w:r>
              <w:rPr>
                <w:b w:val="0"/>
              </w:rPr>
              <w:t>Gestational diabetes mellitus (GDM)</w:t>
            </w:r>
          </w:p>
        </w:tc>
        <w:tc>
          <w:tcPr>
            <w:tcW w:type="dxa" w:w="4320"/>
            <w:vAlign w:val="center"/>
            <w:tcMar>
              <w:top w:w="70" w:type="dxa"/>
              <w:start w:w="80" w:type="dxa"/>
              <w:bottom w:w="70" w:type="dxa"/>
              <w:end w:w="80" w:type="dxa"/>
            </w:tcMar>
          </w:tcPr>
          <w:p>
            <w:pPr>
              <w:pStyle w:val="TableText"/>
            </w:pPr>
            <w:r/>
            <w:r>
              <w:rPr>
                <w:b w:val="0"/>
              </w:rPr>
              <w:t>Hyperglycaemia first detected during pregnancy that does not meet criteria for overt diabetes outside pregnancy.</w:t>
            </w:r>
          </w:p>
        </w:tc>
        <w:tc>
          <w:tcPr>
            <w:tcW w:type="dxa" w:w="4320"/>
            <w:vAlign w:val="center"/>
            <w:tcMar>
              <w:top w:w="70" w:type="dxa"/>
              <w:start w:w="80" w:type="dxa"/>
              <w:bottom w:w="70" w:type="dxa"/>
              <w:end w:w="80" w:type="dxa"/>
            </w:tcMar>
          </w:tcPr>
          <w:p>
            <w:pPr>
              <w:pStyle w:val="TableText"/>
            </w:pPr>
            <w:r/>
            <w:r>
              <w:rPr>
                <w:b w:val="0"/>
              </w:rPr>
              <w:t>Even when discovered during pregnancy, it requires glucose management, fetal surveillance decisions, and postpartum follow-up.</w:t>
            </w:r>
          </w:p>
        </w:tc>
      </w:tr>
      <w:tr>
        <w:tc>
          <w:tcPr>
            <w:tcW w:type="dxa" w:w="2232"/>
            <w:vAlign w:val="center"/>
            <w:tcMar>
              <w:top w:w="70" w:type="dxa"/>
              <w:start w:w="80" w:type="dxa"/>
              <w:bottom w:w="70" w:type="dxa"/>
              <w:end w:w="80" w:type="dxa"/>
            </w:tcMar>
            <w:shd w:fill="EDF4FA"/>
          </w:tcPr>
          <w:p>
            <w:pPr>
              <w:pStyle w:val="TableText"/>
            </w:pPr>
            <w:r/>
            <w:r>
              <w:rPr>
                <w:b w:val="0"/>
              </w:rPr>
              <w:t>Overt diabetes first recognized in pregnancy</w:t>
            </w:r>
          </w:p>
        </w:tc>
        <w:tc>
          <w:tcPr>
            <w:tcW w:type="dxa" w:w="4320"/>
            <w:vAlign w:val="center"/>
            <w:tcMar>
              <w:top w:w="70" w:type="dxa"/>
              <w:start w:w="80" w:type="dxa"/>
              <w:bottom w:w="70" w:type="dxa"/>
              <w:end w:w="80" w:type="dxa"/>
            </w:tcMar>
            <w:shd w:fill="EDF4FA"/>
          </w:tcPr>
          <w:p>
            <w:pPr>
              <w:pStyle w:val="TableText"/>
            </w:pPr>
            <w:r/>
            <w:r>
              <w:rPr>
                <w:b w:val="0"/>
              </w:rPr>
              <w:t>Glucose values meet non-pregnancy diagnostic criteria but the condition is first identified during pregnancy.</w:t>
            </w:r>
          </w:p>
        </w:tc>
        <w:tc>
          <w:tcPr>
            <w:tcW w:type="dxa" w:w="4320"/>
            <w:vAlign w:val="center"/>
            <w:tcMar>
              <w:top w:w="70" w:type="dxa"/>
              <w:start w:w="80" w:type="dxa"/>
              <w:bottom w:w="70" w:type="dxa"/>
              <w:end w:w="80" w:type="dxa"/>
            </w:tcMar>
            <w:shd w:fill="EDF4FA"/>
          </w:tcPr>
          <w:p>
            <w:pPr>
              <w:pStyle w:val="TableText"/>
            </w:pPr>
            <w:r/>
            <w:r>
              <w:rPr>
                <w:b w:val="0"/>
              </w:rPr>
              <w:t>This is not equivalent to uncomplicated GDM and requires appropriate medical evaluation.</w:t>
            </w:r>
          </w:p>
        </w:tc>
      </w:tr>
    </w:tbl>
    <w:p>
      <w:pPr>
        <w:spacing w:after="20"/>
      </w:pPr>
    </w:p>
    <w:p>
      <w:r>
        <w:t>ACOG explains that diabetes present before pregnancy is termed pregestational diabetes, while gestational diabetes develops for the first time during pregnancy and requires special care during and after pregnancy [3,4]. NICE similarly separates pre-existing diabetes from gestational diabetes and provides distinct recommendations across preconception, antenatal, intrapartum, and postnatal care [2].</w:t>
      </w:r>
    </w:p>
    <w:p>
      <w:pPr>
        <w:pStyle w:val="Heading2"/>
      </w:pPr>
      <w:r>
        <w:t>3.2 Why diabetes changes pregnancy risk</w:t>
      </w:r>
    </w:p>
    <w:p>
      <w:pPr>
        <w:pStyle w:val="ListBullet"/>
        <w:spacing w:after="40"/>
      </w:pPr>
      <w:r>
        <w:t>Maternal hyperglycaemia can increase the likelihood of fetal overgrowth, birth trauma, operative delivery, neonatal hypoglycaemia, hypertensive disorders, and other complications.</w:t>
      </w:r>
    </w:p>
    <w:p>
      <w:pPr>
        <w:pStyle w:val="ListBullet"/>
        <w:spacing w:after="40"/>
      </w:pPr>
      <w:r>
        <w:t>Poor glycaemic control before conception and early in pregnancy is associated with miscarriage, congenital malformation, stillbirth, and neonatal death; good control reduces but does not eliminate these risks.</w:t>
      </w:r>
    </w:p>
    <w:p>
      <w:pPr>
        <w:pStyle w:val="ListBullet"/>
        <w:spacing w:after="40"/>
      </w:pPr>
      <w:r>
        <w:t>Pregestational diabetes can coexist with nephropathy, retinopathy, vascular disease, hypertension, or other conditions that influence pregnancy management.</w:t>
      </w:r>
    </w:p>
    <w:p>
      <w:pPr>
        <w:pStyle w:val="ListBullet"/>
        <w:spacing w:after="40"/>
      </w:pPr>
      <w:r>
        <w:t>GDM may resolve after birth, but it signals increased future risk of type 2 diabetes and requires postpartum testing and long-term follow-up.</w:t>
      </w:r>
    </w:p>
    <w:p>
      <w:pPr>
        <w:pStyle w:val="ListBullet"/>
        <w:spacing w:after="40"/>
      </w:pPr>
      <w:r>
        <w:t>The appropriate treatment and delivery plan depend on clinical details that are not represented by a simple yes/no history field.</w:t>
      </w:r>
    </w:p>
    <w:p>
      <w:pPr>
        <w:pStyle w:val="Heading1"/>
      </w:pPr>
      <w:r>
        <w:t>4. Evidence Review</w:t>
      </w:r>
    </w:p>
    <w:p>
      <w:pPr>
        <w:pStyle w:val="Heading2"/>
      </w:pPr>
      <w:r>
        <w:t>4.1 World Health Organization</w:t>
      </w:r>
    </w:p>
    <w:p>
      <w:r>
        <w:t>The 2025 WHO guideline on care for women with diabetes during pregnancy states that these women require intensified treatment and monitoring. Its recommendations cover individualized dietary and physical-activity advice, glucose monitoring, pharmacologic treatment when needed, multidisciplinary care, and follow-up across pregnancy and the postnatal period [1].</w:t>
      </w:r>
    </w:p>
    <w:p>
      <w:r>
        <w:t>This supports the project's conclusion that diabetes is incompatible with an automatic low-risk pathway in a clinic designed primarily for uncomplicated pregnancies. WHO does not prescribe the project's software label HIGH; the label is a local implementation choice used to direct attention and referral.</w:t>
      </w:r>
    </w:p>
    <w:p>
      <w:pPr>
        <w:pStyle w:val="Heading2"/>
      </w:pPr>
      <w:r>
        <w:t>4.2 NICE NG3</w:t>
      </w:r>
    </w:p>
    <w:p>
      <w:r>
        <w:t>NICE NG3 advises that good blood glucose control before conception and throughout pregnancy reduces the risks of miscarriage, congenital malformation, stillbirth, and neonatal death, while acknowledging that risk cannot be eliminated [2]. The guideline also addresses monitoring, retinal and renal assessment, individualized targets, medication, fetal growth surveillance, birth planning, neonatal care, and postpartum testing.</w:t>
      </w:r>
    </w:p>
    <w:p>
      <w:r>
        <w:t>The breadth of NICE recommendations demonstrates that diabetes in pregnancy generally requires resources and expertise beyond routine lying-in care. The project therefore uses diabetes as a deterministic HIGH-risk factor rather than attempting to reproduce specialist management.</w:t>
      </w:r>
    </w:p>
    <w:p>
      <w:pPr>
        <w:pStyle w:val="Heading2"/>
      </w:pPr>
      <w:r>
        <w:t>4.3 American College of Obstetricians and Gynecologists</w:t>
      </w:r>
    </w:p>
    <w:p>
      <w:r>
        <w:t>ACOG's patient guidance distinguishes pregestational diabetes from gestational diabetes and explains that both can affect pregnancy outcomes. For GDM, ACOG notes risks related to excessive fetal growth, difficult labour, cesarean birth, and maternal birth injury, and stresses special care during and after pregnancy [3]. For type 1 or type 2 diabetes present before pregnancy, ACOG emphasizes the importance of management before and during pregnancy and the increased risk of complications when diabetes is not well controlled [4].</w:t>
      </w:r>
    </w:p>
    <w:p>
      <w:pPr>
        <w:pStyle w:val="Heading2"/>
      </w:pPr>
      <w:r>
        <w:t>4.4 International burden and regional relevance</w:t>
      </w:r>
    </w:p>
    <w:p>
      <w:r>
        <w:t>The International Diabetes Federation reports that hyperglycaemia affects roughly one in five live births globally and that gestational diabetes accounts for a substantial proportion of those cases. The estimated prevalence of GDM in South-East Asia is among the highest regional estimates, supporting the relevance of a reliable referral-oriented rule in the Philippine setting [5].</w:t>
      </w:r>
    </w:p>
    <w:p>
      <w:pPr>
        <w:pStyle w:val="Heading1"/>
      </w:pPr>
      <w:r>
        <w:t>5. Guideline-to-System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vAlign w:val="center"/>
            <w:tcMar>
              <w:top w:w="70" w:type="dxa"/>
              <w:start w:w="80" w:type="dxa"/>
              <w:bottom w:w="70" w:type="dxa"/>
              <w:end w:w="80" w:type="dxa"/>
            </w:tcMar>
            <w:shd w:fill="17365D"/>
          </w:tcPr>
          <w:p>
            <w:pPr>
              <w:pStyle w:val="TableHeader"/>
            </w:pPr>
            <w:r/>
            <w:r>
              <w:rPr>
                <w:b/>
                <w:color w:val="FFFFFF"/>
              </w:rPr>
              <w:t>Source</w:t>
            </w:r>
          </w:p>
        </w:tc>
        <w:tc>
          <w:tcPr>
            <w:tcW w:type="dxa" w:w="3672"/>
            <w:vAlign w:val="center"/>
            <w:tcMar>
              <w:top w:w="70" w:type="dxa"/>
              <w:start w:w="80" w:type="dxa"/>
              <w:bottom w:w="70" w:type="dxa"/>
              <w:end w:w="80" w:type="dxa"/>
            </w:tcMar>
            <w:shd w:fill="17365D"/>
          </w:tcPr>
          <w:p>
            <w:pPr>
              <w:pStyle w:val="TableHeader"/>
            </w:pPr>
            <w:r/>
            <w:r>
              <w:rPr>
                <w:b/>
                <w:color w:val="FFFFFF"/>
              </w:rPr>
              <w:t>What the source supports</w:t>
            </w:r>
          </w:p>
        </w:tc>
        <w:tc>
          <w:tcPr>
            <w:tcW w:type="dxa" w:w="3240"/>
            <w:vAlign w:val="center"/>
            <w:tcMar>
              <w:top w:w="70" w:type="dxa"/>
              <w:start w:w="80" w:type="dxa"/>
              <w:bottom w:w="70" w:type="dxa"/>
              <w:end w:w="80" w:type="dxa"/>
            </w:tcMar>
            <w:shd w:fill="17365D"/>
          </w:tcPr>
          <w:p>
            <w:pPr>
              <w:pStyle w:val="TableHeader"/>
            </w:pPr>
            <w:r/>
            <w:r>
              <w:rPr>
                <w:b/>
                <w:color w:val="FFFFFF"/>
              </w:rPr>
              <w:t>What the project implements</w:t>
            </w:r>
          </w:p>
        </w:tc>
        <w:tc>
          <w:tcPr>
            <w:tcW w:type="dxa" w:w="3528"/>
            <w:vAlign w:val="center"/>
            <w:tcMar>
              <w:top w:w="70" w:type="dxa"/>
              <w:start w:w="80" w:type="dxa"/>
              <w:bottom w:w="70" w:type="dxa"/>
              <w:end w:w="80" w:type="dxa"/>
            </w:tcMar>
            <w:shd w:fill="17365D"/>
          </w:tcPr>
          <w:p>
            <w:pPr>
              <w:pStyle w:val="TableHeader"/>
            </w:pPr>
            <w:r/>
            <w:r>
              <w:rPr>
                <w:b/>
                <w:color w:val="FFFFFF"/>
              </w:rPr>
              <w:t>What the project must not claim</w:t>
            </w:r>
          </w:p>
        </w:tc>
      </w:tr>
      <w:tr>
        <w:tc>
          <w:tcPr>
            <w:tcW w:type="dxa" w:w="1440"/>
            <w:vAlign w:val="center"/>
            <w:tcMar>
              <w:top w:w="70" w:type="dxa"/>
              <w:start w:w="80" w:type="dxa"/>
              <w:bottom w:w="70" w:type="dxa"/>
              <w:end w:w="80" w:type="dxa"/>
            </w:tcMar>
          </w:tcPr>
          <w:p>
            <w:pPr>
              <w:pStyle w:val="TableText"/>
            </w:pPr>
            <w:r/>
            <w:r>
              <w:rPr>
                <w:b w:val="0"/>
              </w:rPr>
              <w:t>WHO 2025</w:t>
            </w:r>
          </w:p>
        </w:tc>
        <w:tc>
          <w:tcPr>
            <w:tcW w:type="dxa" w:w="3672"/>
            <w:vAlign w:val="center"/>
            <w:tcMar>
              <w:top w:w="70" w:type="dxa"/>
              <w:start w:w="80" w:type="dxa"/>
              <w:bottom w:w="70" w:type="dxa"/>
              <w:end w:w="80" w:type="dxa"/>
            </w:tcMar>
          </w:tcPr>
          <w:p>
            <w:pPr>
              <w:pStyle w:val="TableText"/>
            </w:pPr>
            <w:r/>
            <w:r>
              <w:rPr>
                <w:b w:val="0"/>
              </w:rPr>
              <w:t>Intensified monitoring, individualized management, medication where indicated, and coordinated care.</w:t>
            </w:r>
          </w:p>
        </w:tc>
        <w:tc>
          <w:tcPr>
            <w:tcW w:type="dxa" w:w="3240"/>
            <w:vAlign w:val="center"/>
            <w:tcMar>
              <w:top w:w="70" w:type="dxa"/>
              <w:start w:w="80" w:type="dxa"/>
              <w:bottom w:w="70" w:type="dxa"/>
              <w:end w:w="80" w:type="dxa"/>
            </w:tcMar>
          </w:tcPr>
          <w:p>
            <w:pPr>
              <w:pStyle w:val="TableText"/>
            </w:pPr>
            <w:r/>
            <w:r>
              <w:rPr>
                <w:b w:val="0"/>
              </w:rPr>
              <w:t>Diabetes present triggers HIGH and referral-oriented messaging.</w:t>
            </w:r>
          </w:p>
        </w:tc>
        <w:tc>
          <w:tcPr>
            <w:tcW w:type="dxa" w:w="3528"/>
            <w:vAlign w:val="center"/>
            <w:tcMar>
              <w:top w:w="70" w:type="dxa"/>
              <w:start w:w="80" w:type="dxa"/>
              <w:bottom w:w="70" w:type="dxa"/>
              <w:end w:w="80" w:type="dxa"/>
            </w:tcMar>
          </w:tcPr>
          <w:p>
            <w:pPr>
              <w:pStyle w:val="TableText"/>
            </w:pPr>
            <w:r/>
            <w:r>
              <w:rPr>
                <w:b w:val="0"/>
              </w:rPr>
              <w:t>That WHO defines a software category called HIGH or mandates this exact binary rule.</w:t>
            </w:r>
          </w:p>
        </w:tc>
      </w:tr>
      <w:tr>
        <w:tc>
          <w:tcPr>
            <w:tcW w:type="dxa" w:w="1440"/>
            <w:vAlign w:val="center"/>
            <w:tcMar>
              <w:top w:w="70" w:type="dxa"/>
              <w:start w:w="80" w:type="dxa"/>
              <w:bottom w:w="70" w:type="dxa"/>
              <w:end w:w="80" w:type="dxa"/>
            </w:tcMar>
            <w:shd w:fill="EDF4FA"/>
          </w:tcPr>
          <w:p>
            <w:pPr>
              <w:pStyle w:val="TableText"/>
            </w:pPr>
            <w:r/>
            <w:r>
              <w:rPr>
                <w:b w:val="0"/>
              </w:rPr>
              <w:t>NICE NG3</w:t>
            </w:r>
          </w:p>
        </w:tc>
        <w:tc>
          <w:tcPr>
            <w:tcW w:type="dxa" w:w="3672"/>
            <w:vAlign w:val="center"/>
            <w:tcMar>
              <w:top w:w="70" w:type="dxa"/>
              <w:start w:w="80" w:type="dxa"/>
              <w:bottom w:w="70" w:type="dxa"/>
              <w:end w:w="80" w:type="dxa"/>
            </w:tcMar>
            <w:shd w:fill="EDF4FA"/>
          </w:tcPr>
          <w:p>
            <w:pPr>
              <w:pStyle w:val="TableText"/>
            </w:pPr>
            <w:r/>
            <w:r>
              <w:rPr>
                <w:b w:val="0"/>
              </w:rPr>
              <w:t>Diabetes-specific care from preconception through postpartum; glycaemic control reduces adverse outcomes.</w:t>
            </w:r>
          </w:p>
        </w:tc>
        <w:tc>
          <w:tcPr>
            <w:tcW w:type="dxa" w:w="3240"/>
            <w:vAlign w:val="center"/>
            <w:tcMar>
              <w:top w:w="70" w:type="dxa"/>
              <w:start w:w="80" w:type="dxa"/>
              <w:bottom w:w="70" w:type="dxa"/>
              <w:end w:w="80" w:type="dxa"/>
            </w:tcMar>
            <w:shd w:fill="EDF4FA"/>
          </w:tcPr>
          <w:p>
            <w:pPr>
              <w:pStyle w:val="TableText"/>
            </w:pPr>
            <w:r/>
            <w:r>
              <w:rPr>
                <w:b w:val="0"/>
              </w:rPr>
              <w:t>The CDSS avoids LOW when diabetes is recorded.</w:t>
            </w:r>
          </w:p>
        </w:tc>
        <w:tc>
          <w:tcPr>
            <w:tcW w:type="dxa" w:w="3528"/>
            <w:vAlign w:val="center"/>
            <w:tcMar>
              <w:top w:w="70" w:type="dxa"/>
              <w:start w:w="80" w:type="dxa"/>
              <w:bottom w:w="70" w:type="dxa"/>
              <w:end w:w="80" w:type="dxa"/>
            </w:tcMar>
            <w:shd w:fill="EDF4FA"/>
          </w:tcPr>
          <w:p>
            <w:pPr>
              <w:pStyle w:val="TableText"/>
            </w:pPr>
            <w:r/>
            <w:r>
              <w:rPr>
                <w:b w:val="0"/>
              </w:rPr>
              <w:t>That the CDSS can deliver NICE-compliant diabetes management without glucose and specialist data.</w:t>
            </w:r>
          </w:p>
        </w:tc>
      </w:tr>
      <w:tr>
        <w:tc>
          <w:tcPr>
            <w:tcW w:type="dxa" w:w="1440"/>
            <w:vAlign w:val="center"/>
            <w:tcMar>
              <w:top w:w="70" w:type="dxa"/>
              <w:start w:w="80" w:type="dxa"/>
              <w:bottom w:w="70" w:type="dxa"/>
              <w:end w:w="80" w:type="dxa"/>
            </w:tcMar>
          </w:tcPr>
          <w:p>
            <w:pPr>
              <w:pStyle w:val="TableText"/>
            </w:pPr>
            <w:r/>
            <w:r>
              <w:rPr>
                <w:b w:val="0"/>
              </w:rPr>
              <w:t>ACOG</w:t>
            </w:r>
          </w:p>
        </w:tc>
        <w:tc>
          <w:tcPr>
            <w:tcW w:type="dxa" w:w="3672"/>
            <w:vAlign w:val="center"/>
            <w:tcMar>
              <w:top w:w="70" w:type="dxa"/>
              <w:start w:w="80" w:type="dxa"/>
              <w:bottom w:w="70" w:type="dxa"/>
              <w:end w:w="80" w:type="dxa"/>
            </w:tcMar>
          </w:tcPr>
          <w:p>
            <w:pPr>
              <w:pStyle w:val="TableText"/>
            </w:pPr>
            <w:r/>
            <w:r>
              <w:rPr>
                <w:b w:val="0"/>
              </w:rPr>
              <w:t>Both GDM and pregestational diabetes need special care and may increase maternal and neonatal complications.</w:t>
            </w:r>
          </w:p>
        </w:tc>
        <w:tc>
          <w:tcPr>
            <w:tcW w:type="dxa" w:w="3240"/>
            <w:vAlign w:val="center"/>
            <w:tcMar>
              <w:top w:w="70" w:type="dxa"/>
              <w:start w:w="80" w:type="dxa"/>
              <w:bottom w:w="70" w:type="dxa"/>
              <w:end w:w="80" w:type="dxa"/>
            </w:tcMar>
          </w:tcPr>
          <w:p>
            <w:pPr>
              <w:pStyle w:val="TableText"/>
            </w:pPr>
            <w:r/>
            <w:r>
              <w:rPr>
                <w:b w:val="0"/>
              </w:rPr>
              <w:t>The result explains diabetes as a major maternal risk factor.</w:t>
            </w:r>
          </w:p>
        </w:tc>
        <w:tc>
          <w:tcPr>
            <w:tcW w:type="dxa" w:w="3528"/>
            <w:vAlign w:val="center"/>
            <w:tcMar>
              <w:top w:w="70" w:type="dxa"/>
              <w:start w:w="80" w:type="dxa"/>
              <w:bottom w:w="70" w:type="dxa"/>
              <w:end w:w="80" w:type="dxa"/>
            </w:tcMar>
          </w:tcPr>
          <w:p>
            <w:pPr>
              <w:pStyle w:val="TableText"/>
            </w:pPr>
            <w:r/>
            <w:r>
              <w:rPr>
                <w:b w:val="0"/>
              </w:rPr>
              <w:t>That a yes/no field establishes diagnosis, severity, treatment, or delivery timing.</w:t>
            </w:r>
          </w:p>
        </w:tc>
      </w:tr>
      <w:tr>
        <w:tc>
          <w:tcPr>
            <w:tcW w:type="dxa" w:w="1440"/>
            <w:vAlign w:val="center"/>
            <w:tcMar>
              <w:top w:w="70" w:type="dxa"/>
              <w:start w:w="80" w:type="dxa"/>
              <w:bottom w:w="70" w:type="dxa"/>
              <w:end w:w="80" w:type="dxa"/>
            </w:tcMar>
            <w:shd w:fill="EDF4FA"/>
          </w:tcPr>
          <w:p>
            <w:pPr>
              <w:pStyle w:val="TableText"/>
            </w:pPr>
            <w:r/>
            <w:r>
              <w:rPr>
                <w:b w:val="0"/>
              </w:rPr>
              <w:t>IDF</w:t>
            </w:r>
          </w:p>
        </w:tc>
        <w:tc>
          <w:tcPr>
            <w:tcW w:type="dxa" w:w="3672"/>
            <w:vAlign w:val="center"/>
            <w:tcMar>
              <w:top w:w="70" w:type="dxa"/>
              <w:start w:w="80" w:type="dxa"/>
              <w:bottom w:w="70" w:type="dxa"/>
              <w:end w:w="80" w:type="dxa"/>
            </w:tcMar>
            <w:shd w:fill="EDF4FA"/>
          </w:tcPr>
          <w:p>
            <w:pPr>
              <w:pStyle w:val="TableText"/>
            </w:pPr>
            <w:r/>
            <w:r>
              <w:rPr>
                <w:b w:val="0"/>
              </w:rPr>
              <w:t>Hyperglycaemia in pregnancy is common globally and regionally.</w:t>
            </w:r>
          </w:p>
        </w:tc>
        <w:tc>
          <w:tcPr>
            <w:tcW w:type="dxa" w:w="3240"/>
            <w:vAlign w:val="center"/>
            <w:tcMar>
              <w:top w:w="70" w:type="dxa"/>
              <w:start w:w="80" w:type="dxa"/>
              <w:bottom w:w="70" w:type="dxa"/>
              <w:end w:w="80" w:type="dxa"/>
            </w:tcMar>
            <w:shd w:fill="EDF4FA"/>
          </w:tcPr>
          <w:p>
            <w:pPr>
              <w:pStyle w:val="TableText"/>
            </w:pPr>
            <w:r/>
            <w:r>
              <w:rPr>
                <w:b w:val="0"/>
              </w:rPr>
              <w:t>Supports public-health relevance and screening awareness.</w:t>
            </w:r>
          </w:p>
        </w:tc>
        <w:tc>
          <w:tcPr>
            <w:tcW w:type="dxa" w:w="3528"/>
            <w:vAlign w:val="center"/>
            <w:tcMar>
              <w:top w:w="70" w:type="dxa"/>
              <w:start w:w="80" w:type="dxa"/>
              <w:bottom w:w="70" w:type="dxa"/>
              <w:end w:w="80" w:type="dxa"/>
            </w:tcMar>
            <w:shd w:fill="EDF4FA"/>
          </w:tcPr>
          <w:p>
            <w:pPr>
              <w:pStyle w:val="TableText"/>
            </w:pPr>
            <w:r/>
            <w:r>
              <w:rPr>
                <w:b w:val="0"/>
              </w:rPr>
              <w:t>That prevalence estimates prove an individual patient's diagnosis.</w:t>
            </w:r>
          </w:p>
        </w:tc>
      </w:tr>
    </w:tbl>
    <w:p>
      <w:pPr>
        <w:spacing w:after="20"/>
      </w:pPr>
    </w:p>
    <w:p>
      <w:pPr>
        <w:pStyle w:val="Heading1"/>
      </w:pPr>
      <w:r>
        <w:t>6. Philippine Lying-in Clinic Context</w:t>
      </w:r>
    </w:p>
    <w:p>
      <w:r>
        <w:t>The CDSS is intended for a Philippine lying-in clinic, where routine services are generally centered on low-risk maternity care and are commonly led by midwives. A patient with known diabetes may require laboratory monitoring, medication adjustment, physician oversight, fetal growth assessment, neonatal preparation, and decisions about timing and place of birth. These capabilities may not be consistently available in a small lying-in facility.</w:t>
      </w:r>
    </w:p>
    <w:p>
      <w:r>
        <w:t>Philippine DOH facilities publicly emphasize blood-sugar screening, proper nutrition, and adherence to medical advice for gestational diabetes, while national demographic data show that access to skilled antenatal care is not universal across all regions [6,7]. The system's referral orientation is therefore intended to reduce the risk that a medically complex pregnancy is treated as routine merely because the patient appears clinically stable at one visit.</w:t>
      </w:r>
    </w:p>
    <w:tbl>
      <w:tblPr>
        <w:tblW w:type="auto" w:w="0"/>
        <w:jc w:val="center"/>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start w:w="120" w:type="dxa"/>
              <w:bottom w:w="110" w:type="dxa"/>
              <w:end w:w="120" w:type="dxa"/>
            </w:tcMar>
          </w:tcPr>
          <w:p>
            <w:pPr>
              <w:pStyle w:val="Callout"/>
            </w:pPr>
            <w:r/>
            <w:r>
              <w:rPr>
                <w:b/>
                <w:color w:val="548235"/>
              </w:rPr>
              <w:t>Scope-of-facility rationale</w:t>
              <w:br/>
            </w:r>
            <w:r>
              <w:rPr>
                <w:color w:val="1F1F1F"/>
              </w:rPr>
              <w:t>The HIGH result is not a prediction that harm will occur. It is a safety signal that the pregnancy may exceed the intended capability of an uncomplicated-birth facility and should receive qualified review and an appropriate referral or co-management plan.</w:t>
            </w:r>
          </w:p>
        </w:tc>
      </w:tr>
    </w:tbl>
    <w:p>
      <w:pPr>
        <w:spacing w:after="20"/>
      </w:pPr>
    </w:p>
    <w:p>
      <w:pPr>
        <w:pStyle w:val="Heading1"/>
      </w:pPr>
      <w:r>
        <w:t>7. Clinical Justification for the Deterministic HIGH Rule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tcMar>
              <w:top w:w="70" w:type="dxa"/>
              <w:start w:w="80" w:type="dxa"/>
              <w:bottom w:w="70" w:type="dxa"/>
              <w:end w:w="80" w:type="dxa"/>
            </w:tcMar>
            <w:shd w:fill="17365D"/>
          </w:tcPr>
          <w:p>
            <w:pPr>
              <w:pStyle w:val="TableHeader"/>
            </w:pPr>
            <w:r/>
            <w:r>
              <w:rPr>
                <w:b/>
                <w:color w:val="FFFFFF"/>
              </w:rPr>
              <w:t>Justification</w:t>
            </w:r>
          </w:p>
        </w:tc>
        <w:tc>
          <w:tcPr>
            <w:tcW w:type="dxa" w:w="7488"/>
            <w:vAlign w:val="center"/>
            <w:tcMar>
              <w:top w:w="70" w:type="dxa"/>
              <w:start w:w="80" w:type="dxa"/>
              <w:bottom w:w="70" w:type="dxa"/>
              <w:end w:w="80" w:type="dxa"/>
            </w:tcMar>
            <w:shd w:fill="17365D"/>
          </w:tcPr>
          <w:p>
            <w:pPr>
              <w:pStyle w:val="TableHeader"/>
            </w:pPr>
            <w:r/>
            <w:r>
              <w:rPr>
                <w:b/>
                <w:color w:val="FFFFFF"/>
              </w:rPr>
              <w:t>Reasoning</w:t>
            </w:r>
          </w:p>
        </w:tc>
      </w:tr>
      <w:tr>
        <w:tc>
          <w:tcPr>
            <w:tcW w:type="dxa" w:w="2592"/>
            <w:vAlign w:val="center"/>
            <w:tcMar>
              <w:top w:w="70" w:type="dxa"/>
              <w:start w:w="80" w:type="dxa"/>
              <w:bottom w:w="70" w:type="dxa"/>
              <w:end w:w="80" w:type="dxa"/>
            </w:tcMar>
          </w:tcPr>
          <w:p>
            <w:pPr>
              <w:pStyle w:val="TableText"/>
            </w:pPr>
            <w:r/>
            <w:r>
              <w:rPr>
                <w:b w:val="0"/>
              </w:rPr>
              <w:t>Clinical complexity</w:t>
            </w:r>
          </w:p>
        </w:tc>
        <w:tc>
          <w:tcPr>
            <w:tcW w:type="dxa" w:w="7488"/>
            <w:vAlign w:val="center"/>
            <w:tcMar>
              <w:top w:w="70" w:type="dxa"/>
              <w:start w:w="80" w:type="dxa"/>
              <w:bottom w:w="70" w:type="dxa"/>
              <w:end w:w="80" w:type="dxa"/>
            </w:tcMar>
          </w:tcPr>
          <w:p>
            <w:pPr>
              <w:pStyle w:val="TableText"/>
            </w:pPr>
            <w:r/>
            <w:r>
              <w:rPr>
                <w:b w:val="0"/>
              </w:rPr>
              <w:t>Diabetes management depends on glucose values, diabetes type, treatment, complications, fetal growth, gestational age, and response to therapy.</w:t>
            </w:r>
          </w:p>
        </w:tc>
      </w:tr>
      <w:tr>
        <w:tc>
          <w:tcPr>
            <w:tcW w:type="dxa" w:w="2592"/>
            <w:vAlign w:val="center"/>
            <w:tcMar>
              <w:top w:w="70" w:type="dxa"/>
              <w:start w:w="80" w:type="dxa"/>
              <w:bottom w:w="70" w:type="dxa"/>
              <w:end w:w="80" w:type="dxa"/>
            </w:tcMar>
            <w:shd w:fill="EDF4FA"/>
          </w:tcPr>
          <w:p>
            <w:pPr>
              <w:pStyle w:val="TableText"/>
            </w:pPr>
            <w:r/>
            <w:r>
              <w:rPr>
                <w:b w:val="0"/>
              </w:rPr>
              <w:t>Potential for serious adverse outcomes</w:t>
            </w:r>
          </w:p>
        </w:tc>
        <w:tc>
          <w:tcPr>
            <w:tcW w:type="dxa" w:w="7488"/>
            <w:vAlign w:val="center"/>
            <w:tcMar>
              <w:top w:w="70" w:type="dxa"/>
              <w:start w:w="80" w:type="dxa"/>
              <w:bottom w:w="70" w:type="dxa"/>
              <w:end w:w="80" w:type="dxa"/>
            </w:tcMar>
            <w:shd w:fill="EDF4FA"/>
          </w:tcPr>
          <w:p>
            <w:pPr>
              <w:pStyle w:val="TableText"/>
            </w:pPr>
            <w:r/>
            <w:r>
              <w:rPr>
                <w:b w:val="0"/>
              </w:rPr>
              <w:t>Maternal and neonatal risks can increase when hyperglycaemia is unrecognized or inadequately controlled.</w:t>
            </w:r>
          </w:p>
        </w:tc>
      </w:tr>
      <w:tr>
        <w:tc>
          <w:tcPr>
            <w:tcW w:type="dxa" w:w="2592"/>
            <w:vAlign w:val="center"/>
            <w:tcMar>
              <w:top w:w="70" w:type="dxa"/>
              <w:start w:w="80" w:type="dxa"/>
              <w:bottom w:w="70" w:type="dxa"/>
              <w:end w:w="80" w:type="dxa"/>
            </w:tcMar>
          </w:tcPr>
          <w:p>
            <w:pPr>
              <w:pStyle w:val="TableText"/>
            </w:pPr>
            <w:r/>
            <w:r>
              <w:rPr>
                <w:b w:val="0"/>
              </w:rPr>
              <w:t>Limited project data</w:t>
            </w:r>
          </w:p>
        </w:tc>
        <w:tc>
          <w:tcPr>
            <w:tcW w:type="dxa" w:w="7488"/>
            <w:vAlign w:val="center"/>
            <w:tcMar>
              <w:top w:w="70" w:type="dxa"/>
              <w:start w:w="80" w:type="dxa"/>
              <w:bottom w:w="70" w:type="dxa"/>
              <w:end w:w="80" w:type="dxa"/>
            </w:tcMar>
          </w:tcPr>
          <w:p>
            <w:pPr>
              <w:pStyle w:val="TableText"/>
            </w:pPr>
            <w:r/>
            <w:r>
              <w:rPr>
                <w:b w:val="0"/>
              </w:rPr>
              <w:t>A binary history field cannot establish control, severity, or suitability for birth at the lying-in clinic.</w:t>
            </w:r>
          </w:p>
        </w:tc>
      </w:tr>
      <w:tr>
        <w:tc>
          <w:tcPr>
            <w:tcW w:type="dxa" w:w="2592"/>
            <w:vAlign w:val="center"/>
            <w:tcMar>
              <w:top w:w="70" w:type="dxa"/>
              <w:start w:w="80" w:type="dxa"/>
              <w:bottom w:w="70" w:type="dxa"/>
              <w:end w:w="80" w:type="dxa"/>
            </w:tcMar>
            <w:shd w:fill="EDF4FA"/>
          </w:tcPr>
          <w:p>
            <w:pPr>
              <w:pStyle w:val="TableText"/>
            </w:pPr>
            <w:r/>
            <w:r>
              <w:rPr>
                <w:b w:val="0"/>
              </w:rPr>
              <w:t>Limited facility capability</w:t>
            </w:r>
          </w:p>
        </w:tc>
        <w:tc>
          <w:tcPr>
            <w:tcW w:type="dxa" w:w="7488"/>
            <w:vAlign w:val="center"/>
            <w:tcMar>
              <w:top w:w="70" w:type="dxa"/>
              <w:start w:w="80" w:type="dxa"/>
              <w:bottom w:w="70" w:type="dxa"/>
              <w:end w:w="80" w:type="dxa"/>
            </w:tcMar>
            <w:shd w:fill="EDF4FA"/>
          </w:tcPr>
          <w:p>
            <w:pPr>
              <w:pStyle w:val="TableText"/>
            </w:pPr>
            <w:r/>
            <w:r>
              <w:rPr>
                <w:b w:val="0"/>
              </w:rPr>
              <w:t>The intended setting may not provide specialist diabetes care, emergency operative delivery, advanced neonatal support, or continuous laboratory monitoring.</w:t>
            </w:r>
          </w:p>
        </w:tc>
      </w:tr>
      <w:tr>
        <w:tc>
          <w:tcPr>
            <w:tcW w:type="dxa" w:w="2592"/>
            <w:vAlign w:val="center"/>
            <w:tcMar>
              <w:top w:w="70" w:type="dxa"/>
              <w:start w:w="80" w:type="dxa"/>
              <w:bottom w:w="70" w:type="dxa"/>
              <w:end w:w="80" w:type="dxa"/>
            </w:tcMar>
          </w:tcPr>
          <w:p>
            <w:pPr>
              <w:pStyle w:val="TableText"/>
            </w:pPr>
            <w:r/>
            <w:r>
              <w:rPr>
                <w:b w:val="0"/>
              </w:rPr>
              <w:t>Explainable safety behavior</w:t>
            </w:r>
          </w:p>
        </w:tc>
        <w:tc>
          <w:tcPr>
            <w:tcW w:type="dxa" w:w="7488"/>
            <w:vAlign w:val="center"/>
            <w:tcMar>
              <w:top w:w="70" w:type="dxa"/>
              <w:start w:w="80" w:type="dxa"/>
              <w:bottom w:w="70" w:type="dxa"/>
              <w:end w:w="80" w:type="dxa"/>
            </w:tcMar>
          </w:tcPr>
          <w:p>
            <w:pPr>
              <w:pStyle w:val="TableText"/>
            </w:pPr>
            <w:r/>
            <w:r>
              <w:rPr>
                <w:b w:val="0"/>
              </w:rPr>
              <w:t>A deterministic override ensures that a known major condition cannot be hidden by a LOW machine-learning prediction.</w:t>
            </w:r>
          </w:p>
        </w:tc>
      </w:tr>
      <w:tr>
        <w:tc>
          <w:tcPr>
            <w:tcW w:type="dxa" w:w="2592"/>
            <w:vAlign w:val="center"/>
            <w:tcMar>
              <w:top w:w="70" w:type="dxa"/>
              <w:start w:w="80" w:type="dxa"/>
              <w:bottom w:w="70" w:type="dxa"/>
              <w:end w:w="80" w:type="dxa"/>
            </w:tcMar>
            <w:shd w:fill="EDF4FA"/>
          </w:tcPr>
          <w:p>
            <w:pPr>
              <w:pStyle w:val="TableText"/>
            </w:pPr>
            <w:r/>
            <w:r>
              <w:rPr>
                <w:b w:val="0"/>
              </w:rPr>
              <w:t>Human decision preserved</w:t>
            </w:r>
          </w:p>
        </w:tc>
        <w:tc>
          <w:tcPr>
            <w:tcW w:type="dxa" w:w="7488"/>
            <w:vAlign w:val="center"/>
            <w:tcMar>
              <w:top w:w="70" w:type="dxa"/>
              <w:start w:w="80" w:type="dxa"/>
              <w:bottom w:w="70" w:type="dxa"/>
              <w:end w:w="80" w:type="dxa"/>
            </w:tcMar>
            <w:shd w:fill="EDF4FA"/>
          </w:tcPr>
          <w:p>
            <w:pPr>
              <w:pStyle w:val="TableText"/>
            </w:pPr>
            <w:r/>
            <w:r>
              <w:rPr>
                <w:b w:val="0"/>
              </w:rPr>
              <w:t>The software prompts assessment and referral; qualified clinicians retain responsibility for diagnosis, treatment, and delivery planning.</w:t>
            </w:r>
          </w:p>
        </w:tc>
      </w:tr>
    </w:tbl>
    <w:p>
      <w:pPr>
        <w:spacing w:after="20"/>
      </w:pPr>
    </w:p>
    <w:p>
      <w:pPr>
        <w:pStyle w:val="Heading1"/>
      </w:pPr>
      <w:r>
        <w:t>8. CDSS Decision Logic and Precedence</w:t>
      </w:r>
    </w:p>
    <w:p>
      <w:r>
        <w:t>The diabetes rule is a deterministic clinical safety override. It should be evaluated independently of the Random Forest output. When diabetes is recorded as present, the final result is HIGH even if the ML component returns LOW.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vAlign w:val="center"/>
            <w:tcMar>
              <w:top w:w="70" w:type="dxa"/>
              <w:start w:w="80" w:type="dxa"/>
              <w:bottom w:w="70" w:type="dxa"/>
              <w:end w:w="80" w:type="dxa"/>
            </w:tcMar>
            <w:shd w:fill="17365D"/>
          </w:tcPr>
          <w:p>
            <w:pPr>
              <w:pStyle w:val="TableHeader"/>
            </w:pPr>
            <w:r/>
            <w:r>
              <w:rPr>
                <w:b/>
                <w:color w:val="FFFFFF"/>
              </w:rPr>
              <w:t>Medical history</w:t>
            </w:r>
          </w:p>
        </w:tc>
        <w:tc>
          <w:tcPr>
            <w:tcW w:type="dxa" w:w="1656"/>
            <w:vAlign w:val="center"/>
            <w:tcMar>
              <w:top w:w="70" w:type="dxa"/>
              <w:start w:w="80" w:type="dxa"/>
              <w:bottom w:w="70" w:type="dxa"/>
              <w:end w:w="80" w:type="dxa"/>
            </w:tcMar>
            <w:shd w:fill="17365D"/>
          </w:tcPr>
          <w:p>
            <w:pPr>
              <w:pStyle w:val="TableHeader"/>
            </w:pPr>
            <w:r/>
            <w:r>
              <w:rPr>
                <w:b/>
                <w:color w:val="FFFFFF"/>
              </w:rPr>
              <w:t>Diabetes field</w:t>
            </w:r>
          </w:p>
        </w:tc>
        <w:tc>
          <w:tcPr>
            <w:tcW w:type="dxa" w:w="1440"/>
            <w:vAlign w:val="center"/>
            <w:tcMar>
              <w:top w:w="70" w:type="dxa"/>
              <w:start w:w="80" w:type="dxa"/>
              <w:bottom w:w="70" w:type="dxa"/>
              <w:end w:w="80" w:type="dxa"/>
            </w:tcMar>
            <w:shd w:fill="17365D"/>
          </w:tcPr>
          <w:p>
            <w:pPr>
              <w:pStyle w:val="TableHeader"/>
            </w:pPr>
            <w:r/>
            <w:r>
              <w:rPr>
                <w:b/>
                <w:color w:val="FFFFFF"/>
              </w:rPr>
              <w:t>ML output</w:t>
            </w:r>
          </w:p>
        </w:tc>
        <w:tc>
          <w:tcPr>
            <w:tcW w:type="dxa" w:w="1728"/>
            <w:vAlign w:val="center"/>
            <w:tcMar>
              <w:top w:w="70" w:type="dxa"/>
              <w:start w:w="80" w:type="dxa"/>
              <w:bottom w:w="70" w:type="dxa"/>
              <w:end w:w="80" w:type="dxa"/>
            </w:tcMar>
            <w:shd w:fill="17365D"/>
          </w:tcPr>
          <w:p>
            <w:pPr>
              <w:pStyle w:val="TableHeader"/>
            </w:pPr>
            <w:r/>
            <w:r>
              <w:rPr>
                <w:b/>
                <w:color w:val="FFFFFF"/>
              </w:rPr>
              <w:t>Other HIGH rule</w:t>
            </w:r>
          </w:p>
        </w:tc>
        <w:tc>
          <w:tcPr>
            <w:tcW w:type="dxa" w:w="4464"/>
            <w:vAlign w:val="center"/>
            <w:tcMar>
              <w:top w:w="70" w:type="dxa"/>
              <w:start w:w="80" w:type="dxa"/>
              <w:bottom w:w="70" w:type="dxa"/>
              <w:end w:w="80" w:type="dxa"/>
            </w:tcMar>
            <w:shd w:fill="17365D"/>
          </w:tcPr>
          <w:p>
            <w:pPr>
              <w:pStyle w:val="TableHeader"/>
            </w:pPr>
            <w:r/>
            <w:r>
              <w:rPr>
                <w:b/>
                <w:color w:val="FFFFFF"/>
              </w:rPr>
              <w:t>Expected final result</w:t>
            </w:r>
          </w:p>
        </w:tc>
      </w:tr>
      <w:tr>
        <w:tc>
          <w:tcPr>
            <w:tcW w:type="dxa" w:w="1728"/>
            <w:vAlign w:val="center"/>
            <w:tcMar>
              <w:top w:w="70" w:type="dxa"/>
              <w:start w:w="80" w:type="dxa"/>
              <w:bottom w:w="70" w:type="dxa"/>
              <w:end w:w="80" w:type="dxa"/>
            </w:tcMar>
          </w:tcPr>
          <w:p>
            <w:pPr>
              <w:pStyle w:val="TableText"/>
            </w:pPr>
            <w:r/>
            <w:r>
              <w:rPr>
                <w:b w:val="0"/>
              </w:rPr>
              <w:t>Present</w:t>
            </w:r>
          </w:p>
        </w:tc>
        <w:tc>
          <w:tcPr>
            <w:tcW w:type="dxa" w:w="1656"/>
            <w:vAlign w:val="center"/>
            <w:tcMar>
              <w:top w:w="70" w:type="dxa"/>
              <w:start w:w="80" w:type="dxa"/>
              <w:bottom w:w="70" w:type="dxa"/>
              <w:end w:w="80" w:type="dxa"/>
            </w:tcMar>
          </w:tcPr>
          <w:p>
            <w:pPr>
              <w:pStyle w:val="TableText"/>
            </w:pPr>
            <w:r/>
            <w:r>
              <w:rPr>
                <w:b w:val="0"/>
              </w:rPr>
              <w:t>Yes</w:t>
            </w:r>
          </w:p>
        </w:tc>
        <w:tc>
          <w:tcPr>
            <w:tcW w:type="dxa" w:w="1440"/>
            <w:vAlign w:val="center"/>
            <w:tcMar>
              <w:top w:w="70" w:type="dxa"/>
              <w:start w:w="80" w:type="dxa"/>
              <w:bottom w:w="70" w:type="dxa"/>
              <w:end w:w="80" w:type="dxa"/>
            </w:tcMar>
          </w:tcPr>
          <w:p>
            <w:pPr>
              <w:pStyle w:val="TableText"/>
            </w:pPr>
            <w:r/>
            <w:r>
              <w:rPr>
                <w:b w:val="0"/>
              </w:rPr>
              <w:t>LOW</w:t>
            </w:r>
          </w:p>
        </w:tc>
        <w:tc>
          <w:tcPr>
            <w:tcW w:type="dxa" w:w="1728"/>
            <w:vAlign w:val="center"/>
            <w:tcMar>
              <w:top w:w="70" w:type="dxa"/>
              <w:start w:w="80" w:type="dxa"/>
              <w:bottom w:w="70" w:type="dxa"/>
              <w:end w:w="80" w:type="dxa"/>
            </w:tcMar>
          </w:tcPr>
          <w:p>
            <w:pPr>
              <w:pStyle w:val="TableText"/>
            </w:pPr>
            <w:r/>
            <w:r>
              <w:rPr>
                <w:b w:val="0"/>
              </w:rPr>
              <w:t>No</w:t>
            </w:r>
          </w:p>
        </w:tc>
        <w:tc>
          <w:tcPr>
            <w:tcW w:type="dxa" w:w="4464"/>
            <w:vAlign w:val="center"/>
            <w:tcMar>
              <w:top w:w="70" w:type="dxa"/>
              <w:start w:w="80" w:type="dxa"/>
              <w:bottom w:w="70" w:type="dxa"/>
              <w:end w:w="80" w:type="dxa"/>
            </w:tcMar>
          </w:tcPr>
          <w:p>
            <w:pPr>
              <w:pStyle w:val="TableText"/>
            </w:pPr>
            <w:r/>
            <w:r>
              <w:rPr>
                <w:b w:val="0"/>
              </w:rPr>
              <w:t>HIGH</w:t>
            </w:r>
          </w:p>
        </w:tc>
      </w:tr>
      <w:tr>
        <w:tc>
          <w:tcPr>
            <w:tcW w:type="dxa" w:w="1728"/>
            <w:vAlign w:val="center"/>
            <w:tcMar>
              <w:top w:w="70" w:type="dxa"/>
              <w:start w:w="80" w:type="dxa"/>
              <w:bottom w:w="70" w:type="dxa"/>
              <w:end w:w="80" w:type="dxa"/>
            </w:tcMar>
            <w:shd w:fill="EDF4FA"/>
          </w:tcPr>
          <w:p>
            <w:pPr>
              <w:pStyle w:val="TableText"/>
            </w:pPr>
            <w:r/>
            <w:r>
              <w:rPr>
                <w:b w:val="0"/>
              </w:rPr>
              <w:t>Present</w:t>
            </w:r>
          </w:p>
        </w:tc>
        <w:tc>
          <w:tcPr>
            <w:tcW w:type="dxa" w:w="1656"/>
            <w:vAlign w:val="center"/>
            <w:tcMar>
              <w:top w:w="70" w:type="dxa"/>
              <w:start w:w="80" w:type="dxa"/>
              <w:bottom w:w="70" w:type="dxa"/>
              <w:end w:w="80" w:type="dxa"/>
            </w:tcMar>
            <w:shd w:fill="EDF4FA"/>
          </w:tcPr>
          <w:p>
            <w:pPr>
              <w:pStyle w:val="TableText"/>
            </w:pPr>
            <w:r/>
            <w:r>
              <w:rPr>
                <w:b w:val="0"/>
              </w:rPr>
              <w:t>Yes</w:t>
            </w:r>
          </w:p>
        </w:tc>
        <w:tc>
          <w:tcPr>
            <w:tcW w:type="dxa" w:w="1440"/>
            <w:vAlign w:val="center"/>
            <w:tcMar>
              <w:top w:w="70" w:type="dxa"/>
              <w:start w:w="80" w:type="dxa"/>
              <w:bottom w:w="70" w:type="dxa"/>
              <w:end w:w="80" w:type="dxa"/>
            </w:tcMar>
            <w:shd w:fill="EDF4FA"/>
          </w:tcPr>
          <w:p>
            <w:pPr>
              <w:pStyle w:val="TableText"/>
            </w:pPr>
            <w:r/>
            <w:r>
              <w:rPr>
                <w:b w:val="0"/>
              </w:rPr>
              <w:t>HIGH</w:t>
            </w:r>
          </w:p>
        </w:tc>
        <w:tc>
          <w:tcPr>
            <w:tcW w:type="dxa" w:w="1728"/>
            <w:vAlign w:val="center"/>
            <w:tcMar>
              <w:top w:w="70" w:type="dxa"/>
              <w:start w:w="80" w:type="dxa"/>
              <w:bottom w:w="70" w:type="dxa"/>
              <w:end w:w="80" w:type="dxa"/>
            </w:tcMar>
            <w:shd w:fill="EDF4FA"/>
          </w:tcPr>
          <w:p>
            <w:pPr>
              <w:pStyle w:val="TableText"/>
            </w:pPr>
            <w:r/>
            <w:r>
              <w:rPr>
                <w:b w:val="0"/>
              </w:rPr>
              <w:t>No</w:t>
            </w:r>
          </w:p>
        </w:tc>
        <w:tc>
          <w:tcPr>
            <w:tcW w:type="dxa" w:w="4464"/>
            <w:vAlign w:val="center"/>
            <w:tcMar>
              <w:top w:w="70" w:type="dxa"/>
              <w:start w:w="80" w:type="dxa"/>
              <w:bottom w:w="70" w:type="dxa"/>
              <w:end w:w="80" w:type="dxa"/>
            </w:tcMar>
            <w:shd w:fill="EDF4FA"/>
          </w:tcPr>
          <w:p>
            <w:pPr>
              <w:pStyle w:val="TableText"/>
            </w:pPr>
            <w:r/>
            <w:r>
              <w:rPr>
                <w:b w:val="0"/>
              </w:rPr>
              <w:t>HIGH</w:t>
            </w:r>
          </w:p>
        </w:tc>
      </w:tr>
      <w:tr>
        <w:tc>
          <w:tcPr>
            <w:tcW w:type="dxa" w:w="1728"/>
            <w:vAlign w:val="center"/>
            <w:tcMar>
              <w:top w:w="70" w:type="dxa"/>
              <w:start w:w="80" w:type="dxa"/>
              <w:bottom w:w="70" w:type="dxa"/>
              <w:end w:w="80" w:type="dxa"/>
            </w:tcMar>
          </w:tcPr>
          <w:p>
            <w:pPr>
              <w:pStyle w:val="TableText"/>
            </w:pPr>
            <w:r/>
            <w:r>
              <w:rPr>
                <w:b w:val="0"/>
              </w:rPr>
              <w:t>Present</w:t>
            </w:r>
          </w:p>
        </w:tc>
        <w:tc>
          <w:tcPr>
            <w:tcW w:type="dxa" w:w="1656"/>
            <w:vAlign w:val="center"/>
            <w:tcMar>
              <w:top w:w="70" w:type="dxa"/>
              <w:start w:w="80" w:type="dxa"/>
              <w:bottom w:w="70" w:type="dxa"/>
              <w:end w:w="80" w:type="dxa"/>
            </w:tcMar>
          </w:tcPr>
          <w:p>
            <w:pPr>
              <w:pStyle w:val="TableText"/>
            </w:pPr>
            <w:r/>
            <w:r>
              <w:rPr>
                <w:b w:val="0"/>
              </w:rPr>
              <w:t>Yes</w:t>
            </w:r>
          </w:p>
        </w:tc>
        <w:tc>
          <w:tcPr>
            <w:tcW w:type="dxa" w:w="1440"/>
            <w:vAlign w:val="center"/>
            <w:tcMar>
              <w:top w:w="70" w:type="dxa"/>
              <w:start w:w="80" w:type="dxa"/>
              <w:bottom w:w="70" w:type="dxa"/>
              <w:end w:w="80" w:type="dxa"/>
            </w:tcMar>
          </w:tcPr>
          <w:p>
            <w:pPr>
              <w:pStyle w:val="TableText"/>
            </w:pPr>
            <w:r/>
            <w:r>
              <w:rPr>
                <w:b w:val="0"/>
              </w:rPr>
              <w:t>Invalid</w:t>
            </w:r>
          </w:p>
        </w:tc>
        <w:tc>
          <w:tcPr>
            <w:tcW w:type="dxa" w:w="1728"/>
            <w:vAlign w:val="center"/>
            <w:tcMar>
              <w:top w:w="70" w:type="dxa"/>
              <w:start w:w="80" w:type="dxa"/>
              <w:bottom w:w="70" w:type="dxa"/>
              <w:end w:w="80" w:type="dxa"/>
            </w:tcMar>
          </w:tcPr>
          <w:p>
            <w:pPr>
              <w:pStyle w:val="TableText"/>
            </w:pPr>
            <w:r/>
            <w:r>
              <w:rPr>
                <w:b w:val="0"/>
              </w:rPr>
              <w:t>No</w:t>
            </w:r>
          </w:p>
        </w:tc>
        <w:tc>
          <w:tcPr>
            <w:tcW w:type="dxa" w:w="4464"/>
            <w:vAlign w:val="center"/>
            <w:tcMar>
              <w:top w:w="70" w:type="dxa"/>
              <w:start w:w="80" w:type="dxa"/>
              <w:bottom w:w="70" w:type="dxa"/>
              <w:end w:w="80" w:type="dxa"/>
            </w:tcMar>
          </w:tcPr>
          <w:p>
            <w:pPr>
              <w:pStyle w:val="TableText"/>
            </w:pPr>
            <w:r/>
            <w:r>
              <w:rPr>
                <w:b w:val="0"/>
              </w:rPr>
              <w:t>HIGH, while also recording ML failure</w:t>
            </w:r>
          </w:p>
        </w:tc>
      </w:tr>
      <w:tr>
        <w:tc>
          <w:tcPr>
            <w:tcW w:type="dxa" w:w="1728"/>
            <w:vAlign w:val="center"/>
            <w:tcMar>
              <w:top w:w="70" w:type="dxa"/>
              <w:start w:w="80" w:type="dxa"/>
              <w:bottom w:w="70" w:type="dxa"/>
              <w:end w:w="80" w:type="dxa"/>
            </w:tcMar>
            <w:shd w:fill="EDF4FA"/>
          </w:tcPr>
          <w:p>
            <w:pPr>
              <w:pStyle w:val="TableText"/>
            </w:pPr>
            <w:r/>
            <w:r>
              <w:rPr>
                <w:b w:val="0"/>
              </w:rPr>
              <w:t>Present</w:t>
            </w:r>
          </w:p>
        </w:tc>
        <w:tc>
          <w:tcPr>
            <w:tcW w:type="dxa" w:w="1656"/>
            <w:vAlign w:val="center"/>
            <w:tcMar>
              <w:top w:w="70" w:type="dxa"/>
              <w:start w:w="80" w:type="dxa"/>
              <w:bottom w:w="70" w:type="dxa"/>
              <w:end w:w="80" w:type="dxa"/>
            </w:tcMar>
            <w:shd w:fill="EDF4FA"/>
          </w:tcPr>
          <w:p>
            <w:pPr>
              <w:pStyle w:val="TableText"/>
            </w:pPr>
            <w:r/>
            <w:r>
              <w:rPr>
                <w:b w:val="0"/>
              </w:rPr>
              <w:t>No</w:t>
            </w:r>
          </w:p>
        </w:tc>
        <w:tc>
          <w:tcPr>
            <w:tcW w:type="dxa" w:w="1440"/>
            <w:vAlign w:val="center"/>
            <w:tcMar>
              <w:top w:w="70" w:type="dxa"/>
              <w:start w:w="80" w:type="dxa"/>
              <w:bottom w:w="70" w:type="dxa"/>
              <w:end w:w="80" w:type="dxa"/>
            </w:tcMar>
            <w:shd w:fill="EDF4FA"/>
          </w:tcPr>
          <w:p>
            <w:pPr>
              <w:pStyle w:val="TableText"/>
            </w:pPr>
            <w:r/>
            <w:r>
              <w:rPr>
                <w:b w:val="0"/>
              </w:rPr>
              <w:t>LOW</w:t>
            </w:r>
          </w:p>
        </w:tc>
        <w:tc>
          <w:tcPr>
            <w:tcW w:type="dxa" w:w="1728"/>
            <w:vAlign w:val="center"/>
            <w:tcMar>
              <w:top w:w="70" w:type="dxa"/>
              <w:start w:w="80" w:type="dxa"/>
              <w:bottom w:w="70" w:type="dxa"/>
              <w:end w:w="80" w:type="dxa"/>
            </w:tcMar>
            <w:shd w:fill="EDF4FA"/>
          </w:tcPr>
          <w:p>
            <w:pPr>
              <w:pStyle w:val="TableText"/>
            </w:pPr>
            <w:r/>
            <w:r>
              <w:rPr>
                <w:b w:val="0"/>
              </w:rPr>
              <w:t>No</w:t>
            </w:r>
          </w:p>
        </w:tc>
        <w:tc>
          <w:tcPr>
            <w:tcW w:type="dxa" w:w="4464"/>
            <w:vAlign w:val="center"/>
            <w:tcMar>
              <w:top w:w="70" w:type="dxa"/>
              <w:start w:w="80" w:type="dxa"/>
              <w:bottom w:w="70" w:type="dxa"/>
              <w:end w:w="80" w:type="dxa"/>
            </w:tcMar>
            <w:shd w:fill="EDF4FA"/>
          </w:tcPr>
          <w:p>
            <w:pPr>
              <w:pStyle w:val="TableText"/>
            </w:pPr>
            <w:r/>
            <w:r>
              <w:rPr>
                <w:b w:val="0"/>
              </w:rPr>
              <w:t>LOW only when every required record is complete and all other rules are negative</w:t>
            </w:r>
          </w:p>
        </w:tc>
      </w:tr>
      <w:tr>
        <w:tc>
          <w:tcPr>
            <w:tcW w:type="dxa" w:w="1728"/>
            <w:vAlign w:val="center"/>
            <w:tcMar>
              <w:top w:w="70" w:type="dxa"/>
              <w:start w:w="80" w:type="dxa"/>
              <w:bottom w:w="70" w:type="dxa"/>
              <w:end w:w="80" w:type="dxa"/>
            </w:tcMar>
          </w:tcPr>
          <w:p>
            <w:pPr>
              <w:pStyle w:val="TableText"/>
            </w:pPr>
            <w:r/>
            <w:r>
              <w:rPr>
                <w:b w:val="0"/>
              </w:rPr>
              <w:t>Present</w:t>
            </w:r>
          </w:p>
        </w:tc>
        <w:tc>
          <w:tcPr>
            <w:tcW w:type="dxa" w:w="1656"/>
            <w:vAlign w:val="center"/>
            <w:tcMar>
              <w:top w:w="70" w:type="dxa"/>
              <w:start w:w="80" w:type="dxa"/>
              <w:bottom w:w="70" w:type="dxa"/>
              <w:end w:w="80" w:type="dxa"/>
            </w:tcMar>
          </w:tcPr>
          <w:p>
            <w:pPr>
              <w:pStyle w:val="TableText"/>
            </w:pPr>
            <w:r/>
            <w:r>
              <w:rPr>
                <w:b w:val="0"/>
              </w:rPr>
              <w:t>No</w:t>
            </w:r>
          </w:p>
        </w:tc>
        <w:tc>
          <w:tcPr>
            <w:tcW w:type="dxa" w:w="1440"/>
            <w:vAlign w:val="center"/>
            <w:tcMar>
              <w:top w:w="70" w:type="dxa"/>
              <w:start w:w="80" w:type="dxa"/>
              <w:bottom w:w="70" w:type="dxa"/>
              <w:end w:w="80" w:type="dxa"/>
            </w:tcMar>
          </w:tcPr>
          <w:p>
            <w:pPr>
              <w:pStyle w:val="TableText"/>
            </w:pPr>
            <w:r/>
            <w:r>
              <w:rPr>
                <w:b w:val="0"/>
              </w:rPr>
              <w:t>HIGH</w:t>
            </w:r>
          </w:p>
        </w:tc>
        <w:tc>
          <w:tcPr>
            <w:tcW w:type="dxa" w:w="1728"/>
            <w:vAlign w:val="center"/>
            <w:tcMar>
              <w:top w:w="70" w:type="dxa"/>
              <w:start w:w="80" w:type="dxa"/>
              <w:bottom w:w="70" w:type="dxa"/>
              <w:end w:w="80" w:type="dxa"/>
            </w:tcMar>
          </w:tcPr>
          <w:p>
            <w:pPr>
              <w:pStyle w:val="TableText"/>
            </w:pPr>
            <w:r/>
            <w:r>
              <w:rPr>
                <w:b w:val="0"/>
              </w:rPr>
              <w:t>No</w:t>
            </w:r>
          </w:p>
        </w:tc>
        <w:tc>
          <w:tcPr>
            <w:tcW w:type="dxa" w:w="4464"/>
            <w:vAlign w:val="center"/>
            <w:tcMar>
              <w:top w:w="70" w:type="dxa"/>
              <w:start w:w="80" w:type="dxa"/>
              <w:bottom w:w="70" w:type="dxa"/>
              <w:end w:w="80" w:type="dxa"/>
            </w:tcMar>
          </w:tcPr>
          <w:p>
            <w:pPr>
              <w:pStyle w:val="TableText"/>
            </w:pPr>
            <w:r/>
            <w:r>
              <w:rPr>
                <w:b w:val="0"/>
              </w:rPr>
              <w:t>HIGH</w:t>
            </w:r>
          </w:p>
        </w:tc>
      </w:tr>
      <w:tr>
        <w:tc>
          <w:tcPr>
            <w:tcW w:type="dxa" w:w="1728"/>
            <w:vAlign w:val="center"/>
            <w:tcMar>
              <w:top w:w="70" w:type="dxa"/>
              <w:start w:w="80" w:type="dxa"/>
              <w:bottom w:w="70" w:type="dxa"/>
              <w:end w:w="80" w:type="dxa"/>
            </w:tcMar>
            <w:shd w:fill="EDF4FA"/>
          </w:tcPr>
          <w:p>
            <w:pPr>
              <w:pStyle w:val="TableText"/>
            </w:pPr>
            <w:r/>
            <w:r>
              <w:rPr>
                <w:b w:val="0"/>
              </w:rPr>
              <w:t>Missing</w:t>
            </w:r>
          </w:p>
        </w:tc>
        <w:tc>
          <w:tcPr>
            <w:tcW w:type="dxa" w:w="1656"/>
            <w:vAlign w:val="center"/>
            <w:tcMar>
              <w:top w:w="70" w:type="dxa"/>
              <w:start w:w="80" w:type="dxa"/>
              <w:bottom w:w="70" w:type="dxa"/>
              <w:end w:w="80" w:type="dxa"/>
            </w:tcMar>
            <w:shd w:fill="EDF4FA"/>
          </w:tcPr>
          <w:p>
            <w:pPr>
              <w:pStyle w:val="TableText"/>
            </w:pPr>
            <w:r/>
            <w:r>
              <w:rPr>
                <w:b w:val="0"/>
              </w:rPr>
              <w:t>Unknown</w:t>
            </w:r>
          </w:p>
        </w:tc>
        <w:tc>
          <w:tcPr>
            <w:tcW w:type="dxa" w:w="1440"/>
            <w:vAlign w:val="center"/>
            <w:tcMar>
              <w:top w:w="70" w:type="dxa"/>
              <w:start w:w="80" w:type="dxa"/>
              <w:bottom w:w="70" w:type="dxa"/>
              <w:end w:w="80" w:type="dxa"/>
            </w:tcMar>
            <w:shd w:fill="EDF4FA"/>
          </w:tcPr>
          <w:p>
            <w:pPr>
              <w:pStyle w:val="TableText"/>
            </w:pPr>
            <w:r/>
            <w:r>
              <w:rPr>
                <w:b w:val="0"/>
              </w:rPr>
              <w:t>Any</w:t>
            </w:r>
          </w:p>
        </w:tc>
        <w:tc>
          <w:tcPr>
            <w:tcW w:type="dxa" w:w="1728"/>
            <w:vAlign w:val="center"/>
            <w:tcMar>
              <w:top w:w="70" w:type="dxa"/>
              <w:start w:w="80" w:type="dxa"/>
              <w:bottom w:w="70" w:type="dxa"/>
              <w:end w:w="80" w:type="dxa"/>
            </w:tcMar>
            <w:shd w:fill="EDF4FA"/>
          </w:tcPr>
          <w:p>
            <w:pPr>
              <w:pStyle w:val="TableText"/>
            </w:pPr>
            <w:r/>
            <w:r>
              <w:rPr>
                <w:b w:val="0"/>
              </w:rPr>
              <w:t>No</w:t>
            </w:r>
          </w:p>
        </w:tc>
        <w:tc>
          <w:tcPr>
            <w:tcW w:type="dxa" w:w="4464"/>
            <w:vAlign w:val="center"/>
            <w:tcMar>
              <w:top w:w="70" w:type="dxa"/>
              <w:start w:w="80" w:type="dxa"/>
              <w:bottom w:w="70" w:type="dxa"/>
              <w:end w:w="80" w:type="dxa"/>
            </w:tcMar>
            <w:shd w:fill="EDF4FA"/>
          </w:tcPr>
          <w:p>
            <w:pPr>
              <w:pStyle w:val="TableText"/>
            </w:pPr>
            <w:r/>
            <w:r>
              <w:rPr>
                <w:b w:val="0"/>
              </w:rPr>
              <w:t>ASSESSMENT INCOMPLETE</w:t>
            </w:r>
          </w:p>
        </w:tc>
      </w:tr>
      <w:tr>
        <w:tc>
          <w:tcPr>
            <w:tcW w:type="dxa" w:w="1728"/>
            <w:vAlign w:val="center"/>
            <w:tcMar>
              <w:top w:w="70" w:type="dxa"/>
              <w:start w:w="80" w:type="dxa"/>
              <w:bottom w:w="70" w:type="dxa"/>
              <w:end w:w="80" w:type="dxa"/>
            </w:tcMar>
          </w:tcPr>
          <w:p>
            <w:pPr>
              <w:pStyle w:val="TableText"/>
            </w:pPr>
            <w:r/>
            <w:r>
              <w:rPr>
                <w:b w:val="0"/>
              </w:rPr>
              <w:t>Present</w:t>
            </w:r>
          </w:p>
        </w:tc>
        <w:tc>
          <w:tcPr>
            <w:tcW w:type="dxa" w:w="1656"/>
            <w:vAlign w:val="center"/>
            <w:tcMar>
              <w:top w:w="70" w:type="dxa"/>
              <w:start w:w="80" w:type="dxa"/>
              <w:bottom w:w="70" w:type="dxa"/>
              <w:end w:w="80" w:type="dxa"/>
            </w:tcMar>
          </w:tcPr>
          <w:p>
            <w:pPr>
              <w:pStyle w:val="TableText"/>
            </w:pPr>
            <w:r/>
            <w:r>
              <w:rPr>
                <w:b w:val="0"/>
              </w:rPr>
              <w:t>Contradictory/blank</w:t>
            </w:r>
          </w:p>
        </w:tc>
        <w:tc>
          <w:tcPr>
            <w:tcW w:type="dxa" w:w="1440"/>
            <w:vAlign w:val="center"/>
            <w:tcMar>
              <w:top w:w="70" w:type="dxa"/>
              <w:start w:w="80" w:type="dxa"/>
              <w:bottom w:w="70" w:type="dxa"/>
              <w:end w:w="80" w:type="dxa"/>
            </w:tcMar>
          </w:tcPr>
          <w:p>
            <w:pPr>
              <w:pStyle w:val="TableText"/>
            </w:pPr>
            <w:r/>
            <w:r>
              <w:rPr>
                <w:b w:val="0"/>
              </w:rPr>
              <w:t>Any</w:t>
            </w:r>
          </w:p>
        </w:tc>
        <w:tc>
          <w:tcPr>
            <w:tcW w:type="dxa" w:w="1728"/>
            <w:vAlign w:val="center"/>
            <w:tcMar>
              <w:top w:w="70" w:type="dxa"/>
              <w:start w:w="80" w:type="dxa"/>
              <w:bottom w:w="70" w:type="dxa"/>
              <w:end w:w="80" w:type="dxa"/>
            </w:tcMar>
          </w:tcPr>
          <w:p>
            <w:pPr>
              <w:pStyle w:val="TableText"/>
            </w:pPr>
            <w:r/>
            <w:r>
              <w:rPr>
                <w:b w:val="0"/>
              </w:rPr>
              <w:t>No</w:t>
            </w:r>
          </w:p>
        </w:tc>
        <w:tc>
          <w:tcPr>
            <w:tcW w:type="dxa" w:w="4464"/>
            <w:vAlign w:val="center"/>
            <w:tcMar>
              <w:top w:w="70" w:type="dxa"/>
              <w:start w:w="80" w:type="dxa"/>
              <w:bottom w:w="70" w:type="dxa"/>
              <w:end w:w="80" w:type="dxa"/>
            </w:tcMar>
          </w:tcPr>
          <w:p>
            <w:pPr>
              <w:pStyle w:val="TableText"/>
            </w:pPr>
            <w:r/>
            <w:r>
              <w:rPr>
                <w:b w:val="0"/>
              </w:rPr>
              <w:t>ASSESSMENT INCOMPLETE</w:t>
            </w:r>
          </w:p>
        </w:tc>
      </w:tr>
      <w:tr>
        <w:tc>
          <w:tcPr>
            <w:tcW w:type="dxa" w:w="1728"/>
            <w:vAlign w:val="center"/>
            <w:tcMar>
              <w:top w:w="70" w:type="dxa"/>
              <w:start w:w="80" w:type="dxa"/>
              <w:bottom w:w="70" w:type="dxa"/>
              <w:end w:w="80" w:type="dxa"/>
            </w:tcMar>
            <w:shd w:fill="EDF4FA"/>
          </w:tcPr>
          <w:p>
            <w:pPr>
              <w:pStyle w:val="TableText"/>
            </w:pPr>
            <w:r/>
            <w:r>
              <w:rPr>
                <w:b w:val="0"/>
              </w:rPr>
              <w:t>Present</w:t>
            </w:r>
          </w:p>
        </w:tc>
        <w:tc>
          <w:tcPr>
            <w:tcW w:type="dxa" w:w="1656"/>
            <w:vAlign w:val="center"/>
            <w:tcMar>
              <w:top w:w="70" w:type="dxa"/>
              <w:start w:w="80" w:type="dxa"/>
              <w:bottom w:w="70" w:type="dxa"/>
              <w:end w:w="80" w:type="dxa"/>
            </w:tcMar>
            <w:shd w:fill="EDF4FA"/>
          </w:tcPr>
          <w:p>
            <w:pPr>
              <w:pStyle w:val="TableText"/>
            </w:pPr>
            <w:r/>
            <w:r>
              <w:rPr>
                <w:b w:val="0"/>
              </w:rPr>
              <w:t>No</w:t>
            </w:r>
          </w:p>
        </w:tc>
        <w:tc>
          <w:tcPr>
            <w:tcW w:type="dxa" w:w="1440"/>
            <w:vAlign w:val="center"/>
            <w:tcMar>
              <w:top w:w="70" w:type="dxa"/>
              <w:start w:w="80" w:type="dxa"/>
              <w:bottom w:w="70" w:type="dxa"/>
              <w:end w:w="80" w:type="dxa"/>
            </w:tcMar>
            <w:shd w:fill="EDF4FA"/>
          </w:tcPr>
          <w:p>
            <w:pPr>
              <w:pStyle w:val="TableText"/>
            </w:pPr>
            <w:r/>
            <w:r>
              <w:rPr>
                <w:b w:val="0"/>
              </w:rPr>
              <w:t>LOW</w:t>
            </w:r>
          </w:p>
        </w:tc>
        <w:tc>
          <w:tcPr>
            <w:tcW w:type="dxa" w:w="1728"/>
            <w:vAlign w:val="center"/>
            <w:tcMar>
              <w:top w:w="70" w:type="dxa"/>
              <w:start w:w="80" w:type="dxa"/>
              <w:bottom w:w="70" w:type="dxa"/>
              <w:end w:w="80" w:type="dxa"/>
            </w:tcMar>
            <w:shd w:fill="EDF4FA"/>
          </w:tcPr>
          <w:p>
            <w:pPr>
              <w:pStyle w:val="TableText"/>
            </w:pPr>
            <w:r/>
            <w:r>
              <w:rPr>
                <w:b w:val="0"/>
              </w:rPr>
              <w:t>Yes</w:t>
            </w:r>
          </w:p>
        </w:tc>
        <w:tc>
          <w:tcPr>
            <w:tcW w:type="dxa" w:w="4464"/>
            <w:vAlign w:val="center"/>
            <w:tcMar>
              <w:top w:w="70" w:type="dxa"/>
              <w:start w:w="80" w:type="dxa"/>
              <w:bottom w:w="70" w:type="dxa"/>
              <w:end w:w="80" w:type="dxa"/>
            </w:tcMar>
            <w:shd w:fill="EDF4FA"/>
          </w:tcPr>
          <w:p>
            <w:pPr>
              <w:pStyle w:val="TableText"/>
            </w:pPr>
            <w:r/>
            <w:r>
              <w:rPr>
                <w:b w:val="0"/>
              </w:rPr>
              <w:t>HIGH</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start w:w="120" w:type="dxa"/>
              <w:bottom w:w="110" w:type="dxa"/>
              <w:end w:w="120" w:type="dxa"/>
            </w:tcMar>
          </w:tcPr>
          <w:p>
            <w:pPr>
              <w:pStyle w:val="Callout"/>
            </w:pPr>
            <w:r/>
            <w:r>
              <w:rPr>
                <w:b/>
                <w:color w:val="C00000"/>
              </w:rPr>
              <w:t>Safety precedence</w:t>
              <w:br/>
            </w:r>
            <w:r>
              <w:rPr>
                <w:color w:val="1F1F1F"/>
              </w:rPr>
              <w:t>A valid deterministic HIGH factor overrides ML. Missing required data prevents LOW. ML is supportive, not authoritative, and must never cancel a documented diabetes risk factor.</w:t>
            </w:r>
          </w:p>
        </w:tc>
      </w:tr>
    </w:tbl>
    <w:p>
      <w:pPr>
        <w:spacing w:after="20"/>
      </w:pPr>
    </w:p>
    <w:p>
      <w:pPr>
        <w:pStyle w:val="Heading1"/>
      </w:pPr>
      <w:r>
        <w:t>9. Implementation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vAlign w:val="center"/>
            <w:tcMar>
              <w:top w:w="70" w:type="dxa"/>
              <w:start w:w="80" w:type="dxa"/>
              <w:bottom w:w="70" w:type="dxa"/>
              <w:end w:w="80" w:type="dxa"/>
            </w:tcMar>
            <w:shd w:fill="17365D"/>
          </w:tcPr>
          <w:p>
            <w:pPr>
              <w:pStyle w:val="TableHeader"/>
            </w:pPr>
            <w:r/>
            <w:r>
              <w:rPr>
                <w:b/>
                <w:color w:val="FFFFFF"/>
              </w:rPr>
              <w:t>Layer</w:t>
            </w:r>
          </w:p>
        </w:tc>
        <w:tc>
          <w:tcPr>
            <w:tcW w:type="dxa" w:w="4464"/>
            <w:vAlign w:val="center"/>
            <w:tcMar>
              <w:top w:w="70" w:type="dxa"/>
              <w:start w:w="80" w:type="dxa"/>
              <w:bottom w:w="70" w:type="dxa"/>
              <w:end w:w="80" w:type="dxa"/>
            </w:tcMar>
            <w:shd w:fill="17365D"/>
          </w:tcPr>
          <w:p>
            <w:pPr>
              <w:pStyle w:val="TableHeader"/>
            </w:pPr>
            <w:r/>
            <w:r>
              <w:rPr>
                <w:b/>
                <w:color w:val="FFFFFF"/>
              </w:rPr>
              <w:t>Expected implementation</w:t>
            </w:r>
          </w:p>
        </w:tc>
        <w:tc>
          <w:tcPr>
            <w:tcW w:type="dxa" w:w="4464"/>
            <w:vAlign w:val="center"/>
            <w:tcMar>
              <w:top w:w="70" w:type="dxa"/>
              <w:start w:w="80" w:type="dxa"/>
              <w:bottom w:w="70" w:type="dxa"/>
              <w:end w:w="80" w:type="dxa"/>
            </w:tcMar>
            <w:shd w:fill="17365D"/>
          </w:tcPr>
          <w:p>
            <w:pPr>
              <w:pStyle w:val="TableHeader"/>
            </w:pPr>
            <w:r/>
            <w:r>
              <w:rPr>
                <w:b/>
                <w:color w:val="FFFFFF"/>
              </w:rPr>
              <w:t>Safety requirement</w:t>
            </w:r>
          </w:p>
        </w:tc>
      </w:tr>
      <w:tr>
        <w:tc>
          <w:tcPr>
            <w:tcW w:type="dxa" w:w="1656"/>
            <w:vAlign w:val="center"/>
            <w:tcMar>
              <w:top w:w="70" w:type="dxa"/>
              <w:start w:w="80" w:type="dxa"/>
              <w:bottom w:w="70" w:type="dxa"/>
              <w:end w:w="80" w:type="dxa"/>
            </w:tcMar>
          </w:tcPr>
          <w:p>
            <w:pPr>
              <w:pStyle w:val="TableText"/>
            </w:pPr>
            <w:r/>
            <w:r>
              <w:rPr>
                <w:b w:val="0"/>
              </w:rPr>
              <w:t>Data capture</w:t>
            </w:r>
          </w:p>
        </w:tc>
        <w:tc>
          <w:tcPr>
            <w:tcW w:type="dxa" w:w="4464"/>
            <w:vAlign w:val="center"/>
            <w:tcMar>
              <w:top w:w="70" w:type="dxa"/>
              <w:start w:w="80" w:type="dxa"/>
              <w:bottom w:w="70" w:type="dxa"/>
              <w:end w:w="80" w:type="dxa"/>
            </w:tcMar>
          </w:tcPr>
          <w:p>
            <w:pPr>
              <w:pStyle w:val="TableText"/>
            </w:pPr>
            <w:r/>
            <w:r>
              <w:rPr>
                <w:b w:val="0"/>
              </w:rPr>
              <w:t>Medical-history form stores a clearly labelled diabetes value.</w:t>
            </w:r>
          </w:p>
        </w:tc>
        <w:tc>
          <w:tcPr>
            <w:tcW w:type="dxa" w:w="4464"/>
            <w:vAlign w:val="center"/>
            <w:tcMar>
              <w:top w:w="70" w:type="dxa"/>
              <w:start w:w="80" w:type="dxa"/>
              <w:bottom w:w="70" w:type="dxa"/>
              <w:end w:w="80" w:type="dxa"/>
            </w:tcMar>
          </w:tcPr>
          <w:p>
            <w:pPr>
              <w:pStyle w:val="TableText"/>
            </w:pPr>
            <w:r/>
            <w:r>
              <w:rPr>
                <w:b w:val="0"/>
              </w:rPr>
              <w:t>Use an explicit Yes/No/Unknown design where possible; do not silently convert blank to No.</w:t>
            </w:r>
          </w:p>
        </w:tc>
      </w:tr>
      <w:tr>
        <w:tc>
          <w:tcPr>
            <w:tcW w:type="dxa" w:w="1656"/>
            <w:vAlign w:val="center"/>
            <w:tcMar>
              <w:top w:w="70" w:type="dxa"/>
              <w:start w:w="80" w:type="dxa"/>
              <w:bottom w:w="70" w:type="dxa"/>
              <w:end w:w="80" w:type="dxa"/>
            </w:tcMar>
            <w:shd w:fill="EDF4FA"/>
          </w:tcPr>
          <w:p>
            <w:pPr>
              <w:pStyle w:val="TableText"/>
            </w:pPr>
            <w:r/>
            <w:r>
              <w:rPr>
                <w:b w:val="0"/>
              </w:rPr>
              <w:t>Controller/service logic</w:t>
            </w:r>
          </w:p>
        </w:tc>
        <w:tc>
          <w:tcPr>
            <w:tcW w:type="dxa" w:w="4464"/>
            <w:vAlign w:val="center"/>
            <w:tcMar>
              <w:top w:w="70" w:type="dxa"/>
              <w:start w:w="80" w:type="dxa"/>
              <w:bottom w:w="70" w:type="dxa"/>
              <w:end w:w="80" w:type="dxa"/>
            </w:tcMar>
            <w:shd w:fill="EDF4FA"/>
          </w:tcPr>
          <w:p>
            <w:pPr>
              <w:pStyle w:val="TableText"/>
            </w:pPr>
            <w:r/>
            <w:r>
              <w:rPr>
                <w:b w:val="0"/>
              </w:rPr>
              <w:t>When diabetes is true, append a diabetes risk reason and force final risk to HIGH.</w:t>
            </w:r>
          </w:p>
        </w:tc>
        <w:tc>
          <w:tcPr>
            <w:tcW w:type="dxa" w:w="4464"/>
            <w:vAlign w:val="center"/>
            <w:tcMar>
              <w:top w:w="70" w:type="dxa"/>
              <w:start w:w="80" w:type="dxa"/>
              <w:bottom w:w="70" w:type="dxa"/>
              <w:end w:w="80" w:type="dxa"/>
            </w:tcMar>
            <w:shd w:fill="EDF4FA"/>
          </w:tcPr>
          <w:p>
            <w:pPr>
              <w:pStyle w:val="TableText"/>
            </w:pPr>
            <w:r/>
            <w:r>
              <w:rPr>
                <w:b w:val="0"/>
              </w:rPr>
              <w:t>Use strict boolean normalization and guard against strings such as 'No' being treated as truthy.</w:t>
            </w:r>
          </w:p>
        </w:tc>
      </w:tr>
      <w:tr>
        <w:tc>
          <w:tcPr>
            <w:tcW w:type="dxa" w:w="1656"/>
            <w:vAlign w:val="center"/>
            <w:tcMar>
              <w:top w:w="70" w:type="dxa"/>
              <w:start w:w="80" w:type="dxa"/>
              <w:bottom w:w="70" w:type="dxa"/>
              <w:end w:w="80" w:type="dxa"/>
            </w:tcMar>
          </w:tcPr>
          <w:p>
            <w:pPr>
              <w:pStyle w:val="TableText"/>
            </w:pPr>
            <w:r/>
            <w:r>
              <w:rPr>
                <w:b w:val="0"/>
              </w:rPr>
              <w:t>ML integration</w:t>
            </w:r>
          </w:p>
        </w:tc>
        <w:tc>
          <w:tcPr>
            <w:tcW w:type="dxa" w:w="4464"/>
            <w:vAlign w:val="center"/>
            <w:tcMar>
              <w:top w:w="70" w:type="dxa"/>
              <w:start w:w="80" w:type="dxa"/>
              <w:bottom w:w="70" w:type="dxa"/>
              <w:end w:w="80" w:type="dxa"/>
            </w:tcMar>
          </w:tcPr>
          <w:p>
            <w:pPr>
              <w:pStyle w:val="TableText"/>
            </w:pPr>
            <w:r/>
            <w:r>
              <w:rPr>
                <w:b w:val="0"/>
              </w:rPr>
              <w:t>ML may return HIGH or LOW only when valid.</w:t>
            </w:r>
          </w:p>
        </w:tc>
        <w:tc>
          <w:tcPr>
            <w:tcW w:type="dxa" w:w="4464"/>
            <w:vAlign w:val="center"/>
            <w:tcMar>
              <w:top w:w="70" w:type="dxa"/>
              <w:start w:w="80" w:type="dxa"/>
              <w:bottom w:w="70" w:type="dxa"/>
              <w:end w:w="80" w:type="dxa"/>
            </w:tcMar>
          </w:tcPr>
          <w:p>
            <w:pPr>
              <w:pStyle w:val="TableText"/>
            </w:pPr>
            <w:r/>
            <w:r>
              <w:rPr>
                <w:b w:val="0"/>
              </w:rPr>
              <w:t>The diabetes override remains effective regardless of ML result.</w:t>
            </w:r>
          </w:p>
        </w:tc>
      </w:tr>
      <w:tr>
        <w:tc>
          <w:tcPr>
            <w:tcW w:type="dxa" w:w="1656"/>
            <w:vAlign w:val="center"/>
            <w:tcMar>
              <w:top w:w="70" w:type="dxa"/>
              <w:start w:w="80" w:type="dxa"/>
              <w:bottom w:w="70" w:type="dxa"/>
              <w:end w:w="80" w:type="dxa"/>
            </w:tcMar>
            <w:shd w:fill="EDF4FA"/>
          </w:tcPr>
          <w:p>
            <w:pPr>
              <w:pStyle w:val="TableText"/>
            </w:pPr>
            <w:r/>
            <w:r>
              <w:rPr>
                <w:b w:val="0"/>
              </w:rPr>
              <w:t>Patient profile</w:t>
            </w:r>
          </w:p>
        </w:tc>
        <w:tc>
          <w:tcPr>
            <w:tcW w:type="dxa" w:w="4464"/>
            <w:vAlign w:val="center"/>
            <w:tcMar>
              <w:top w:w="70" w:type="dxa"/>
              <w:start w:w="80" w:type="dxa"/>
              <w:bottom w:w="70" w:type="dxa"/>
              <w:end w:w="80" w:type="dxa"/>
            </w:tcMar>
            <w:shd w:fill="EDF4FA"/>
          </w:tcPr>
          <w:p>
            <w:pPr>
              <w:pStyle w:val="TableText"/>
            </w:pPr>
            <w:r/>
            <w:r>
              <w:rPr>
                <w:b w:val="0"/>
              </w:rPr>
              <w:t>Display HIGH badge and a plain-language reason.</w:t>
            </w:r>
          </w:p>
        </w:tc>
        <w:tc>
          <w:tcPr>
            <w:tcW w:type="dxa" w:w="4464"/>
            <w:vAlign w:val="center"/>
            <w:tcMar>
              <w:top w:w="70" w:type="dxa"/>
              <w:start w:w="80" w:type="dxa"/>
              <w:bottom w:w="70" w:type="dxa"/>
              <w:end w:w="80" w:type="dxa"/>
            </w:tcMar>
            <w:shd w:fill="EDF4FA"/>
          </w:tcPr>
          <w:p>
            <w:pPr>
              <w:pStyle w:val="TableText"/>
            </w:pPr>
            <w:r/>
            <w:r>
              <w:rPr>
                <w:b w:val="0"/>
              </w:rPr>
              <w:t>Do not display a diagnosis date, severity, or treatment that was not recorded.</w:t>
            </w:r>
          </w:p>
        </w:tc>
      </w:tr>
      <w:tr>
        <w:tc>
          <w:tcPr>
            <w:tcW w:type="dxa" w:w="1656"/>
            <w:vAlign w:val="center"/>
            <w:tcMar>
              <w:top w:w="70" w:type="dxa"/>
              <w:start w:w="80" w:type="dxa"/>
              <w:bottom w:w="70" w:type="dxa"/>
              <w:end w:w="80" w:type="dxa"/>
            </w:tcMar>
          </w:tcPr>
          <w:p>
            <w:pPr>
              <w:pStyle w:val="TableText"/>
            </w:pPr>
            <w:r/>
            <w:r>
              <w:rPr>
                <w:b w:val="0"/>
              </w:rPr>
              <w:t>Referral workflow</w:t>
            </w:r>
          </w:p>
        </w:tc>
        <w:tc>
          <w:tcPr>
            <w:tcW w:type="dxa" w:w="4464"/>
            <w:vAlign w:val="center"/>
            <w:tcMar>
              <w:top w:w="70" w:type="dxa"/>
              <w:start w:w="80" w:type="dxa"/>
              <w:bottom w:w="70" w:type="dxa"/>
              <w:end w:w="80" w:type="dxa"/>
            </w:tcMar>
          </w:tcPr>
          <w:p>
            <w:pPr>
              <w:pStyle w:val="TableText"/>
            </w:pPr>
            <w:r/>
            <w:r>
              <w:rPr>
                <w:b w:val="0"/>
              </w:rPr>
              <w:t>Enable referral planning to an appropriate physician or hospital.</w:t>
            </w:r>
          </w:p>
        </w:tc>
        <w:tc>
          <w:tcPr>
            <w:tcW w:type="dxa" w:w="4464"/>
            <w:vAlign w:val="center"/>
            <w:tcMar>
              <w:top w:w="70" w:type="dxa"/>
              <w:start w:w="80" w:type="dxa"/>
              <w:bottom w:w="70" w:type="dxa"/>
              <w:end w:w="80" w:type="dxa"/>
            </w:tcMar>
          </w:tcPr>
          <w:p>
            <w:pPr>
              <w:pStyle w:val="TableText"/>
            </w:pPr>
            <w:r/>
            <w:r>
              <w:rPr>
                <w:b w:val="0"/>
              </w:rPr>
              <w:t>Do not imply that creating a referral proves transfer or acceptance.</w:t>
            </w:r>
          </w:p>
        </w:tc>
      </w:tr>
      <w:tr>
        <w:tc>
          <w:tcPr>
            <w:tcW w:type="dxa" w:w="1656"/>
            <w:vAlign w:val="center"/>
            <w:tcMar>
              <w:top w:w="70" w:type="dxa"/>
              <w:start w:w="80" w:type="dxa"/>
              <w:bottom w:w="70" w:type="dxa"/>
              <w:end w:w="80" w:type="dxa"/>
            </w:tcMar>
            <w:shd w:fill="EDF4FA"/>
          </w:tcPr>
          <w:p>
            <w:pPr>
              <w:pStyle w:val="TableText"/>
            </w:pPr>
            <w:r/>
            <w:r>
              <w:rPr>
                <w:b w:val="0"/>
              </w:rPr>
              <w:t>Audit trail</w:t>
            </w:r>
          </w:p>
        </w:tc>
        <w:tc>
          <w:tcPr>
            <w:tcW w:type="dxa" w:w="4464"/>
            <w:vAlign w:val="center"/>
            <w:tcMar>
              <w:top w:w="70" w:type="dxa"/>
              <w:start w:w="80" w:type="dxa"/>
              <w:bottom w:w="70" w:type="dxa"/>
              <w:end w:w="80" w:type="dxa"/>
            </w:tcMar>
            <w:shd w:fill="EDF4FA"/>
          </w:tcPr>
          <w:p>
            <w:pPr>
              <w:pStyle w:val="TableText"/>
            </w:pPr>
            <w:r/>
            <w:r>
              <w:rPr>
                <w:b w:val="0"/>
              </w:rPr>
              <w:t>Record the input value, rule ID DM-01, final result, user, and timestamp.</w:t>
            </w:r>
          </w:p>
        </w:tc>
        <w:tc>
          <w:tcPr>
            <w:tcW w:type="dxa" w:w="4464"/>
            <w:vAlign w:val="center"/>
            <w:tcMar>
              <w:top w:w="70" w:type="dxa"/>
              <w:start w:w="80" w:type="dxa"/>
              <w:bottom w:w="70" w:type="dxa"/>
              <w:end w:w="80" w:type="dxa"/>
            </w:tcMar>
            <w:shd w:fill="EDF4FA"/>
          </w:tcPr>
          <w:p>
            <w:pPr>
              <w:pStyle w:val="TableText"/>
            </w:pPr>
            <w:r/>
            <w:r>
              <w:rPr>
                <w:b w:val="0"/>
              </w:rPr>
              <w:t>Changes to diabetes history should trigger recalculation and preserve audit history.</w:t>
            </w:r>
          </w:p>
        </w:tc>
      </w:tr>
      <w:tr>
        <w:tc>
          <w:tcPr>
            <w:tcW w:type="dxa" w:w="1656"/>
            <w:vAlign w:val="center"/>
            <w:tcMar>
              <w:top w:w="70" w:type="dxa"/>
              <w:start w:w="80" w:type="dxa"/>
              <w:bottom w:w="70" w:type="dxa"/>
              <w:end w:w="80" w:type="dxa"/>
            </w:tcMar>
          </w:tcPr>
          <w:p>
            <w:pPr>
              <w:pStyle w:val="TableText"/>
            </w:pPr>
            <w:r/>
            <w:r>
              <w:rPr>
                <w:b w:val="0"/>
              </w:rPr>
              <w:t>Delivered record</w:t>
            </w:r>
          </w:p>
        </w:tc>
        <w:tc>
          <w:tcPr>
            <w:tcW w:type="dxa" w:w="4464"/>
            <w:vAlign w:val="center"/>
            <w:tcMar>
              <w:top w:w="70" w:type="dxa"/>
              <w:start w:w="80" w:type="dxa"/>
              <w:bottom w:w="70" w:type="dxa"/>
              <w:end w:w="80" w:type="dxa"/>
            </w:tcMar>
          </w:tcPr>
          <w:p>
            <w:pPr>
              <w:pStyle w:val="TableText"/>
            </w:pPr>
            <w:r/>
            <w:r>
              <w:rPr>
                <w:b w:val="0"/>
              </w:rPr>
              <w:t>Historical pregnancy becomes read-only after delivery.</w:t>
            </w:r>
          </w:p>
        </w:tc>
        <w:tc>
          <w:tcPr>
            <w:tcW w:type="dxa" w:w="4464"/>
            <w:vAlign w:val="center"/>
            <w:tcMar>
              <w:top w:w="70" w:type="dxa"/>
              <w:start w:w="80" w:type="dxa"/>
              <w:bottom w:w="70" w:type="dxa"/>
              <w:end w:w="80" w:type="dxa"/>
            </w:tcMar>
          </w:tcPr>
          <w:p>
            <w:pPr>
              <w:pStyle w:val="TableText"/>
            </w:pPr>
            <w:r/>
            <w:r>
              <w:rPr>
                <w:b w:val="0"/>
              </w:rPr>
              <w:t>Do not rewrite the prior assessment when a new pregnancy is created.</w:t>
            </w:r>
          </w:p>
        </w:tc>
      </w:tr>
    </w:tbl>
    <w:p>
      <w:pPr>
        <w:spacing w:after="20"/>
      </w:pPr>
    </w:p>
    <w:p>
      <w:pPr>
        <w:pStyle w:val="Heading1"/>
      </w:pPr>
      <w:r>
        <w:t>10. Explainability Requirements</w:t>
      </w:r>
    </w:p>
    <w:p>
      <w:r>
        <w:t>The explanation must state the recorded factor, the system action, and the boundary of the system. It should not frighten the patient, present certainty of harm, or imply a confirmed diagnosis when the entry is based only on history.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70" w:type="dxa"/>
              <w:start w:w="80" w:type="dxa"/>
              <w:bottom w:w="70" w:type="dxa"/>
              <w:end w:w="80" w:type="dxa"/>
            </w:tcMar>
            <w:shd w:fill="17365D"/>
          </w:tcPr>
          <w:p>
            <w:pPr>
              <w:pStyle w:val="TableHeader"/>
            </w:pPr>
            <w:r/>
            <w:r>
              <w:rPr>
                <w:b/>
                <w:color w:val="FFFFFF"/>
              </w:rPr>
              <w:t>Context</w:t>
            </w:r>
          </w:p>
        </w:tc>
        <w:tc>
          <w:tcPr>
            <w:tcW w:type="dxa" w:w="7632"/>
            <w:vAlign w:val="center"/>
            <w:tcMar>
              <w:top w:w="70" w:type="dxa"/>
              <w:start w:w="80" w:type="dxa"/>
              <w:bottom w:w="70" w:type="dxa"/>
              <w:end w:w="80" w:type="dxa"/>
            </w:tcMar>
            <w:shd w:fill="17365D"/>
          </w:tcPr>
          <w:p>
            <w:pPr>
              <w:pStyle w:val="TableHeader"/>
            </w:pPr>
            <w:r/>
            <w:r>
              <w:rPr>
                <w:b/>
                <w:color w:val="FFFFFF"/>
              </w:rPr>
              <w:t>Approved wording</w:t>
            </w:r>
          </w:p>
        </w:tc>
      </w:tr>
      <w:tr>
        <w:tc>
          <w:tcPr>
            <w:tcW w:type="dxa" w:w="2448"/>
            <w:vAlign w:val="center"/>
            <w:tcMar>
              <w:top w:w="70" w:type="dxa"/>
              <w:start w:w="80" w:type="dxa"/>
              <w:bottom w:w="70" w:type="dxa"/>
              <w:end w:w="80" w:type="dxa"/>
            </w:tcMar>
          </w:tcPr>
          <w:p>
            <w:pPr>
              <w:pStyle w:val="TableText"/>
            </w:pPr>
            <w:r/>
            <w:r>
              <w:rPr>
                <w:b w:val="0"/>
              </w:rPr>
              <w:t>Concise risk reason</w:t>
            </w:r>
          </w:p>
        </w:tc>
        <w:tc>
          <w:tcPr>
            <w:tcW w:type="dxa" w:w="7632"/>
            <w:vAlign w:val="center"/>
            <w:tcMar>
              <w:top w:w="70" w:type="dxa"/>
              <w:start w:w="80" w:type="dxa"/>
              <w:bottom w:w="70" w:type="dxa"/>
              <w:end w:w="80" w:type="dxa"/>
            </w:tcMar>
          </w:tcPr>
          <w:p>
            <w:pPr>
              <w:pStyle w:val="TableText"/>
            </w:pPr>
            <w:r/>
            <w:r>
              <w:rPr>
                <w:b w:val="0"/>
              </w:rPr>
              <w:t>Diabetes was recorded in the patient's medical history. Diabetes in pregnancy requires enhanced assessment and may need specialist or hospital-based management.</w:t>
            </w:r>
          </w:p>
        </w:tc>
      </w:tr>
      <w:tr>
        <w:tc>
          <w:tcPr>
            <w:tcW w:type="dxa" w:w="2448"/>
            <w:vAlign w:val="center"/>
            <w:tcMar>
              <w:top w:w="70" w:type="dxa"/>
              <w:start w:w="80" w:type="dxa"/>
              <w:bottom w:w="70" w:type="dxa"/>
              <w:end w:w="80" w:type="dxa"/>
            </w:tcMar>
            <w:shd w:fill="EDF4FA"/>
          </w:tcPr>
          <w:p>
            <w:pPr>
              <w:pStyle w:val="TableText"/>
            </w:pPr>
            <w:r/>
            <w:r>
              <w:rPr>
                <w:b w:val="0"/>
              </w:rPr>
              <w:t>HIGH recommendation</w:t>
            </w:r>
          </w:p>
        </w:tc>
        <w:tc>
          <w:tcPr>
            <w:tcW w:type="dxa" w:w="7632"/>
            <w:vAlign w:val="center"/>
            <w:tcMar>
              <w:top w:w="70" w:type="dxa"/>
              <w:start w:w="80" w:type="dxa"/>
              <w:bottom w:w="70" w:type="dxa"/>
              <w:end w:w="80" w:type="dxa"/>
            </w:tcMar>
            <w:shd w:fill="EDF4FA"/>
          </w:tcPr>
          <w:p>
            <w:pPr>
              <w:pStyle w:val="TableText"/>
            </w:pPr>
            <w:r/>
            <w:r>
              <w:rPr>
                <w:b w:val="0"/>
              </w:rPr>
              <w:t>Arrange prompt review and referral or co-management with an appropriate physician or hospital. Continue safe antenatal care while following the receiving clinician's plan.</w:t>
            </w:r>
          </w:p>
        </w:tc>
      </w:tr>
      <w:tr>
        <w:tc>
          <w:tcPr>
            <w:tcW w:type="dxa" w:w="2448"/>
            <w:vAlign w:val="center"/>
            <w:tcMar>
              <w:top w:w="70" w:type="dxa"/>
              <w:start w:w="80" w:type="dxa"/>
              <w:bottom w:w="70" w:type="dxa"/>
              <w:end w:w="80" w:type="dxa"/>
            </w:tcMar>
          </w:tcPr>
          <w:p>
            <w:pPr>
              <w:pStyle w:val="TableText"/>
            </w:pPr>
            <w:r/>
            <w:r>
              <w:rPr>
                <w:b w:val="0"/>
              </w:rPr>
              <w:t>Patient-facing explanation</w:t>
            </w:r>
          </w:p>
        </w:tc>
        <w:tc>
          <w:tcPr>
            <w:tcW w:type="dxa" w:w="7632"/>
            <w:vAlign w:val="center"/>
            <w:tcMar>
              <w:top w:w="70" w:type="dxa"/>
              <w:start w:w="80" w:type="dxa"/>
              <w:bottom w:w="70" w:type="dxa"/>
              <w:end w:w="80" w:type="dxa"/>
            </w:tcMar>
          </w:tcPr>
          <w:p>
            <w:pPr>
              <w:pStyle w:val="TableText"/>
            </w:pPr>
            <w:r/>
            <w:r>
              <w:rPr>
                <w:b w:val="0"/>
              </w:rPr>
              <w:t>Your record shows diabetes during this pregnancy. This does not mean a complication will definitely happen, but additional monitoring can help protect you and your baby.</w:t>
            </w:r>
          </w:p>
        </w:tc>
      </w:tr>
      <w:tr>
        <w:tc>
          <w:tcPr>
            <w:tcW w:type="dxa" w:w="2448"/>
            <w:vAlign w:val="center"/>
            <w:tcMar>
              <w:top w:w="70" w:type="dxa"/>
              <w:start w:w="80" w:type="dxa"/>
              <w:bottom w:w="70" w:type="dxa"/>
              <w:end w:w="80" w:type="dxa"/>
            </w:tcMar>
            <w:shd w:fill="EDF4FA"/>
          </w:tcPr>
          <w:p>
            <w:pPr>
              <w:pStyle w:val="TableText"/>
            </w:pPr>
            <w:r/>
            <w:r>
              <w:rPr>
                <w:b w:val="0"/>
              </w:rPr>
              <w:t>Incomplete record</w:t>
            </w:r>
          </w:p>
        </w:tc>
        <w:tc>
          <w:tcPr>
            <w:tcW w:type="dxa" w:w="7632"/>
            <w:vAlign w:val="center"/>
            <w:tcMar>
              <w:top w:w="70" w:type="dxa"/>
              <w:start w:w="80" w:type="dxa"/>
              <w:bottom w:w="70" w:type="dxa"/>
              <w:end w:w="80" w:type="dxa"/>
            </w:tcMar>
            <w:shd w:fill="EDF4FA"/>
          </w:tcPr>
          <w:p>
            <w:pPr>
              <w:pStyle w:val="TableText"/>
            </w:pPr>
            <w:r/>
            <w:r>
              <w:rPr>
                <w:b w:val="0"/>
              </w:rPr>
              <w:t>The diabetes information is missing or unclear. Confirm the medical history before relying on the risk assessment.</w:t>
            </w:r>
          </w:p>
        </w:tc>
      </w:tr>
      <w:tr>
        <w:tc>
          <w:tcPr>
            <w:tcW w:type="dxa" w:w="2448"/>
            <w:vAlign w:val="center"/>
            <w:tcMar>
              <w:top w:w="70" w:type="dxa"/>
              <w:start w:w="80" w:type="dxa"/>
              <w:bottom w:w="70" w:type="dxa"/>
              <w:end w:w="80" w:type="dxa"/>
            </w:tcMar>
          </w:tcPr>
          <w:p>
            <w:pPr>
              <w:pStyle w:val="TableText"/>
            </w:pPr>
            <w:r/>
            <w:r>
              <w:rPr>
                <w:b w:val="0"/>
              </w:rPr>
              <w:t>System limitation</w:t>
            </w:r>
          </w:p>
        </w:tc>
        <w:tc>
          <w:tcPr>
            <w:tcW w:type="dxa" w:w="7632"/>
            <w:vAlign w:val="center"/>
            <w:tcMar>
              <w:top w:w="70" w:type="dxa"/>
              <w:start w:w="80" w:type="dxa"/>
              <w:bottom w:w="70" w:type="dxa"/>
              <w:end w:w="80" w:type="dxa"/>
            </w:tcMar>
          </w:tcPr>
          <w:p>
            <w:pPr>
              <w:pStyle w:val="TableText"/>
            </w:pPr>
            <w:r/>
            <w:r>
              <w:rPr>
                <w:b w:val="0"/>
              </w:rPr>
              <w:t>This result supports referral decisions. It does not diagnose diabetes, evaluate blood-sugar control, or prescribe treatment.</w:t>
            </w:r>
          </w:p>
        </w:tc>
      </w:tr>
    </w:tbl>
    <w:p>
      <w:pPr>
        <w:spacing w:after="20"/>
      </w:pPr>
    </w:p>
    <w:p>
      <w:pPr>
        <w:pStyle w:val="Heading1"/>
      </w:pPr>
      <w:r>
        <w:t>11. Recommendation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tcMar>
              <w:top w:w="70" w:type="dxa"/>
              <w:start w:w="80" w:type="dxa"/>
              <w:bottom w:w="70" w:type="dxa"/>
              <w:end w:w="80" w:type="dxa"/>
            </w:tcMar>
            <w:shd w:fill="17365D"/>
          </w:tcPr>
          <w:p>
            <w:pPr>
              <w:pStyle w:val="TableHeader"/>
            </w:pPr>
            <w:r/>
            <w:r>
              <w:rPr>
                <w:b/>
                <w:color w:val="FFFFFF"/>
              </w:rPr>
              <w:t>System state</w:t>
            </w:r>
          </w:p>
        </w:tc>
        <w:tc>
          <w:tcPr>
            <w:tcW w:type="dxa" w:w="4896"/>
            <w:vAlign w:val="center"/>
            <w:tcMar>
              <w:top w:w="70" w:type="dxa"/>
              <w:start w:w="80" w:type="dxa"/>
              <w:bottom w:w="70" w:type="dxa"/>
              <w:end w:w="80" w:type="dxa"/>
            </w:tcMar>
            <w:shd w:fill="17365D"/>
          </w:tcPr>
          <w:p>
            <w:pPr>
              <w:pStyle w:val="TableHeader"/>
            </w:pPr>
            <w:r/>
            <w:r>
              <w:rPr>
                <w:b/>
                <w:color w:val="FFFFFF"/>
              </w:rPr>
              <w:t>Recommended CDSS action</w:t>
            </w:r>
          </w:p>
        </w:tc>
        <w:tc>
          <w:tcPr>
            <w:tcW w:type="dxa" w:w="4176"/>
            <w:vAlign w:val="center"/>
            <w:tcMar>
              <w:top w:w="70" w:type="dxa"/>
              <w:start w:w="80" w:type="dxa"/>
              <w:bottom w:w="70" w:type="dxa"/>
              <w:end w:w="80" w:type="dxa"/>
            </w:tcMar>
            <w:shd w:fill="17365D"/>
          </w:tcPr>
          <w:p>
            <w:pPr>
              <w:pStyle w:val="TableHeader"/>
            </w:pPr>
            <w:r/>
            <w:r>
              <w:rPr>
                <w:b/>
                <w:color w:val="FFFFFF"/>
              </w:rPr>
              <w:t>Actions excluded from the CDSS</w:t>
            </w:r>
          </w:p>
        </w:tc>
      </w:tr>
      <w:tr>
        <w:tc>
          <w:tcPr>
            <w:tcW w:type="dxa" w:w="2232"/>
            <w:vAlign w:val="center"/>
            <w:tcMar>
              <w:top w:w="70" w:type="dxa"/>
              <w:start w:w="80" w:type="dxa"/>
              <w:bottom w:w="70" w:type="dxa"/>
              <w:end w:w="80" w:type="dxa"/>
            </w:tcMar>
          </w:tcPr>
          <w:p>
            <w:pPr>
              <w:pStyle w:val="TableText"/>
            </w:pPr>
            <w:r/>
            <w:r>
              <w:rPr>
                <w:b w:val="0"/>
              </w:rPr>
              <w:t>Diabetes present / HIGH</w:t>
            </w:r>
          </w:p>
        </w:tc>
        <w:tc>
          <w:tcPr>
            <w:tcW w:type="dxa" w:w="4896"/>
            <w:vAlign w:val="center"/>
            <w:tcMar>
              <w:top w:w="70" w:type="dxa"/>
              <w:start w:w="80" w:type="dxa"/>
              <w:bottom w:w="70" w:type="dxa"/>
              <w:end w:w="80" w:type="dxa"/>
            </w:tcMar>
          </w:tcPr>
          <w:p>
            <w:pPr>
              <w:pStyle w:val="TableText"/>
            </w:pPr>
            <w:r/>
            <w:r>
              <w:rPr>
                <w:b w:val="0"/>
              </w:rPr>
              <w:t>Prompt timely clinical review; prepare referral or co-management; verify current treatment and available records; educate on warning signs and continuity of care.</w:t>
            </w:r>
          </w:p>
        </w:tc>
        <w:tc>
          <w:tcPr>
            <w:tcW w:type="dxa" w:w="4176"/>
            <w:vAlign w:val="center"/>
            <w:tcMar>
              <w:top w:w="70" w:type="dxa"/>
              <w:start w:w="80" w:type="dxa"/>
              <w:bottom w:w="70" w:type="dxa"/>
              <w:end w:w="80" w:type="dxa"/>
            </w:tcMar>
          </w:tcPr>
          <w:p>
            <w:pPr>
              <w:pStyle w:val="TableText"/>
            </w:pPr>
            <w:r/>
            <w:r>
              <w:rPr>
                <w:b w:val="0"/>
              </w:rPr>
              <w:t>Changing medication, advising insulin dose, setting glucose targets, or deciding delivery date.</w:t>
            </w:r>
          </w:p>
        </w:tc>
      </w:tr>
      <w:tr>
        <w:tc>
          <w:tcPr>
            <w:tcW w:type="dxa" w:w="2232"/>
            <w:vAlign w:val="center"/>
            <w:tcMar>
              <w:top w:w="70" w:type="dxa"/>
              <w:start w:w="80" w:type="dxa"/>
              <w:bottom w:w="70" w:type="dxa"/>
              <w:end w:w="80" w:type="dxa"/>
            </w:tcMar>
            <w:shd w:fill="EDF4FA"/>
          </w:tcPr>
          <w:p>
            <w:pPr>
              <w:pStyle w:val="TableText"/>
            </w:pPr>
            <w:r/>
            <w:r>
              <w:rPr>
                <w:b w:val="0"/>
              </w:rPr>
              <w:t>Diabetes absent</w:t>
            </w:r>
          </w:p>
        </w:tc>
        <w:tc>
          <w:tcPr>
            <w:tcW w:type="dxa" w:w="4896"/>
            <w:vAlign w:val="center"/>
            <w:tcMar>
              <w:top w:w="70" w:type="dxa"/>
              <w:start w:w="80" w:type="dxa"/>
              <w:bottom w:w="70" w:type="dxa"/>
              <w:end w:w="80" w:type="dxa"/>
            </w:tcMar>
            <w:shd w:fill="EDF4FA"/>
          </w:tcPr>
          <w:p>
            <w:pPr>
              <w:pStyle w:val="TableText"/>
            </w:pPr>
            <w:r/>
            <w:r>
              <w:rPr>
                <w:b w:val="0"/>
              </w:rPr>
              <w:t>Continue evaluation of every other rule and required record.</w:t>
            </w:r>
          </w:p>
        </w:tc>
        <w:tc>
          <w:tcPr>
            <w:tcW w:type="dxa" w:w="4176"/>
            <w:vAlign w:val="center"/>
            <w:tcMar>
              <w:top w:w="70" w:type="dxa"/>
              <w:start w:w="80" w:type="dxa"/>
              <w:bottom w:w="70" w:type="dxa"/>
              <w:end w:w="80" w:type="dxa"/>
            </w:tcMar>
            <w:shd w:fill="EDF4FA"/>
          </w:tcPr>
          <w:p>
            <w:pPr>
              <w:pStyle w:val="TableText"/>
            </w:pPr>
            <w:r/>
            <w:r>
              <w:rPr>
                <w:b w:val="0"/>
              </w:rPr>
              <w:t>Treating a single negative history response as proof that GDM has been screened out.</w:t>
            </w:r>
          </w:p>
        </w:tc>
      </w:tr>
      <w:tr>
        <w:tc>
          <w:tcPr>
            <w:tcW w:type="dxa" w:w="2232"/>
            <w:vAlign w:val="center"/>
            <w:tcMar>
              <w:top w:w="70" w:type="dxa"/>
              <w:start w:w="80" w:type="dxa"/>
              <w:bottom w:w="70" w:type="dxa"/>
              <w:end w:w="80" w:type="dxa"/>
            </w:tcMar>
          </w:tcPr>
          <w:p>
            <w:pPr>
              <w:pStyle w:val="TableText"/>
            </w:pPr>
            <w:r/>
            <w:r>
              <w:rPr>
                <w:b w:val="0"/>
              </w:rPr>
              <w:t>Unknown or missing</w:t>
            </w:r>
          </w:p>
        </w:tc>
        <w:tc>
          <w:tcPr>
            <w:tcW w:type="dxa" w:w="4896"/>
            <w:vAlign w:val="center"/>
            <w:tcMar>
              <w:top w:w="70" w:type="dxa"/>
              <w:start w:w="80" w:type="dxa"/>
              <w:bottom w:w="70" w:type="dxa"/>
              <w:end w:w="80" w:type="dxa"/>
            </w:tcMar>
          </w:tcPr>
          <w:p>
            <w:pPr>
              <w:pStyle w:val="TableText"/>
            </w:pPr>
            <w:r/>
            <w:r>
              <w:rPr>
                <w:b w:val="0"/>
              </w:rPr>
              <w:t>Mark assessment incomplete and request clarification or appropriate clinical testing through the healthcare team.</w:t>
            </w:r>
          </w:p>
        </w:tc>
        <w:tc>
          <w:tcPr>
            <w:tcW w:type="dxa" w:w="4176"/>
            <w:vAlign w:val="center"/>
            <w:tcMar>
              <w:top w:w="70" w:type="dxa"/>
              <w:start w:w="80" w:type="dxa"/>
              <w:bottom w:w="70" w:type="dxa"/>
              <w:end w:w="80" w:type="dxa"/>
            </w:tcMar>
          </w:tcPr>
          <w:p>
            <w:pPr>
              <w:pStyle w:val="TableText"/>
            </w:pPr>
            <w:r/>
            <w:r>
              <w:rPr>
                <w:b w:val="0"/>
              </w:rPr>
              <w:t>Inferring No or generating a LOW result.</w:t>
            </w:r>
          </w:p>
        </w:tc>
      </w:tr>
      <w:tr>
        <w:tc>
          <w:tcPr>
            <w:tcW w:type="dxa" w:w="2232"/>
            <w:vAlign w:val="center"/>
            <w:tcMar>
              <w:top w:w="70" w:type="dxa"/>
              <w:start w:w="80" w:type="dxa"/>
              <w:bottom w:w="70" w:type="dxa"/>
              <w:end w:w="80" w:type="dxa"/>
            </w:tcMar>
            <w:shd w:fill="EDF4FA"/>
          </w:tcPr>
          <w:p>
            <w:pPr>
              <w:pStyle w:val="TableText"/>
            </w:pPr>
            <w:r/>
            <w:r>
              <w:rPr>
                <w:b w:val="0"/>
              </w:rPr>
              <w:t>Patient declines referral</w:t>
            </w:r>
          </w:p>
        </w:tc>
        <w:tc>
          <w:tcPr>
            <w:tcW w:type="dxa" w:w="4896"/>
            <w:vAlign w:val="center"/>
            <w:tcMar>
              <w:top w:w="70" w:type="dxa"/>
              <w:start w:w="80" w:type="dxa"/>
              <w:bottom w:w="70" w:type="dxa"/>
              <w:end w:w="80" w:type="dxa"/>
            </w:tcMar>
            <w:shd w:fill="EDF4FA"/>
          </w:tcPr>
          <w:p>
            <w:pPr>
              <w:pStyle w:val="TableText"/>
            </w:pPr>
            <w:r/>
            <w:r>
              <w:rPr>
                <w:b w:val="0"/>
              </w:rPr>
              <w:t>Document counseling, reason for referral, patient's decision, escalation advice, and clinic policy; obtain required acknowledgment or waiver under approved governance.</w:t>
            </w:r>
          </w:p>
        </w:tc>
        <w:tc>
          <w:tcPr>
            <w:tcW w:type="dxa" w:w="4176"/>
            <w:vAlign w:val="center"/>
            <w:tcMar>
              <w:top w:w="70" w:type="dxa"/>
              <w:start w:w="80" w:type="dxa"/>
              <w:bottom w:w="70" w:type="dxa"/>
              <w:end w:w="80" w:type="dxa"/>
            </w:tcMar>
            <w:shd w:fill="EDF4FA"/>
          </w:tcPr>
          <w:p>
            <w:pPr>
              <w:pStyle w:val="TableText"/>
            </w:pPr>
            <w:r/>
            <w:r>
              <w:rPr>
                <w:b w:val="0"/>
              </w:rPr>
              <w:t>Using a waiver to declare the pregnancy clinically low risk or to remove the HIGH result.</w:t>
            </w:r>
          </w:p>
        </w:tc>
      </w:tr>
    </w:tbl>
    <w:p>
      <w:pPr>
        <w:spacing w:after="20"/>
      </w:pPr>
    </w:p>
    <w:p>
      <w:pPr>
        <w:pStyle w:val="Heading1"/>
      </w:pPr>
      <w:r>
        <w:t>12. Clinical Limitations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tcMar>
              <w:top w:w="70" w:type="dxa"/>
              <w:start w:w="80" w:type="dxa"/>
              <w:bottom w:w="70" w:type="dxa"/>
              <w:end w:w="80" w:type="dxa"/>
            </w:tcMar>
            <w:shd w:fill="17365D"/>
          </w:tcPr>
          <w:p>
            <w:pPr>
              <w:pStyle w:val="TableHeader"/>
            </w:pPr>
            <w:r/>
            <w:r>
              <w:rPr>
                <w:b/>
                <w:color w:val="FFFFFF"/>
              </w:rPr>
              <w:t>Limitation or failure mode</w:t>
            </w:r>
          </w:p>
        </w:tc>
        <w:tc>
          <w:tcPr>
            <w:tcW w:type="dxa" w:w="3528"/>
            <w:vAlign w:val="center"/>
            <w:tcMar>
              <w:top w:w="70" w:type="dxa"/>
              <w:start w:w="80" w:type="dxa"/>
              <w:bottom w:w="70" w:type="dxa"/>
              <w:end w:w="80" w:type="dxa"/>
            </w:tcMar>
            <w:shd w:fill="17365D"/>
          </w:tcPr>
          <w:p>
            <w:pPr>
              <w:pStyle w:val="TableHeader"/>
            </w:pPr>
            <w:r/>
            <w:r>
              <w:rPr>
                <w:b/>
                <w:color w:val="FFFFFF"/>
              </w:rPr>
              <w:t>Potential harm</w:t>
            </w:r>
          </w:p>
        </w:tc>
        <w:tc>
          <w:tcPr>
            <w:tcW w:type="dxa" w:w="4320"/>
            <w:vAlign w:val="center"/>
            <w:tcMar>
              <w:top w:w="70" w:type="dxa"/>
              <w:start w:w="80" w:type="dxa"/>
              <w:bottom w:w="70" w:type="dxa"/>
              <w:end w:w="80" w:type="dxa"/>
            </w:tcMar>
            <w:shd w:fill="17365D"/>
          </w:tcPr>
          <w:p>
            <w:pPr>
              <w:pStyle w:val="TableHeader"/>
            </w:pPr>
            <w:r/>
            <w:r>
              <w:rPr>
                <w:b/>
                <w:color w:val="FFFFFF"/>
              </w:rPr>
              <w:t>Required control</w:t>
            </w:r>
          </w:p>
        </w:tc>
      </w:tr>
      <w:tr>
        <w:tc>
          <w:tcPr>
            <w:tcW w:type="dxa" w:w="2880"/>
            <w:vAlign w:val="center"/>
            <w:tcMar>
              <w:top w:w="70" w:type="dxa"/>
              <w:start w:w="80" w:type="dxa"/>
              <w:bottom w:w="70" w:type="dxa"/>
              <w:end w:w="80" w:type="dxa"/>
            </w:tcMar>
          </w:tcPr>
          <w:p>
            <w:pPr>
              <w:pStyle w:val="TableText"/>
            </w:pPr>
            <w:r/>
            <w:r>
              <w:rPr>
                <w:b w:val="0"/>
              </w:rPr>
              <w:t>Diabetes entered as a simple boolean</w:t>
            </w:r>
          </w:p>
        </w:tc>
        <w:tc>
          <w:tcPr>
            <w:tcW w:type="dxa" w:w="3528"/>
            <w:vAlign w:val="center"/>
            <w:tcMar>
              <w:top w:w="70" w:type="dxa"/>
              <w:start w:w="80" w:type="dxa"/>
              <w:bottom w:w="70" w:type="dxa"/>
              <w:end w:w="80" w:type="dxa"/>
            </w:tcMar>
          </w:tcPr>
          <w:p>
            <w:pPr>
              <w:pStyle w:val="TableText"/>
            </w:pPr>
            <w:r/>
            <w:r>
              <w:rPr>
                <w:b w:val="0"/>
              </w:rPr>
              <w:t>The system cannot distinguish diet-controlled GDM from complicated pregestational diabetes.</w:t>
            </w:r>
          </w:p>
        </w:tc>
        <w:tc>
          <w:tcPr>
            <w:tcW w:type="dxa" w:w="4320"/>
            <w:vAlign w:val="center"/>
            <w:tcMar>
              <w:top w:w="70" w:type="dxa"/>
              <w:start w:w="80" w:type="dxa"/>
              <w:bottom w:w="70" w:type="dxa"/>
              <w:end w:w="80" w:type="dxa"/>
            </w:tcMar>
          </w:tcPr>
          <w:p>
            <w:pPr>
              <w:pStyle w:val="TableText"/>
            </w:pPr>
            <w:r/>
            <w:r>
              <w:rPr>
                <w:b w:val="0"/>
              </w:rPr>
              <w:t>Use HIGH as a broad safety signal and avoid severity claims.</w:t>
            </w:r>
          </w:p>
        </w:tc>
      </w:tr>
      <w:tr>
        <w:tc>
          <w:tcPr>
            <w:tcW w:type="dxa" w:w="2880"/>
            <w:vAlign w:val="center"/>
            <w:tcMar>
              <w:top w:w="70" w:type="dxa"/>
              <w:start w:w="80" w:type="dxa"/>
              <w:bottom w:w="70" w:type="dxa"/>
              <w:end w:w="80" w:type="dxa"/>
            </w:tcMar>
            <w:shd w:fill="EDF4FA"/>
          </w:tcPr>
          <w:p>
            <w:pPr>
              <w:pStyle w:val="TableText"/>
            </w:pPr>
            <w:r/>
            <w:r>
              <w:rPr>
                <w:b w:val="0"/>
              </w:rPr>
              <w:t>Blank converted to No</w:t>
            </w:r>
          </w:p>
        </w:tc>
        <w:tc>
          <w:tcPr>
            <w:tcW w:type="dxa" w:w="3528"/>
            <w:vAlign w:val="center"/>
            <w:tcMar>
              <w:top w:w="70" w:type="dxa"/>
              <w:start w:w="80" w:type="dxa"/>
              <w:bottom w:w="70" w:type="dxa"/>
              <w:end w:w="80" w:type="dxa"/>
            </w:tcMar>
            <w:shd w:fill="EDF4FA"/>
          </w:tcPr>
          <w:p>
            <w:pPr>
              <w:pStyle w:val="TableText"/>
            </w:pPr>
            <w:r/>
            <w:r>
              <w:rPr>
                <w:b w:val="0"/>
              </w:rPr>
              <w:t>A patient with unverified history could be misclassified LOW.</w:t>
            </w:r>
          </w:p>
        </w:tc>
        <w:tc>
          <w:tcPr>
            <w:tcW w:type="dxa" w:w="4320"/>
            <w:vAlign w:val="center"/>
            <w:tcMar>
              <w:top w:w="70" w:type="dxa"/>
              <w:start w:w="80" w:type="dxa"/>
              <w:bottom w:w="70" w:type="dxa"/>
              <w:end w:w="80" w:type="dxa"/>
            </w:tcMar>
            <w:shd w:fill="EDF4FA"/>
          </w:tcPr>
          <w:p>
            <w:pPr>
              <w:pStyle w:val="TableText"/>
            </w:pPr>
            <w:r/>
            <w:r>
              <w:rPr>
                <w:b w:val="0"/>
              </w:rPr>
              <w:t>Use Unknown/Incomplete and require confirmation.</w:t>
            </w:r>
          </w:p>
        </w:tc>
      </w:tr>
      <w:tr>
        <w:tc>
          <w:tcPr>
            <w:tcW w:type="dxa" w:w="2880"/>
            <w:vAlign w:val="center"/>
            <w:tcMar>
              <w:top w:w="70" w:type="dxa"/>
              <w:start w:w="80" w:type="dxa"/>
              <w:bottom w:w="70" w:type="dxa"/>
              <w:end w:w="80" w:type="dxa"/>
            </w:tcMar>
          </w:tcPr>
          <w:p>
            <w:pPr>
              <w:pStyle w:val="TableText"/>
            </w:pPr>
            <w:r/>
            <w:r>
              <w:rPr>
                <w:b w:val="0"/>
              </w:rPr>
              <w:t>Outdated medical history</w:t>
            </w:r>
          </w:p>
        </w:tc>
        <w:tc>
          <w:tcPr>
            <w:tcW w:type="dxa" w:w="3528"/>
            <w:vAlign w:val="center"/>
            <w:tcMar>
              <w:top w:w="70" w:type="dxa"/>
              <w:start w:w="80" w:type="dxa"/>
              <w:bottom w:w="70" w:type="dxa"/>
              <w:end w:w="80" w:type="dxa"/>
            </w:tcMar>
          </w:tcPr>
          <w:p>
            <w:pPr>
              <w:pStyle w:val="TableText"/>
            </w:pPr>
            <w:r/>
            <w:r>
              <w:rPr>
                <w:b w:val="0"/>
              </w:rPr>
              <w:t>Current pregnancy may differ from prior records.</w:t>
            </w:r>
          </w:p>
        </w:tc>
        <w:tc>
          <w:tcPr>
            <w:tcW w:type="dxa" w:w="4320"/>
            <w:vAlign w:val="center"/>
            <w:tcMar>
              <w:top w:w="70" w:type="dxa"/>
              <w:start w:w="80" w:type="dxa"/>
              <w:bottom w:w="70" w:type="dxa"/>
              <w:end w:w="80" w:type="dxa"/>
            </w:tcMar>
          </w:tcPr>
          <w:p>
            <w:pPr>
              <w:pStyle w:val="TableText"/>
            </w:pPr>
            <w:r/>
            <w:r>
              <w:rPr>
                <w:b w:val="0"/>
              </w:rPr>
              <w:t>Reconfirm at relevant visits and recalculate after updates.</w:t>
            </w:r>
          </w:p>
        </w:tc>
      </w:tr>
      <w:tr>
        <w:tc>
          <w:tcPr>
            <w:tcW w:type="dxa" w:w="2880"/>
            <w:vAlign w:val="center"/>
            <w:tcMar>
              <w:top w:w="70" w:type="dxa"/>
              <w:start w:w="80" w:type="dxa"/>
              <w:bottom w:w="70" w:type="dxa"/>
              <w:end w:w="80" w:type="dxa"/>
            </w:tcMar>
            <w:shd w:fill="EDF4FA"/>
          </w:tcPr>
          <w:p>
            <w:pPr>
              <w:pStyle w:val="TableText"/>
            </w:pPr>
            <w:r/>
            <w:r>
              <w:rPr>
                <w:b w:val="0"/>
              </w:rPr>
              <w:t>Self-reported diagnosis without records</w:t>
            </w:r>
          </w:p>
        </w:tc>
        <w:tc>
          <w:tcPr>
            <w:tcW w:type="dxa" w:w="3528"/>
            <w:vAlign w:val="center"/>
            <w:tcMar>
              <w:top w:w="70" w:type="dxa"/>
              <w:start w:w="80" w:type="dxa"/>
              <w:bottom w:w="70" w:type="dxa"/>
              <w:end w:w="80" w:type="dxa"/>
            </w:tcMar>
            <w:shd w:fill="EDF4FA"/>
          </w:tcPr>
          <w:p>
            <w:pPr>
              <w:pStyle w:val="TableText"/>
            </w:pPr>
            <w:r/>
            <w:r>
              <w:rPr>
                <w:b w:val="0"/>
              </w:rPr>
              <w:t>History may be inaccurate or misunderstood.</w:t>
            </w:r>
          </w:p>
        </w:tc>
        <w:tc>
          <w:tcPr>
            <w:tcW w:type="dxa" w:w="4320"/>
            <w:vAlign w:val="center"/>
            <w:tcMar>
              <w:top w:w="70" w:type="dxa"/>
              <w:start w:w="80" w:type="dxa"/>
              <w:bottom w:w="70" w:type="dxa"/>
              <w:end w:w="80" w:type="dxa"/>
            </w:tcMar>
            <w:shd w:fill="EDF4FA"/>
          </w:tcPr>
          <w:p>
            <w:pPr>
              <w:pStyle w:val="TableText"/>
            </w:pPr>
            <w:r/>
            <w:r>
              <w:rPr>
                <w:b w:val="0"/>
              </w:rPr>
              <w:t>Show 'recorded history' wording and arrange clinical verification.</w:t>
            </w:r>
          </w:p>
        </w:tc>
      </w:tr>
      <w:tr>
        <w:tc>
          <w:tcPr>
            <w:tcW w:type="dxa" w:w="2880"/>
            <w:vAlign w:val="center"/>
            <w:tcMar>
              <w:top w:w="70" w:type="dxa"/>
              <w:start w:w="80" w:type="dxa"/>
              <w:bottom w:w="70" w:type="dxa"/>
              <w:end w:w="80" w:type="dxa"/>
            </w:tcMar>
          </w:tcPr>
          <w:p>
            <w:pPr>
              <w:pStyle w:val="TableText"/>
            </w:pPr>
            <w:r/>
            <w:r>
              <w:rPr>
                <w:b w:val="0"/>
              </w:rPr>
              <w:t>Normal glucose value interpreted as no diabetes</w:t>
            </w:r>
          </w:p>
        </w:tc>
        <w:tc>
          <w:tcPr>
            <w:tcW w:type="dxa" w:w="3528"/>
            <w:vAlign w:val="center"/>
            <w:tcMar>
              <w:top w:w="70" w:type="dxa"/>
              <w:start w:w="80" w:type="dxa"/>
              <w:bottom w:w="70" w:type="dxa"/>
              <w:end w:w="80" w:type="dxa"/>
            </w:tcMar>
          </w:tcPr>
          <w:p>
            <w:pPr>
              <w:pStyle w:val="TableText"/>
            </w:pPr>
            <w:r/>
            <w:r>
              <w:rPr>
                <w:b w:val="0"/>
              </w:rPr>
              <w:t>One measurement may not exclude GDM or established diabetes.</w:t>
            </w:r>
          </w:p>
        </w:tc>
        <w:tc>
          <w:tcPr>
            <w:tcW w:type="dxa" w:w="4320"/>
            <w:vAlign w:val="center"/>
            <w:tcMar>
              <w:top w:w="70" w:type="dxa"/>
              <w:start w:w="80" w:type="dxa"/>
              <w:bottom w:w="70" w:type="dxa"/>
              <w:end w:w="80" w:type="dxa"/>
            </w:tcMar>
          </w:tcPr>
          <w:p>
            <w:pPr>
              <w:pStyle w:val="TableText"/>
            </w:pPr>
            <w:r/>
            <w:r>
              <w:rPr>
                <w:b w:val="0"/>
              </w:rPr>
              <w:t>Do not make diagnostic decisions from isolated values.</w:t>
            </w:r>
          </w:p>
        </w:tc>
      </w:tr>
      <w:tr>
        <w:tc>
          <w:tcPr>
            <w:tcW w:type="dxa" w:w="2880"/>
            <w:vAlign w:val="center"/>
            <w:tcMar>
              <w:top w:w="70" w:type="dxa"/>
              <w:start w:w="80" w:type="dxa"/>
              <w:bottom w:w="70" w:type="dxa"/>
              <w:end w:w="80" w:type="dxa"/>
            </w:tcMar>
            <w:shd w:fill="EDF4FA"/>
          </w:tcPr>
          <w:p>
            <w:pPr>
              <w:pStyle w:val="TableText"/>
            </w:pPr>
            <w:r/>
            <w:r>
              <w:rPr>
                <w:b w:val="0"/>
              </w:rPr>
              <w:t>ML returns LOW</w:t>
            </w:r>
          </w:p>
        </w:tc>
        <w:tc>
          <w:tcPr>
            <w:tcW w:type="dxa" w:w="3528"/>
            <w:vAlign w:val="center"/>
            <w:tcMar>
              <w:top w:w="70" w:type="dxa"/>
              <w:start w:w="80" w:type="dxa"/>
              <w:bottom w:w="70" w:type="dxa"/>
              <w:end w:w="80" w:type="dxa"/>
            </w:tcMar>
            <w:shd w:fill="EDF4FA"/>
          </w:tcPr>
          <w:p>
            <w:pPr>
              <w:pStyle w:val="TableText"/>
            </w:pPr>
            <w:r/>
            <w:r>
              <w:rPr>
                <w:b w:val="0"/>
              </w:rPr>
              <w:t>Users may assume ML cancels the diabetes risk.</w:t>
            </w:r>
          </w:p>
        </w:tc>
        <w:tc>
          <w:tcPr>
            <w:tcW w:type="dxa" w:w="4320"/>
            <w:vAlign w:val="center"/>
            <w:tcMar>
              <w:top w:w="70" w:type="dxa"/>
              <w:start w:w="80" w:type="dxa"/>
              <w:bottom w:w="70" w:type="dxa"/>
              <w:end w:w="80" w:type="dxa"/>
            </w:tcMar>
            <w:shd w:fill="EDF4FA"/>
          </w:tcPr>
          <w:p>
            <w:pPr>
              <w:pStyle w:val="TableText"/>
            </w:pPr>
            <w:r/>
            <w:r>
              <w:rPr>
                <w:b w:val="0"/>
              </w:rPr>
              <w:t>Deterministic override must have higher precedence.</w:t>
            </w:r>
          </w:p>
        </w:tc>
      </w:tr>
      <w:tr>
        <w:tc>
          <w:tcPr>
            <w:tcW w:type="dxa" w:w="2880"/>
            <w:vAlign w:val="center"/>
            <w:tcMar>
              <w:top w:w="70" w:type="dxa"/>
              <w:start w:w="80" w:type="dxa"/>
              <w:bottom w:w="70" w:type="dxa"/>
              <w:end w:w="80" w:type="dxa"/>
            </w:tcMar>
          </w:tcPr>
          <w:p>
            <w:pPr>
              <w:pStyle w:val="TableText"/>
            </w:pPr>
            <w:r/>
            <w:r>
              <w:rPr>
                <w:b w:val="0"/>
              </w:rPr>
              <w:t>Referral created but not completed</w:t>
            </w:r>
          </w:p>
        </w:tc>
        <w:tc>
          <w:tcPr>
            <w:tcW w:type="dxa" w:w="3528"/>
            <w:vAlign w:val="center"/>
            <w:tcMar>
              <w:top w:w="70" w:type="dxa"/>
              <w:start w:w="80" w:type="dxa"/>
              <w:bottom w:w="70" w:type="dxa"/>
              <w:end w:w="80" w:type="dxa"/>
            </w:tcMar>
          </w:tcPr>
          <w:p>
            <w:pPr>
              <w:pStyle w:val="TableText"/>
            </w:pPr>
            <w:r/>
            <w:r>
              <w:rPr>
                <w:b w:val="0"/>
              </w:rPr>
              <w:t>False reassurance that the patient has reached higher-level care.</w:t>
            </w:r>
          </w:p>
        </w:tc>
        <w:tc>
          <w:tcPr>
            <w:tcW w:type="dxa" w:w="4320"/>
            <w:vAlign w:val="center"/>
            <w:tcMar>
              <w:top w:w="70" w:type="dxa"/>
              <w:start w:w="80" w:type="dxa"/>
              <w:bottom w:w="70" w:type="dxa"/>
              <w:end w:w="80" w:type="dxa"/>
            </w:tcMar>
          </w:tcPr>
          <w:p>
            <w:pPr>
              <w:pStyle w:val="TableText"/>
            </w:pPr>
            <w:r/>
            <w:r>
              <w:rPr>
                <w:b w:val="0"/>
              </w:rPr>
              <w:t>Track referral status and unresolved follow-up.</w:t>
            </w:r>
          </w:p>
        </w:tc>
      </w:tr>
      <w:tr>
        <w:tc>
          <w:tcPr>
            <w:tcW w:type="dxa" w:w="2880"/>
            <w:vAlign w:val="center"/>
            <w:tcMar>
              <w:top w:w="70" w:type="dxa"/>
              <w:start w:w="80" w:type="dxa"/>
              <w:bottom w:w="70" w:type="dxa"/>
              <w:end w:w="80" w:type="dxa"/>
            </w:tcMar>
            <w:shd w:fill="EDF4FA"/>
          </w:tcPr>
          <w:p>
            <w:pPr>
              <w:pStyle w:val="TableText"/>
            </w:pPr>
            <w:r/>
            <w:r>
              <w:rPr>
                <w:b w:val="0"/>
              </w:rPr>
              <w:t>Patient refusal</w:t>
            </w:r>
          </w:p>
        </w:tc>
        <w:tc>
          <w:tcPr>
            <w:tcW w:type="dxa" w:w="3528"/>
            <w:vAlign w:val="center"/>
            <w:tcMar>
              <w:top w:w="70" w:type="dxa"/>
              <w:start w:w="80" w:type="dxa"/>
              <w:bottom w:w="70" w:type="dxa"/>
              <w:end w:w="80" w:type="dxa"/>
            </w:tcMar>
            <w:shd w:fill="EDF4FA"/>
          </w:tcPr>
          <w:p>
            <w:pPr>
              <w:pStyle w:val="TableText"/>
            </w:pPr>
            <w:r/>
            <w:r>
              <w:rPr>
                <w:b w:val="0"/>
              </w:rPr>
              <w:t>Delay in appropriate assessment or transfer.</w:t>
            </w:r>
          </w:p>
        </w:tc>
        <w:tc>
          <w:tcPr>
            <w:tcW w:type="dxa" w:w="4320"/>
            <w:vAlign w:val="center"/>
            <w:tcMar>
              <w:top w:w="70" w:type="dxa"/>
              <w:start w:w="80" w:type="dxa"/>
              <w:bottom w:w="70" w:type="dxa"/>
              <w:end w:w="80" w:type="dxa"/>
            </w:tcMar>
            <w:shd w:fill="EDF4FA"/>
          </w:tcPr>
          <w:p>
            <w:pPr>
              <w:pStyle w:val="TableText"/>
            </w:pPr>
            <w:r/>
            <w:r>
              <w:rPr>
                <w:b w:val="0"/>
              </w:rPr>
              <w:t>Document counseling and maintain HIGH classification.</w:t>
            </w:r>
          </w:p>
        </w:tc>
      </w:tr>
    </w:tbl>
    <w:p>
      <w:pPr>
        <w:spacing w:after="20"/>
      </w:pPr>
    </w:p>
    <w:p>
      <w:pPr>
        <w:pStyle w:val="Heading1"/>
      </w:pPr>
      <w:r>
        <w:t>13.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tcMar>
              <w:top w:w="70" w:type="dxa"/>
              <w:start w:w="80" w:type="dxa"/>
              <w:bottom w:w="70" w:type="dxa"/>
              <w:end w:w="80" w:type="dxa"/>
            </w:tcMar>
            <w:shd w:fill="17365D"/>
          </w:tcPr>
          <w:p>
            <w:pPr>
              <w:pStyle w:val="TableHeader"/>
            </w:pPr>
            <w:r/>
            <w:r>
              <w:rPr>
                <w:b/>
                <w:color w:val="FFFFFF"/>
              </w:rPr>
              <w:t>Test ID</w:t>
            </w:r>
          </w:p>
        </w:tc>
        <w:tc>
          <w:tcPr>
            <w:tcW w:type="dxa" w:w="3888"/>
            <w:vAlign w:val="center"/>
            <w:tcMar>
              <w:top w:w="70" w:type="dxa"/>
              <w:start w:w="80" w:type="dxa"/>
              <w:bottom w:w="70" w:type="dxa"/>
              <w:end w:w="80" w:type="dxa"/>
            </w:tcMar>
            <w:shd w:fill="17365D"/>
          </w:tcPr>
          <w:p>
            <w:pPr>
              <w:pStyle w:val="TableHeader"/>
            </w:pPr>
            <w:r/>
            <w:r>
              <w:rPr>
                <w:b/>
                <w:color w:val="FFFFFF"/>
              </w:rPr>
              <w:t>Input scenario</w:t>
            </w:r>
          </w:p>
        </w:tc>
        <w:tc>
          <w:tcPr>
            <w:tcW w:type="dxa" w:w="2088"/>
            <w:vAlign w:val="center"/>
            <w:tcMar>
              <w:top w:w="70" w:type="dxa"/>
              <w:start w:w="80" w:type="dxa"/>
              <w:bottom w:w="70" w:type="dxa"/>
              <w:end w:w="80" w:type="dxa"/>
            </w:tcMar>
            <w:shd w:fill="17365D"/>
          </w:tcPr>
          <w:p>
            <w:pPr>
              <w:pStyle w:val="TableHeader"/>
            </w:pPr>
            <w:r/>
            <w:r>
              <w:rPr>
                <w:b/>
                <w:color w:val="FFFFFF"/>
              </w:rPr>
              <w:t>Expected output</w:t>
            </w:r>
          </w:p>
        </w:tc>
        <w:tc>
          <w:tcPr>
            <w:tcW w:type="dxa" w:w="3816"/>
            <w:vAlign w:val="center"/>
            <w:tcMar>
              <w:top w:w="70" w:type="dxa"/>
              <w:start w:w="80" w:type="dxa"/>
              <w:bottom w:w="70" w:type="dxa"/>
              <w:end w:w="80" w:type="dxa"/>
            </w:tcMar>
            <w:shd w:fill="17365D"/>
          </w:tcPr>
          <w:p>
            <w:pPr>
              <w:pStyle w:val="TableHeader"/>
            </w:pPr>
            <w:r/>
            <w:r>
              <w:rPr>
                <w:b/>
                <w:color w:val="FFFFFF"/>
              </w:rPr>
              <w:t>Expected explanation/control</w:t>
            </w:r>
          </w:p>
        </w:tc>
      </w:tr>
      <w:tr>
        <w:tc>
          <w:tcPr>
            <w:tcW w:type="dxa" w:w="1008"/>
            <w:vAlign w:val="center"/>
            <w:tcMar>
              <w:top w:w="70" w:type="dxa"/>
              <w:start w:w="80" w:type="dxa"/>
              <w:bottom w:w="70" w:type="dxa"/>
              <w:end w:w="80" w:type="dxa"/>
            </w:tcMar>
          </w:tcPr>
          <w:p>
            <w:pPr>
              <w:pStyle w:val="TableText"/>
            </w:pPr>
            <w:r/>
            <w:r>
              <w:rPr>
                <w:b w:val="0"/>
              </w:rPr>
              <w:t>DM-T01</w:t>
            </w:r>
          </w:p>
        </w:tc>
        <w:tc>
          <w:tcPr>
            <w:tcW w:type="dxa" w:w="3888"/>
            <w:vAlign w:val="center"/>
            <w:tcMar>
              <w:top w:w="70" w:type="dxa"/>
              <w:start w:w="80" w:type="dxa"/>
              <w:bottom w:w="70" w:type="dxa"/>
              <w:end w:w="80" w:type="dxa"/>
            </w:tcMar>
          </w:tcPr>
          <w:p>
            <w:pPr>
              <w:pStyle w:val="TableText"/>
            </w:pPr>
            <w:r/>
            <w:r>
              <w:rPr>
                <w:b w:val="0"/>
              </w:rPr>
              <w:t>Diabetes = Yes; ML = LOW; all records complete.</w:t>
            </w:r>
          </w:p>
        </w:tc>
        <w:tc>
          <w:tcPr>
            <w:tcW w:type="dxa" w:w="2088"/>
            <w:vAlign w:val="center"/>
            <w:tcMar>
              <w:top w:w="70" w:type="dxa"/>
              <w:start w:w="80" w:type="dxa"/>
              <w:bottom w:w="70" w:type="dxa"/>
              <w:end w:w="80" w:type="dxa"/>
            </w:tcMar>
          </w:tcPr>
          <w:p>
            <w:pPr>
              <w:pStyle w:val="TableText"/>
            </w:pPr>
            <w:r/>
            <w:r>
              <w:rPr>
                <w:b w:val="0"/>
              </w:rPr>
              <w:t>HIGH</w:t>
            </w:r>
          </w:p>
        </w:tc>
        <w:tc>
          <w:tcPr>
            <w:tcW w:type="dxa" w:w="3816"/>
            <w:vAlign w:val="center"/>
            <w:tcMar>
              <w:top w:w="70" w:type="dxa"/>
              <w:start w:w="80" w:type="dxa"/>
              <w:bottom w:w="70" w:type="dxa"/>
              <w:end w:w="80" w:type="dxa"/>
            </w:tcMar>
          </w:tcPr>
          <w:p>
            <w:pPr>
              <w:pStyle w:val="TableText"/>
            </w:pPr>
            <w:r/>
            <w:r>
              <w:rPr>
                <w:b w:val="0"/>
              </w:rPr>
              <w:t>DM-01 listed as deterministic reason.</w:t>
            </w:r>
          </w:p>
        </w:tc>
      </w:tr>
      <w:tr>
        <w:tc>
          <w:tcPr>
            <w:tcW w:type="dxa" w:w="1008"/>
            <w:vAlign w:val="center"/>
            <w:tcMar>
              <w:top w:w="70" w:type="dxa"/>
              <w:start w:w="80" w:type="dxa"/>
              <w:bottom w:w="70" w:type="dxa"/>
              <w:end w:w="80" w:type="dxa"/>
            </w:tcMar>
            <w:shd w:fill="EDF4FA"/>
          </w:tcPr>
          <w:p>
            <w:pPr>
              <w:pStyle w:val="TableText"/>
            </w:pPr>
            <w:r/>
            <w:r>
              <w:rPr>
                <w:b w:val="0"/>
              </w:rPr>
              <w:t>DM-T02</w:t>
            </w:r>
          </w:p>
        </w:tc>
        <w:tc>
          <w:tcPr>
            <w:tcW w:type="dxa" w:w="3888"/>
            <w:vAlign w:val="center"/>
            <w:tcMar>
              <w:top w:w="70" w:type="dxa"/>
              <w:start w:w="80" w:type="dxa"/>
              <w:bottom w:w="70" w:type="dxa"/>
              <w:end w:w="80" w:type="dxa"/>
            </w:tcMar>
            <w:shd w:fill="EDF4FA"/>
          </w:tcPr>
          <w:p>
            <w:pPr>
              <w:pStyle w:val="TableText"/>
            </w:pPr>
            <w:r/>
            <w:r>
              <w:rPr>
                <w:b w:val="0"/>
              </w:rPr>
              <w:t>Diabetes = Yes; ML = HIGH.</w:t>
            </w:r>
          </w:p>
        </w:tc>
        <w:tc>
          <w:tcPr>
            <w:tcW w:type="dxa" w:w="2088"/>
            <w:vAlign w:val="center"/>
            <w:tcMar>
              <w:top w:w="70" w:type="dxa"/>
              <w:start w:w="80" w:type="dxa"/>
              <w:bottom w:w="70" w:type="dxa"/>
              <w:end w:w="80" w:type="dxa"/>
            </w:tcMar>
            <w:shd w:fill="EDF4FA"/>
          </w:tcPr>
          <w:p>
            <w:pPr>
              <w:pStyle w:val="TableText"/>
            </w:pPr>
            <w:r/>
            <w:r>
              <w:rPr>
                <w:b w:val="0"/>
              </w:rPr>
              <w:t>HIGH</w:t>
            </w:r>
          </w:p>
        </w:tc>
        <w:tc>
          <w:tcPr>
            <w:tcW w:type="dxa" w:w="3816"/>
            <w:vAlign w:val="center"/>
            <w:tcMar>
              <w:top w:w="70" w:type="dxa"/>
              <w:start w:w="80" w:type="dxa"/>
              <w:bottom w:w="70" w:type="dxa"/>
              <w:end w:w="80" w:type="dxa"/>
            </w:tcMar>
            <w:shd w:fill="EDF4FA"/>
          </w:tcPr>
          <w:p>
            <w:pPr>
              <w:pStyle w:val="TableText"/>
            </w:pPr>
            <w:r/>
            <w:r>
              <w:rPr>
                <w:b w:val="0"/>
              </w:rPr>
              <w:t>Do not duplicate or exaggerate reasons.</w:t>
            </w:r>
          </w:p>
        </w:tc>
      </w:tr>
      <w:tr>
        <w:tc>
          <w:tcPr>
            <w:tcW w:type="dxa" w:w="1008"/>
            <w:vAlign w:val="center"/>
            <w:tcMar>
              <w:top w:w="70" w:type="dxa"/>
              <w:start w:w="80" w:type="dxa"/>
              <w:bottom w:w="70" w:type="dxa"/>
              <w:end w:w="80" w:type="dxa"/>
            </w:tcMar>
          </w:tcPr>
          <w:p>
            <w:pPr>
              <w:pStyle w:val="TableText"/>
            </w:pPr>
            <w:r/>
            <w:r>
              <w:rPr>
                <w:b w:val="0"/>
              </w:rPr>
              <w:t>DM-T03</w:t>
            </w:r>
          </w:p>
        </w:tc>
        <w:tc>
          <w:tcPr>
            <w:tcW w:type="dxa" w:w="3888"/>
            <w:vAlign w:val="center"/>
            <w:tcMar>
              <w:top w:w="70" w:type="dxa"/>
              <w:start w:w="80" w:type="dxa"/>
              <w:bottom w:w="70" w:type="dxa"/>
              <w:end w:w="80" w:type="dxa"/>
            </w:tcMar>
          </w:tcPr>
          <w:p>
            <w:pPr>
              <w:pStyle w:val="TableText"/>
            </w:pPr>
            <w:r/>
            <w:r>
              <w:rPr>
                <w:b w:val="0"/>
              </w:rPr>
              <w:t>Diabetes = Yes; ML service unavailable.</w:t>
            </w:r>
          </w:p>
        </w:tc>
        <w:tc>
          <w:tcPr>
            <w:tcW w:type="dxa" w:w="2088"/>
            <w:vAlign w:val="center"/>
            <w:tcMar>
              <w:top w:w="70" w:type="dxa"/>
              <w:start w:w="80" w:type="dxa"/>
              <w:bottom w:w="70" w:type="dxa"/>
              <w:end w:w="80" w:type="dxa"/>
            </w:tcMar>
          </w:tcPr>
          <w:p>
            <w:pPr>
              <w:pStyle w:val="TableText"/>
            </w:pPr>
            <w:r/>
            <w:r>
              <w:rPr>
                <w:b w:val="0"/>
              </w:rPr>
              <w:t>HIGH</w:t>
            </w:r>
          </w:p>
        </w:tc>
        <w:tc>
          <w:tcPr>
            <w:tcW w:type="dxa" w:w="3816"/>
            <w:vAlign w:val="center"/>
            <w:tcMar>
              <w:top w:w="70" w:type="dxa"/>
              <w:start w:w="80" w:type="dxa"/>
              <w:bottom w:w="70" w:type="dxa"/>
              <w:end w:w="80" w:type="dxa"/>
            </w:tcMar>
          </w:tcPr>
          <w:p>
            <w:pPr>
              <w:pStyle w:val="TableText"/>
            </w:pPr>
            <w:r/>
            <w:r>
              <w:rPr>
                <w:b w:val="0"/>
              </w:rPr>
              <w:t>Diabetes override retained; ML failure logged.</w:t>
            </w:r>
          </w:p>
        </w:tc>
      </w:tr>
      <w:tr>
        <w:tc>
          <w:tcPr>
            <w:tcW w:type="dxa" w:w="1008"/>
            <w:vAlign w:val="center"/>
            <w:tcMar>
              <w:top w:w="70" w:type="dxa"/>
              <w:start w:w="80" w:type="dxa"/>
              <w:bottom w:w="70" w:type="dxa"/>
              <w:end w:w="80" w:type="dxa"/>
            </w:tcMar>
            <w:shd w:fill="EDF4FA"/>
          </w:tcPr>
          <w:p>
            <w:pPr>
              <w:pStyle w:val="TableText"/>
            </w:pPr>
            <w:r/>
            <w:r>
              <w:rPr>
                <w:b w:val="0"/>
              </w:rPr>
              <w:t>DM-T04</w:t>
            </w:r>
          </w:p>
        </w:tc>
        <w:tc>
          <w:tcPr>
            <w:tcW w:type="dxa" w:w="3888"/>
            <w:vAlign w:val="center"/>
            <w:tcMar>
              <w:top w:w="70" w:type="dxa"/>
              <w:start w:w="80" w:type="dxa"/>
              <w:bottom w:w="70" w:type="dxa"/>
              <w:end w:w="80" w:type="dxa"/>
            </w:tcMar>
            <w:shd w:fill="EDF4FA"/>
          </w:tcPr>
          <w:p>
            <w:pPr>
              <w:pStyle w:val="TableText"/>
            </w:pPr>
            <w:r/>
            <w:r>
              <w:rPr>
                <w:b w:val="0"/>
              </w:rPr>
              <w:t>Diabetes = No; ML = LOW; no other factors; all records complete.</w:t>
            </w:r>
          </w:p>
        </w:tc>
        <w:tc>
          <w:tcPr>
            <w:tcW w:type="dxa" w:w="2088"/>
            <w:vAlign w:val="center"/>
            <w:tcMar>
              <w:top w:w="70" w:type="dxa"/>
              <w:start w:w="80" w:type="dxa"/>
              <w:bottom w:w="70" w:type="dxa"/>
              <w:end w:w="80" w:type="dxa"/>
            </w:tcMar>
            <w:shd w:fill="EDF4FA"/>
          </w:tcPr>
          <w:p>
            <w:pPr>
              <w:pStyle w:val="TableText"/>
            </w:pPr>
            <w:r/>
            <w:r>
              <w:rPr>
                <w:b w:val="0"/>
              </w:rPr>
              <w:t>LOW</w:t>
            </w:r>
          </w:p>
        </w:tc>
        <w:tc>
          <w:tcPr>
            <w:tcW w:type="dxa" w:w="3816"/>
            <w:vAlign w:val="center"/>
            <w:tcMar>
              <w:top w:w="70" w:type="dxa"/>
              <w:start w:w="80" w:type="dxa"/>
              <w:bottom w:w="70" w:type="dxa"/>
              <w:end w:w="80" w:type="dxa"/>
            </w:tcMar>
            <w:shd w:fill="EDF4FA"/>
          </w:tcPr>
          <w:p>
            <w:pPr>
              <w:pStyle w:val="TableText"/>
            </w:pPr>
            <w:r/>
            <w:r>
              <w:rPr>
                <w:b w:val="0"/>
              </w:rPr>
              <w:t>No diabetes reason displayed.</w:t>
            </w:r>
          </w:p>
        </w:tc>
      </w:tr>
      <w:tr>
        <w:tc>
          <w:tcPr>
            <w:tcW w:type="dxa" w:w="1008"/>
            <w:vAlign w:val="center"/>
            <w:tcMar>
              <w:top w:w="70" w:type="dxa"/>
              <w:start w:w="80" w:type="dxa"/>
              <w:bottom w:w="70" w:type="dxa"/>
              <w:end w:w="80" w:type="dxa"/>
            </w:tcMar>
          </w:tcPr>
          <w:p>
            <w:pPr>
              <w:pStyle w:val="TableText"/>
            </w:pPr>
            <w:r/>
            <w:r>
              <w:rPr>
                <w:b w:val="0"/>
              </w:rPr>
              <w:t>DM-T05</w:t>
            </w:r>
          </w:p>
        </w:tc>
        <w:tc>
          <w:tcPr>
            <w:tcW w:type="dxa" w:w="3888"/>
            <w:vAlign w:val="center"/>
            <w:tcMar>
              <w:top w:w="70" w:type="dxa"/>
              <w:start w:w="80" w:type="dxa"/>
              <w:bottom w:w="70" w:type="dxa"/>
              <w:end w:w="80" w:type="dxa"/>
            </w:tcMar>
          </w:tcPr>
          <w:p>
            <w:pPr>
              <w:pStyle w:val="TableText"/>
            </w:pPr>
            <w:r/>
            <w:r>
              <w:rPr>
                <w:b w:val="0"/>
              </w:rPr>
              <w:t>Diabetes = No; ML = LOW; BP = 140/90.</w:t>
            </w:r>
          </w:p>
        </w:tc>
        <w:tc>
          <w:tcPr>
            <w:tcW w:type="dxa" w:w="2088"/>
            <w:vAlign w:val="center"/>
            <w:tcMar>
              <w:top w:w="70" w:type="dxa"/>
              <w:start w:w="80" w:type="dxa"/>
              <w:bottom w:w="70" w:type="dxa"/>
              <w:end w:w="80" w:type="dxa"/>
            </w:tcMar>
          </w:tcPr>
          <w:p>
            <w:pPr>
              <w:pStyle w:val="TableText"/>
            </w:pPr>
            <w:r/>
            <w:r>
              <w:rPr>
                <w:b w:val="0"/>
              </w:rPr>
              <w:t>HIGH</w:t>
            </w:r>
          </w:p>
        </w:tc>
        <w:tc>
          <w:tcPr>
            <w:tcW w:type="dxa" w:w="3816"/>
            <w:vAlign w:val="center"/>
            <w:tcMar>
              <w:top w:w="70" w:type="dxa"/>
              <w:start w:w="80" w:type="dxa"/>
              <w:bottom w:w="70" w:type="dxa"/>
              <w:end w:w="80" w:type="dxa"/>
            </w:tcMar>
          </w:tcPr>
          <w:p>
            <w:pPr>
              <w:pStyle w:val="TableText"/>
            </w:pPr>
            <w:r/>
            <w:r>
              <w:rPr>
                <w:b w:val="0"/>
              </w:rPr>
              <w:t>Hypertension rule shown, not diabetes.</w:t>
            </w:r>
          </w:p>
        </w:tc>
      </w:tr>
      <w:tr>
        <w:tc>
          <w:tcPr>
            <w:tcW w:type="dxa" w:w="1008"/>
            <w:vAlign w:val="center"/>
            <w:tcMar>
              <w:top w:w="70" w:type="dxa"/>
              <w:start w:w="80" w:type="dxa"/>
              <w:bottom w:w="70" w:type="dxa"/>
              <w:end w:w="80" w:type="dxa"/>
            </w:tcMar>
            <w:shd w:fill="EDF4FA"/>
          </w:tcPr>
          <w:p>
            <w:pPr>
              <w:pStyle w:val="TableText"/>
            </w:pPr>
            <w:r/>
            <w:r>
              <w:rPr>
                <w:b w:val="0"/>
              </w:rPr>
              <w:t>DM-T06</w:t>
            </w:r>
          </w:p>
        </w:tc>
        <w:tc>
          <w:tcPr>
            <w:tcW w:type="dxa" w:w="3888"/>
            <w:vAlign w:val="center"/>
            <w:tcMar>
              <w:top w:w="70" w:type="dxa"/>
              <w:start w:w="80" w:type="dxa"/>
              <w:bottom w:w="70" w:type="dxa"/>
              <w:end w:w="80" w:type="dxa"/>
            </w:tcMar>
            <w:shd w:fill="EDF4FA"/>
          </w:tcPr>
          <w:p>
            <w:pPr>
              <w:pStyle w:val="TableText"/>
            </w:pPr>
            <w:r/>
            <w:r>
              <w:rPr>
                <w:b w:val="0"/>
              </w:rPr>
              <w:t>Diabetes field blank.</w:t>
            </w:r>
          </w:p>
        </w:tc>
        <w:tc>
          <w:tcPr>
            <w:tcW w:type="dxa" w:w="2088"/>
            <w:vAlign w:val="center"/>
            <w:tcMar>
              <w:top w:w="70" w:type="dxa"/>
              <w:start w:w="80" w:type="dxa"/>
              <w:bottom w:w="70" w:type="dxa"/>
              <w:end w:w="80" w:type="dxa"/>
            </w:tcMar>
            <w:shd w:fill="EDF4FA"/>
          </w:tcPr>
          <w:p>
            <w:pPr>
              <w:pStyle w:val="TableText"/>
            </w:pPr>
            <w:r/>
            <w:r>
              <w:rPr>
                <w:b w:val="0"/>
              </w:rPr>
              <w:t>ASSESSMENT INCOMPLETE</w:t>
            </w:r>
          </w:p>
        </w:tc>
        <w:tc>
          <w:tcPr>
            <w:tcW w:type="dxa" w:w="3816"/>
            <w:vAlign w:val="center"/>
            <w:tcMar>
              <w:top w:w="70" w:type="dxa"/>
              <w:start w:w="80" w:type="dxa"/>
              <w:bottom w:w="70" w:type="dxa"/>
              <w:end w:w="80" w:type="dxa"/>
            </w:tcMar>
            <w:shd w:fill="EDF4FA"/>
          </w:tcPr>
          <w:p>
            <w:pPr>
              <w:pStyle w:val="TableText"/>
            </w:pPr>
            <w:r/>
            <w:r>
              <w:rPr>
                <w:b w:val="0"/>
              </w:rPr>
              <w:t>Prompt confirmation; do not default to No.</w:t>
            </w:r>
          </w:p>
        </w:tc>
      </w:tr>
      <w:tr>
        <w:tc>
          <w:tcPr>
            <w:tcW w:type="dxa" w:w="1008"/>
            <w:vAlign w:val="center"/>
            <w:tcMar>
              <w:top w:w="70" w:type="dxa"/>
              <w:start w:w="80" w:type="dxa"/>
              <w:bottom w:w="70" w:type="dxa"/>
              <w:end w:w="80" w:type="dxa"/>
            </w:tcMar>
          </w:tcPr>
          <w:p>
            <w:pPr>
              <w:pStyle w:val="TableText"/>
            </w:pPr>
            <w:r/>
            <w:r>
              <w:rPr>
                <w:b w:val="0"/>
              </w:rPr>
              <w:t>DM-T07</w:t>
            </w:r>
          </w:p>
        </w:tc>
        <w:tc>
          <w:tcPr>
            <w:tcW w:type="dxa" w:w="3888"/>
            <w:vAlign w:val="center"/>
            <w:tcMar>
              <w:top w:w="70" w:type="dxa"/>
              <w:start w:w="80" w:type="dxa"/>
              <w:bottom w:w="70" w:type="dxa"/>
              <w:end w:w="80" w:type="dxa"/>
            </w:tcMar>
          </w:tcPr>
          <w:p>
            <w:pPr>
              <w:pStyle w:val="TableText"/>
            </w:pPr>
            <w:r/>
            <w:r>
              <w:rPr>
                <w:b w:val="0"/>
              </w:rPr>
              <w:t>Medical-history record missing.</w:t>
            </w:r>
          </w:p>
        </w:tc>
        <w:tc>
          <w:tcPr>
            <w:tcW w:type="dxa" w:w="2088"/>
            <w:vAlign w:val="center"/>
            <w:tcMar>
              <w:top w:w="70" w:type="dxa"/>
              <w:start w:w="80" w:type="dxa"/>
              <w:bottom w:w="70" w:type="dxa"/>
              <w:end w:w="80" w:type="dxa"/>
            </w:tcMar>
          </w:tcPr>
          <w:p>
            <w:pPr>
              <w:pStyle w:val="TableText"/>
            </w:pPr>
            <w:r/>
            <w:r>
              <w:rPr>
                <w:b w:val="0"/>
              </w:rPr>
              <w:t>ASSESSMENT INCOMPLETE</w:t>
            </w:r>
          </w:p>
        </w:tc>
        <w:tc>
          <w:tcPr>
            <w:tcW w:type="dxa" w:w="3816"/>
            <w:vAlign w:val="center"/>
            <w:tcMar>
              <w:top w:w="70" w:type="dxa"/>
              <w:start w:w="80" w:type="dxa"/>
              <w:bottom w:w="70" w:type="dxa"/>
              <w:end w:w="80" w:type="dxa"/>
            </w:tcMar>
          </w:tcPr>
          <w:p>
            <w:pPr>
              <w:pStyle w:val="TableText"/>
            </w:pPr>
            <w:r/>
            <w:r>
              <w:rPr>
                <w:b w:val="0"/>
              </w:rPr>
              <w:t>Identify missing medical history.</w:t>
            </w:r>
          </w:p>
        </w:tc>
      </w:tr>
      <w:tr>
        <w:tc>
          <w:tcPr>
            <w:tcW w:type="dxa" w:w="1008"/>
            <w:vAlign w:val="center"/>
            <w:tcMar>
              <w:top w:w="70" w:type="dxa"/>
              <w:start w:w="80" w:type="dxa"/>
              <w:bottom w:w="70" w:type="dxa"/>
              <w:end w:w="80" w:type="dxa"/>
            </w:tcMar>
            <w:shd w:fill="EDF4FA"/>
          </w:tcPr>
          <w:p>
            <w:pPr>
              <w:pStyle w:val="TableText"/>
            </w:pPr>
            <w:r/>
            <w:r>
              <w:rPr>
                <w:b w:val="0"/>
              </w:rPr>
              <w:t>DM-T08</w:t>
            </w:r>
          </w:p>
        </w:tc>
        <w:tc>
          <w:tcPr>
            <w:tcW w:type="dxa" w:w="3888"/>
            <w:vAlign w:val="center"/>
            <w:tcMar>
              <w:top w:w="70" w:type="dxa"/>
              <w:start w:w="80" w:type="dxa"/>
              <w:bottom w:w="70" w:type="dxa"/>
              <w:end w:w="80" w:type="dxa"/>
            </w:tcMar>
            <w:shd w:fill="EDF4FA"/>
          </w:tcPr>
          <w:p>
            <w:pPr>
              <w:pStyle w:val="TableText"/>
            </w:pPr>
            <w:r/>
            <w:r>
              <w:rPr>
                <w:b w:val="0"/>
              </w:rPr>
              <w:t>Database stores string '0'.</w:t>
            </w:r>
          </w:p>
        </w:tc>
        <w:tc>
          <w:tcPr>
            <w:tcW w:type="dxa" w:w="2088"/>
            <w:vAlign w:val="center"/>
            <w:tcMar>
              <w:top w:w="70" w:type="dxa"/>
              <w:start w:w="80" w:type="dxa"/>
              <w:bottom w:w="70" w:type="dxa"/>
              <w:end w:w="80" w:type="dxa"/>
            </w:tcMar>
            <w:shd w:fill="EDF4FA"/>
          </w:tcPr>
          <w:p>
            <w:pPr>
              <w:pStyle w:val="TableText"/>
            </w:pPr>
            <w:r/>
            <w:r>
              <w:rPr>
                <w:b w:val="0"/>
              </w:rPr>
              <w:t>No diabetes override</w:t>
            </w:r>
          </w:p>
        </w:tc>
        <w:tc>
          <w:tcPr>
            <w:tcW w:type="dxa" w:w="3816"/>
            <w:vAlign w:val="center"/>
            <w:tcMar>
              <w:top w:w="70" w:type="dxa"/>
              <w:start w:w="80" w:type="dxa"/>
              <w:bottom w:w="70" w:type="dxa"/>
              <w:end w:w="80" w:type="dxa"/>
            </w:tcMar>
            <w:shd w:fill="EDF4FA"/>
          </w:tcPr>
          <w:p>
            <w:pPr>
              <w:pStyle w:val="TableText"/>
            </w:pPr>
            <w:r/>
            <w:r>
              <w:rPr>
                <w:b w:val="0"/>
              </w:rPr>
              <w:t>Strict normalization confirms false.</w:t>
            </w:r>
          </w:p>
        </w:tc>
      </w:tr>
      <w:tr>
        <w:tc>
          <w:tcPr>
            <w:tcW w:type="dxa" w:w="1008"/>
            <w:vAlign w:val="center"/>
            <w:tcMar>
              <w:top w:w="70" w:type="dxa"/>
              <w:start w:w="80" w:type="dxa"/>
              <w:bottom w:w="70" w:type="dxa"/>
              <w:end w:w="80" w:type="dxa"/>
            </w:tcMar>
          </w:tcPr>
          <w:p>
            <w:pPr>
              <w:pStyle w:val="TableText"/>
            </w:pPr>
            <w:r/>
            <w:r>
              <w:rPr>
                <w:b w:val="0"/>
              </w:rPr>
              <w:t>DM-T09</w:t>
            </w:r>
          </w:p>
        </w:tc>
        <w:tc>
          <w:tcPr>
            <w:tcW w:type="dxa" w:w="3888"/>
            <w:vAlign w:val="center"/>
            <w:tcMar>
              <w:top w:w="70" w:type="dxa"/>
              <w:start w:w="80" w:type="dxa"/>
              <w:bottom w:w="70" w:type="dxa"/>
              <w:end w:w="80" w:type="dxa"/>
            </w:tcMar>
          </w:tcPr>
          <w:p>
            <w:pPr>
              <w:pStyle w:val="TableText"/>
            </w:pPr>
            <w:r/>
            <w:r>
              <w:rPr>
                <w:b w:val="0"/>
              </w:rPr>
              <w:t>Database stores string '1'.</w:t>
            </w:r>
          </w:p>
        </w:tc>
        <w:tc>
          <w:tcPr>
            <w:tcW w:type="dxa" w:w="2088"/>
            <w:vAlign w:val="center"/>
            <w:tcMar>
              <w:top w:w="70" w:type="dxa"/>
              <w:start w:w="80" w:type="dxa"/>
              <w:bottom w:w="70" w:type="dxa"/>
              <w:end w:w="80" w:type="dxa"/>
            </w:tcMar>
          </w:tcPr>
          <w:p>
            <w:pPr>
              <w:pStyle w:val="TableText"/>
            </w:pPr>
            <w:r/>
            <w:r>
              <w:rPr>
                <w:b w:val="0"/>
              </w:rPr>
              <w:t>HIGH</w:t>
            </w:r>
          </w:p>
        </w:tc>
        <w:tc>
          <w:tcPr>
            <w:tcW w:type="dxa" w:w="3816"/>
            <w:vAlign w:val="center"/>
            <w:tcMar>
              <w:top w:w="70" w:type="dxa"/>
              <w:start w:w="80" w:type="dxa"/>
              <w:bottom w:w="70" w:type="dxa"/>
              <w:end w:w="80" w:type="dxa"/>
            </w:tcMar>
          </w:tcPr>
          <w:p>
            <w:pPr>
              <w:pStyle w:val="TableText"/>
            </w:pPr>
            <w:r/>
            <w:r>
              <w:rPr>
                <w:b w:val="0"/>
              </w:rPr>
              <w:t>Strict normalization confirms true.</w:t>
            </w:r>
          </w:p>
        </w:tc>
      </w:tr>
      <w:tr>
        <w:tc>
          <w:tcPr>
            <w:tcW w:type="dxa" w:w="1008"/>
            <w:vAlign w:val="center"/>
            <w:tcMar>
              <w:top w:w="70" w:type="dxa"/>
              <w:start w:w="80" w:type="dxa"/>
              <w:bottom w:w="70" w:type="dxa"/>
              <w:end w:w="80" w:type="dxa"/>
            </w:tcMar>
            <w:shd w:fill="EDF4FA"/>
          </w:tcPr>
          <w:p>
            <w:pPr>
              <w:pStyle w:val="TableText"/>
            </w:pPr>
            <w:r/>
            <w:r>
              <w:rPr>
                <w:b w:val="0"/>
              </w:rPr>
              <w:t>DM-T10</w:t>
            </w:r>
          </w:p>
        </w:tc>
        <w:tc>
          <w:tcPr>
            <w:tcW w:type="dxa" w:w="3888"/>
            <w:vAlign w:val="center"/>
            <w:tcMar>
              <w:top w:w="70" w:type="dxa"/>
              <w:start w:w="80" w:type="dxa"/>
              <w:bottom w:w="70" w:type="dxa"/>
              <w:end w:w="80" w:type="dxa"/>
            </w:tcMar>
            <w:shd w:fill="EDF4FA"/>
          </w:tcPr>
          <w:p>
            <w:pPr>
              <w:pStyle w:val="TableText"/>
            </w:pPr>
            <w:r/>
            <w:r>
              <w:rPr>
                <w:b w:val="0"/>
              </w:rPr>
              <w:t>Display says diabetes Yes, database says No.</w:t>
            </w:r>
          </w:p>
        </w:tc>
        <w:tc>
          <w:tcPr>
            <w:tcW w:type="dxa" w:w="2088"/>
            <w:vAlign w:val="center"/>
            <w:tcMar>
              <w:top w:w="70" w:type="dxa"/>
              <w:start w:w="80" w:type="dxa"/>
              <w:bottom w:w="70" w:type="dxa"/>
              <w:end w:w="80" w:type="dxa"/>
            </w:tcMar>
            <w:shd w:fill="EDF4FA"/>
          </w:tcPr>
          <w:p>
            <w:pPr>
              <w:pStyle w:val="TableText"/>
            </w:pPr>
            <w:r/>
            <w:r>
              <w:rPr>
                <w:b w:val="0"/>
              </w:rPr>
              <w:t>Fail validation / investigate</w:t>
            </w:r>
          </w:p>
        </w:tc>
        <w:tc>
          <w:tcPr>
            <w:tcW w:type="dxa" w:w="3816"/>
            <w:vAlign w:val="center"/>
            <w:tcMar>
              <w:top w:w="70" w:type="dxa"/>
              <w:start w:w="80" w:type="dxa"/>
              <w:bottom w:w="70" w:type="dxa"/>
              <w:end w:w="80" w:type="dxa"/>
            </w:tcMar>
            <w:shd w:fill="EDF4FA"/>
          </w:tcPr>
          <w:p>
            <w:pPr>
              <w:pStyle w:val="TableText"/>
            </w:pPr>
            <w:r/>
            <w:r>
              <w:rPr>
                <w:b w:val="0"/>
              </w:rPr>
              <w:t>UI-data consistency test must detect mismatch.</w:t>
            </w:r>
          </w:p>
        </w:tc>
      </w:tr>
      <w:tr>
        <w:tc>
          <w:tcPr>
            <w:tcW w:type="dxa" w:w="1008"/>
            <w:vAlign w:val="center"/>
            <w:tcMar>
              <w:top w:w="70" w:type="dxa"/>
              <w:start w:w="80" w:type="dxa"/>
              <w:bottom w:w="70" w:type="dxa"/>
              <w:end w:w="80" w:type="dxa"/>
            </w:tcMar>
          </w:tcPr>
          <w:p>
            <w:pPr>
              <w:pStyle w:val="TableText"/>
            </w:pPr>
            <w:r/>
            <w:r>
              <w:rPr>
                <w:b w:val="0"/>
              </w:rPr>
              <w:t>DM-T11</w:t>
            </w:r>
          </w:p>
        </w:tc>
        <w:tc>
          <w:tcPr>
            <w:tcW w:type="dxa" w:w="3888"/>
            <w:vAlign w:val="center"/>
            <w:tcMar>
              <w:top w:w="70" w:type="dxa"/>
              <w:start w:w="80" w:type="dxa"/>
              <w:bottom w:w="70" w:type="dxa"/>
              <w:end w:w="80" w:type="dxa"/>
            </w:tcMar>
          </w:tcPr>
          <w:p>
            <w:pPr>
              <w:pStyle w:val="TableText"/>
            </w:pPr>
            <w:r/>
            <w:r>
              <w:rPr>
                <w:b w:val="0"/>
              </w:rPr>
              <w:t>Diabetes changed from No to Yes after visit.</w:t>
            </w:r>
          </w:p>
        </w:tc>
        <w:tc>
          <w:tcPr>
            <w:tcW w:type="dxa" w:w="2088"/>
            <w:vAlign w:val="center"/>
            <w:tcMar>
              <w:top w:w="70" w:type="dxa"/>
              <w:start w:w="80" w:type="dxa"/>
              <w:bottom w:w="70" w:type="dxa"/>
              <w:end w:w="80" w:type="dxa"/>
            </w:tcMar>
          </w:tcPr>
          <w:p>
            <w:pPr>
              <w:pStyle w:val="TableText"/>
            </w:pPr>
            <w:r/>
            <w:r>
              <w:rPr>
                <w:b w:val="0"/>
              </w:rPr>
              <w:t>Recalculated HIGH</w:t>
            </w:r>
          </w:p>
        </w:tc>
        <w:tc>
          <w:tcPr>
            <w:tcW w:type="dxa" w:w="3816"/>
            <w:vAlign w:val="center"/>
            <w:tcMar>
              <w:top w:w="70" w:type="dxa"/>
              <w:start w:w="80" w:type="dxa"/>
              <w:bottom w:w="70" w:type="dxa"/>
              <w:end w:w="80" w:type="dxa"/>
            </w:tcMar>
          </w:tcPr>
          <w:p>
            <w:pPr>
              <w:pStyle w:val="TableText"/>
            </w:pPr>
            <w:r/>
            <w:r>
              <w:rPr>
                <w:b w:val="0"/>
              </w:rPr>
              <w:t>Audit records previous/new value and rule activation.</w:t>
            </w:r>
          </w:p>
        </w:tc>
      </w:tr>
      <w:tr>
        <w:tc>
          <w:tcPr>
            <w:tcW w:type="dxa" w:w="1008"/>
            <w:vAlign w:val="center"/>
            <w:tcMar>
              <w:top w:w="70" w:type="dxa"/>
              <w:start w:w="80" w:type="dxa"/>
              <w:bottom w:w="70" w:type="dxa"/>
              <w:end w:w="80" w:type="dxa"/>
            </w:tcMar>
            <w:shd w:fill="EDF4FA"/>
          </w:tcPr>
          <w:p>
            <w:pPr>
              <w:pStyle w:val="TableText"/>
            </w:pPr>
            <w:r/>
            <w:r>
              <w:rPr>
                <w:b w:val="0"/>
              </w:rPr>
              <w:t>DM-T12</w:t>
            </w:r>
          </w:p>
        </w:tc>
        <w:tc>
          <w:tcPr>
            <w:tcW w:type="dxa" w:w="3888"/>
            <w:vAlign w:val="center"/>
            <w:tcMar>
              <w:top w:w="70" w:type="dxa"/>
              <w:start w:w="80" w:type="dxa"/>
              <w:bottom w:w="70" w:type="dxa"/>
              <w:end w:w="80" w:type="dxa"/>
            </w:tcMar>
            <w:shd w:fill="EDF4FA"/>
          </w:tcPr>
          <w:p>
            <w:pPr>
              <w:pStyle w:val="TableText"/>
            </w:pPr>
            <w:r/>
            <w:r>
              <w:rPr>
                <w:b w:val="0"/>
              </w:rPr>
              <w:t>Diabetes changed from Yes to No.</w:t>
            </w:r>
          </w:p>
        </w:tc>
        <w:tc>
          <w:tcPr>
            <w:tcW w:type="dxa" w:w="2088"/>
            <w:vAlign w:val="center"/>
            <w:tcMar>
              <w:top w:w="70" w:type="dxa"/>
              <w:start w:w="80" w:type="dxa"/>
              <w:bottom w:w="70" w:type="dxa"/>
              <w:end w:w="80" w:type="dxa"/>
            </w:tcMar>
            <w:shd w:fill="EDF4FA"/>
          </w:tcPr>
          <w:p>
            <w:pPr>
              <w:pStyle w:val="TableText"/>
            </w:pPr>
            <w:r/>
            <w:r>
              <w:rPr>
                <w:b w:val="0"/>
              </w:rPr>
              <w:t>Recalculate from all evidence</w:t>
            </w:r>
          </w:p>
        </w:tc>
        <w:tc>
          <w:tcPr>
            <w:tcW w:type="dxa" w:w="3816"/>
            <w:vAlign w:val="center"/>
            <w:tcMar>
              <w:top w:w="70" w:type="dxa"/>
              <w:start w:w="80" w:type="dxa"/>
              <w:bottom w:w="70" w:type="dxa"/>
              <w:end w:w="80" w:type="dxa"/>
            </w:tcMar>
            <w:shd w:fill="EDF4FA"/>
          </w:tcPr>
          <w:p>
            <w:pPr>
              <w:pStyle w:val="TableText"/>
            </w:pPr>
            <w:r/>
            <w:r>
              <w:rPr>
                <w:b w:val="0"/>
              </w:rPr>
              <w:t>Preserve audit record; do not automatically force LOW.</w:t>
            </w:r>
          </w:p>
        </w:tc>
      </w:tr>
      <w:tr>
        <w:tc>
          <w:tcPr>
            <w:tcW w:type="dxa" w:w="1008"/>
            <w:vAlign w:val="center"/>
            <w:tcMar>
              <w:top w:w="70" w:type="dxa"/>
              <w:start w:w="80" w:type="dxa"/>
              <w:bottom w:w="70" w:type="dxa"/>
              <w:end w:w="80" w:type="dxa"/>
            </w:tcMar>
          </w:tcPr>
          <w:p>
            <w:pPr>
              <w:pStyle w:val="TableText"/>
            </w:pPr>
            <w:r/>
            <w:r>
              <w:rPr>
                <w:b w:val="0"/>
              </w:rPr>
              <w:t>DM-T13</w:t>
            </w:r>
          </w:p>
        </w:tc>
        <w:tc>
          <w:tcPr>
            <w:tcW w:type="dxa" w:w="3888"/>
            <w:vAlign w:val="center"/>
            <w:tcMar>
              <w:top w:w="70" w:type="dxa"/>
              <w:start w:w="80" w:type="dxa"/>
              <w:bottom w:w="70" w:type="dxa"/>
              <w:end w:w="80" w:type="dxa"/>
            </w:tcMar>
          </w:tcPr>
          <w:p>
            <w:pPr>
              <w:pStyle w:val="TableText"/>
            </w:pPr>
            <w:r/>
            <w:r>
              <w:rPr>
                <w:b w:val="0"/>
              </w:rPr>
              <w:t>Delivered pregnancy record opened for editing.</w:t>
            </w:r>
          </w:p>
        </w:tc>
        <w:tc>
          <w:tcPr>
            <w:tcW w:type="dxa" w:w="2088"/>
            <w:vAlign w:val="center"/>
            <w:tcMar>
              <w:top w:w="70" w:type="dxa"/>
              <w:start w:w="80" w:type="dxa"/>
              <w:bottom w:w="70" w:type="dxa"/>
              <w:end w:w="80" w:type="dxa"/>
            </w:tcMar>
          </w:tcPr>
          <w:p>
            <w:pPr>
              <w:pStyle w:val="TableText"/>
            </w:pPr>
            <w:r/>
            <w:r>
              <w:rPr>
                <w:b w:val="0"/>
              </w:rPr>
              <w:t>Blocked</w:t>
            </w:r>
          </w:p>
        </w:tc>
        <w:tc>
          <w:tcPr>
            <w:tcW w:type="dxa" w:w="3816"/>
            <w:vAlign w:val="center"/>
            <w:tcMar>
              <w:top w:w="70" w:type="dxa"/>
              <w:start w:w="80" w:type="dxa"/>
              <w:bottom w:w="70" w:type="dxa"/>
              <w:end w:w="80" w:type="dxa"/>
            </w:tcMar>
          </w:tcPr>
          <w:p>
            <w:pPr>
              <w:pStyle w:val="TableText"/>
            </w:pPr>
            <w:r/>
            <w:r>
              <w:rPr>
                <w:b w:val="0"/>
              </w:rPr>
              <w:t>Historical assessment remains read-only.</w:t>
            </w:r>
          </w:p>
        </w:tc>
      </w:tr>
      <w:tr>
        <w:tc>
          <w:tcPr>
            <w:tcW w:type="dxa" w:w="1008"/>
            <w:vAlign w:val="center"/>
            <w:tcMar>
              <w:top w:w="70" w:type="dxa"/>
              <w:start w:w="80" w:type="dxa"/>
              <w:bottom w:w="70" w:type="dxa"/>
              <w:end w:w="80" w:type="dxa"/>
            </w:tcMar>
            <w:shd w:fill="EDF4FA"/>
          </w:tcPr>
          <w:p>
            <w:pPr>
              <w:pStyle w:val="TableText"/>
            </w:pPr>
            <w:r/>
            <w:r>
              <w:rPr>
                <w:b w:val="0"/>
              </w:rPr>
              <w:t>DM-T14</w:t>
            </w:r>
          </w:p>
        </w:tc>
        <w:tc>
          <w:tcPr>
            <w:tcW w:type="dxa" w:w="3888"/>
            <w:vAlign w:val="center"/>
            <w:tcMar>
              <w:top w:w="70" w:type="dxa"/>
              <w:start w:w="80" w:type="dxa"/>
              <w:bottom w:w="70" w:type="dxa"/>
              <w:end w:w="80" w:type="dxa"/>
            </w:tcMar>
            <w:shd w:fill="EDF4FA"/>
          </w:tcPr>
          <w:p>
            <w:pPr>
              <w:pStyle w:val="TableText"/>
            </w:pPr>
            <w:r/>
            <w:r>
              <w:rPr>
                <w:b w:val="0"/>
              </w:rPr>
              <w:t>New pregnancy created for previously delivered patient.</w:t>
            </w:r>
          </w:p>
        </w:tc>
        <w:tc>
          <w:tcPr>
            <w:tcW w:type="dxa" w:w="2088"/>
            <w:vAlign w:val="center"/>
            <w:tcMar>
              <w:top w:w="70" w:type="dxa"/>
              <w:start w:w="80" w:type="dxa"/>
              <w:bottom w:w="70" w:type="dxa"/>
              <w:end w:w="80" w:type="dxa"/>
            </w:tcMar>
            <w:shd w:fill="EDF4FA"/>
          </w:tcPr>
          <w:p>
            <w:pPr>
              <w:pStyle w:val="TableText"/>
            </w:pPr>
            <w:r/>
            <w:r>
              <w:rPr>
                <w:b w:val="0"/>
              </w:rPr>
              <w:t>Fresh assessment</w:t>
            </w:r>
          </w:p>
        </w:tc>
        <w:tc>
          <w:tcPr>
            <w:tcW w:type="dxa" w:w="3816"/>
            <w:vAlign w:val="center"/>
            <w:tcMar>
              <w:top w:w="70" w:type="dxa"/>
              <w:start w:w="80" w:type="dxa"/>
              <w:bottom w:w="70" w:type="dxa"/>
              <w:end w:w="80" w:type="dxa"/>
            </w:tcMar>
            <w:shd w:fill="EDF4FA"/>
          </w:tcPr>
          <w:p>
            <w:pPr>
              <w:pStyle w:val="TableText"/>
            </w:pPr>
            <w:r/>
            <w:r>
              <w:rPr>
                <w:b w:val="0"/>
              </w:rPr>
              <w:t>Do not inherit diabetes value without reconfirmation.</w:t>
            </w:r>
          </w:p>
        </w:tc>
      </w:tr>
      <w:tr>
        <w:tc>
          <w:tcPr>
            <w:tcW w:type="dxa" w:w="1008"/>
            <w:vAlign w:val="center"/>
            <w:tcMar>
              <w:top w:w="70" w:type="dxa"/>
              <w:start w:w="80" w:type="dxa"/>
              <w:bottom w:w="70" w:type="dxa"/>
              <w:end w:w="80" w:type="dxa"/>
            </w:tcMar>
          </w:tcPr>
          <w:p>
            <w:pPr>
              <w:pStyle w:val="TableText"/>
            </w:pPr>
            <w:r/>
            <w:r>
              <w:rPr>
                <w:b w:val="0"/>
              </w:rPr>
              <w:t>DM-T15</w:t>
            </w:r>
          </w:p>
        </w:tc>
        <w:tc>
          <w:tcPr>
            <w:tcW w:type="dxa" w:w="3888"/>
            <w:vAlign w:val="center"/>
            <w:tcMar>
              <w:top w:w="70" w:type="dxa"/>
              <w:start w:w="80" w:type="dxa"/>
              <w:bottom w:w="70" w:type="dxa"/>
              <w:end w:w="80" w:type="dxa"/>
            </w:tcMar>
          </w:tcPr>
          <w:p>
            <w:pPr>
              <w:pStyle w:val="TableText"/>
            </w:pPr>
            <w:r/>
            <w:r>
              <w:rPr>
                <w:b w:val="0"/>
              </w:rPr>
              <w:t>Patient declines referral.</w:t>
            </w:r>
          </w:p>
        </w:tc>
        <w:tc>
          <w:tcPr>
            <w:tcW w:type="dxa" w:w="2088"/>
            <w:vAlign w:val="center"/>
            <w:tcMar>
              <w:top w:w="70" w:type="dxa"/>
              <w:start w:w="80" w:type="dxa"/>
              <w:bottom w:w="70" w:type="dxa"/>
              <w:end w:w="80" w:type="dxa"/>
            </w:tcMar>
          </w:tcPr>
          <w:p>
            <w:pPr>
              <w:pStyle w:val="TableText"/>
            </w:pPr>
            <w:r/>
            <w:r>
              <w:rPr>
                <w:b w:val="0"/>
              </w:rPr>
              <w:t>HIGH remains</w:t>
            </w:r>
          </w:p>
        </w:tc>
        <w:tc>
          <w:tcPr>
            <w:tcW w:type="dxa" w:w="3816"/>
            <w:vAlign w:val="center"/>
            <w:tcMar>
              <w:top w:w="70" w:type="dxa"/>
              <w:start w:w="80" w:type="dxa"/>
              <w:bottom w:w="70" w:type="dxa"/>
              <w:end w:w="80" w:type="dxa"/>
            </w:tcMar>
          </w:tcPr>
          <w:p>
            <w:pPr>
              <w:pStyle w:val="TableText"/>
            </w:pPr>
            <w:r/>
            <w:r>
              <w:rPr>
                <w:b w:val="0"/>
              </w:rPr>
              <w:t>Record refusal/waiver; no risk downgrade.</w:t>
            </w:r>
          </w:p>
        </w:tc>
      </w:tr>
    </w:tbl>
    <w:p>
      <w:pPr>
        <w:spacing w:after="20"/>
      </w:pPr>
    </w:p>
    <w:p>
      <w:pPr>
        <w:pStyle w:val="Heading1"/>
      </w:pPr>
      <w:r>
        <w:t>14. Clinical Governance Requirements</w:t>
      </w:r>
    </w:p>
    <w:p>
      <w:pPr>
        <w:pStyle w:val="ListNumber"/>
        <w:spacing w:after="40"/>
      </w:pPr>
      <w:r>
        <w:t>Have the diabetes rule, explanation text, and referral workflow reviewed by a qualified obstetric clinician familiar with the clinic's actual scope and referral network.</w:t>
      </w:r>
    </w:p>
    <w:p>
      <w:pPr>
        <w:pStyle w:val="ListNumber"/>
        <w:spacing w:after="40"/>
      </w:pPr>
      <w:r>
        <w:t>Define who may enter or modify the diabetes field, what evidence is acceptable, and when the history must be reconfirmed.</w:t>
      </w:r>
    </w:p>
    <w:p>
      <w:pPr>
        <w:pStyle w:val="ListNumber"/>
        <w:spacing w:after="40"/>
      </w:pPr>
      <w:r>
        <w:t>Use an explicit Unknown option or equivalent incomplete-state handling instead of allowing blank data to behave as No.</w:t>
      </w:r>
    </w:p>
    <w:p>
      <w:pPr>
        <w:pStyle w:val="ListNumber"/>
        <w:spacing w:after="40"/>
      </w:pPr>
      <w:r>
        <w:t>Ensure the system records rule version, ML version, inputs, reasons, result, user, and timestamp for every assessment.</w:t>
      </w:r>
    </w:p>
    <w:p>
      <w:pPr>
        <w:pStyle w:val="ListNumber"/>
        <w:spacing w:after="40"/>
      </w:pPr>
      <w:r>
        <w:t>Define escalation procedures for symptoms, abnormal glucose results, or deteriorating condition; emergency care must never wait for software reassessment.</w:t>
      </w:r>
    </w:p>
    <w:p>
      <w:pPr>
        <w:pStyle w:val="ListNumber"/>
        <w:spacing w:after="40"/>
      </w:pPr>
      <w:r>
        <w:t>Periodically review false negatives, referral completion, patient refusal, and discrepancies between system records and clinical documentation.</w:t>
      </w:r>
    </w:p>
    <w:p>
      <w:pPr>
        <w:pStyle w:val="ListNumber"/>
        <w:spacing w:after="40"/>
      </w:pPr>
      <w:r>
        <w:t>Do not deploy medication advice or glucose-target logic without a separate evidence review, complete clinical data, and formal clinical governance approval.</w:t>
      </w:r>
    </w:p>
    <w:p>
      <w:pPr>
        <w:pStyle w:val="ListNumber"/>
        <w:spacing w:after="40"/>
      </w:pPr>
      <w:r>
        <w:t>Update this chapter when the implemented rule, medical-history fields, guideline evidence, or clinic capability changes.</w:t>
      </w:r>
    </w:p>
    <w:p>
      <w:pPr>
        <w:pStyle w:val="Heading1"/>
      </w:pPr>
      <w:r>
        <w:t>15. Panel Defense Questions and Model Answers</w:t>
      </w:r>
    </w:p>
    <w:p>
      <w:pPr>
        <w:keepNext/>
      </w:pPr>
      <w:r>
        <w:rPr>
          <w:b/>
          <w:color w:val="17365D"/>
        </w:rPr>
        <w:t>Q: Why does any recorded diabetes produce HIGH?</w:t>
      </w:r>
    </w:p>
    <w:p>
      <w:pPr>
        <w:ind w:left="288"/>
      </w:pPr>
      <w:r>
        <w:t>A: Because diabetes in pregnancy may require intensified monitoring, glucose management, fetal assessment, medication review, and coordinated care. The intended lying-in clinic is designed for uncomplicated pregnancies and the current data cannot stratify severity safely. HIGH therefore means higher-level assessment is needed, not that harm is certain.</w:t>
      </w:r>
    </w:p>
    <w:p>
      <w:pPr>
        <w:keepNext/>
      </w:pPr>
      <w:r>
        <w:rPr>
          <w:b/>
          <w:color w:val="17365D"/>
        </w:rPr>
        <w:t>Q: Does WHO explicitly say that diabetes must be labelled HIGH?</w:t>
      </w:r>
    </w:p>
    <w:p>
      <w:pPr>
        <w:ind w:left="288"/>
      </w:pPr>
      <w:r>
        <w:t>A: No. WHO recommends intensified care and monitoring. HIGH is the project's transparent safety category used to operationalize that evidence within the clinic's limited scope.</w:t>
      </w:r>
    </w:p>
    <w:p>
      <w:pPr>
        <w:keepNext/>
      </w:pPr>
      <w:r>
        <w:rPr>
          <w:b/>
          <w:color w:val="17365D"/>
        </w:rPr>
        <w:t>Q: Can the system diagnose gestational diabetes?</w:t>
      </w:r>
    </w:p>
    <w:p>
      <w:pPr>
        <w:ind w:left="288"/>
      </w:pPr>
      <w:r>
        <w:t>A: No. The implemented rule uses a recorded medical-history indicator. Diagnosis requires appropriate laboratory testing and clinical interpretation, which are outside the current CDSS.</w:t>
      </w:r>
    </w:p>
    <w:p>
      <w:pPr>
        <w:keepNext/>
      </w:pPr>
      <w:r>
        <w:rPr>
          <w:b/>
          <w:color w:val="17365D"/>
        </w:rPr>
        <w:t>Q: Why not let the Random Forest decide?</w:t>
      </w:r>
    </w:p>
    <w:p>
      <w:pPr>
        <w:ind w:left="288"/>
      </w:pPr>
      <w:r>
        <w:t>A: A known major clinical condition should not be cancelled by a probabilistic model. Deterministic rules provide predictable safety behavior and a clear explanation.</w:t>
      </w:r>
    </w:p>
    <w:p>
      <w:pPr>
        <w:keepNext/>
      </w:pPr>
      <w:r>
        <w:rPr>
          <w:b/>
          <w:color w:val="17365D"/>
        </w:rPr>
        <w:t>Q: What happens if the patient has well-controlled GDM?</w:t>
      </w:r>
    </w:p>
    <w:p>
      <w:pPr>
        <w:ind w:left="288"/>
      </w:pPr>
      <w:r>
        <w:t>A: The current binary model still returns HIGH because it lacks control, treatment, fetal-growth, and specialist-plan data. A future validated version could support more detailed stratification, but the present system must remain conservative.</w:t>
      </w:r>
    </w:p>
    <w:p>
      <w:pPr>
        <w:keepNext/>
      </w:pPr>
      <w:r>
        <w:rPr>
          <w:b/>
          <w:color w:val="17365D"/>
        </w:rPr>
        <w:t>Q: Does HIGH mean the patient cannot deliver in the lying-in clinic?</w:t>
      </w:r>
    </w:p>
    <w:p>
      <w:pPr>
        <w:ind w:left="288"/>
      </w:pPr>
      <w:r>
        <w:t>A: The software does not make the final place-of-birth decision. HIGH prompts qualified assessment and referral or co-management. The receiving clinician and clinic governance determine the safe plan.</w:t>
      </w:r>
    </w:p>
    <w:p>
      <w:pPr>
        <w:keepNext/>
      </w:pPr>
      <w:r>
        <w:rPr>
          <w:b/>
          <w:color w:val="17365D"/>
        </w:rPr>
        <w:t>Q: What if the patient refuses referral?</w:t>
      </w:r>
    </w:p>
    <w:p>
      <w:pPr>
        <w:ind w:left="288"/>
      </w:pPr>
      <w:r>
        <w:t>A: The result remains HIGH. Counseling and refusal are documented, appropriate escalation advice is given, and clinic policy is followed. A waiver does not remove clinical risk.</w:t>
      </w:r>
    </w:p>
    <w:p>
      <w:pPr>
        <w:keepNext/>
      </w:pPr>
      <w:r>
        <w:rPr>
          <w:b/>
          <w:color w:val="17365D"/>
        </w:rPr>
        <w:t>Q: How do you prevent a blank diabetes field from becoming LOW?</w:t>
      </w:r>
    </w:p>
    <w:p>
      <w:pPr>
        <w:ind w:left="288"/>
      </w:pPr>
      <w:r>
        <w:t>A: Missing or unclear data produce ASSESSMENT INCOMPLETE. LOW is allowed only when required records are complete, ML output is valid LOW, and no deterministic HIGH factor is present.</w:t>
      </w:r>
    </w:p>
    <w:p>
      <w:pPr>
        <w:keepNext/>
      </w:pPr>
      <w:r>
        <w:rPr>
          <w:b/>
          <w:color w:val="17365D"/>
        </w:rPr>
        <w:t>Q: Why is this explainable?</w:t>
      </w:r>
    </w:p>
    <w:p>
      <w:pPr>
        <w:ind w:left="288"/>
      </w:pPr>
      <w:r>
        <w:t>A: The interface identifies the exact recorded factor, rule ID, resulting category, and recommended action. Users can see that the rule—not an unexplained model score—caused the HIGH result.</w:t>
      </w:r>
    </w:p>
    <w:p>
      <w:pPr>
        <w:keepNext/>
      </w:pPr>
      <w:r>
        <w:rPr>
          <w:b/>
          <w:color w:val="17365D"/>
        </w:rPr>
        <w:t>Q: What is the main limitation?</w:t>
      </w:r>
    </w:p>
    <w:p>
      <w:pPr>
        <w:ind w:left="288"/>
      </w:pPr>
      <w:r>
        <w:t>A: The field is binary and may be self-reported. The system cannot distinguish type, timing, control, complications, or treatment, so it must not offer diagnostic or therapeutic conclusions.</w:t>
      </w:r>
    </w:p>
    <w:p>
      <w:pPr>
        <w:pStyle w:val="Heading1"/>
      </w:pPr>
      <w:r>
        <w:t>16. Final Rule Statement</w:t>
      </w:r>
    </w:p>
    <w:tbl>
      <w:tblPr>
        <w:tblW w:type="auto" w:w="0"/>
        <w:jc w:val="center"/>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start w:w="120" w:type="dxa"/>
              <w:bottom w:w="110" w:type="dxa"/>
              <w:end w:w="120" w:type="dxa"/>
            </w:tcMar>
          </w:tcPr>
          <w:p>
            <w:pPr>
              <w:pStyle w:val="Callout"/>
            </w:pPr>
            <w:r/>
            <w:r>
              <w:rPr>
                <w:b/>
                <w:color w:val="548235"/>
              </w:rPr>
              <w:t>Approved specification</w:t>
              <w:br/>
            </w:r>
            <w:r>
              <w:rPr>
                <w:color w:val="1F1F1F"/>
              </w:rPr>
              <w:t>When the patient's current medical history records diabetes as present, the CDSS shall activate rule DM-01 and classify the assessment as HIGH, regardless of a LOW ML output. The interface shall explain that diabetes in pregnancy requires enhanced clinical assessment and may require specialist or hospital-based management. The system shall recommend prompt review and referral or co-management, while clearly stating that it does not diagnose diabetes, assess glycaemic control, prescribe treatment, or determine the final delivery plan. Missing or ambiguous diabetes information shall prevent LOW and produce ASSESSMENT INCOMPLETE.</w:t>
            </w:r>
          </w:p>
        </w:tc>
      </w:tr>
    </w:tbl>
    <w:p>
      <w:pPr>
        <w:spacing w:after="20"/>
      </w:pPr>
    </w:p>
    <w:p>
      <w:pPr>
        <w:pStyle w:val="Heading1"/>
      </w:pPr>
      <w:r>
        <w:t>17. References</w:t>
      </w:r>
    </w:p>
    <w:p>
      <w:r>
        <w:t>The references below use official guideline or institutional pages wherever publicly available. Accessed July 2026. URLs are clickable for verification.</w:t>
      </w:r>
    </w:p>
    <w:p>
      <w:pPr>
        <w:pStyle w:val="Reference"/>
        <w:ind w:left="259" w:hanging="259"/>
      </w:pPr>
      <w:r>
        <w:rPr>
          <w:b w:val="0"/>
        </w:rPr>
        <w:t xml:space="preserve">[1] World Health Organization. WHO recommendations on care for women with diabetes during pregnancy. 2025. </w:t>
      </w:r>
      <w:hyperlink r:id="rId11">
        <w:r>
          <w:rPr>
            <w:color w:val="2F75B5"/>
            <w:u w:val="single"/>
          </w:rPr>
          <w:t>https://www.who.int/publications/i/item/9789240117044</w:t>
        </w:r>
      </w:hyperlink>
    </w:p>
    <w:p>
      <w:pPr>
        <w:pStyle w:val="Reference"/>
        <w:ind w:left="259" w:hanging="259"/>
      </w:pPr>
      <w:r>
        <w:rPr>
          <w:b w:val="0"/>
        </w:rPr>
        <w:t xml:space="preserve">[2] National Institute for Health and Care Excellence. Diabetes in pregnancy: management from preconception to the postnatal period (NICE guideline NG3). 2015, updated 2020. </w:t>
      </w:r>
      <w:hyperlink r:id="rId12">
        <w:r>
          <w:rPr>
            <w:color w:val="2F75B5"/>
            <w:u w:val="single"/>
          </w:rPr>
          <w:t>https://www.nice.org.uk/guidance/ng3/chapter/recommendations</w:t>
        </w:r>
      </w:hyperlink>
    </w:p>
    <w:p>
      <w:pPr>
        <w:pStyle w:val="Reference"/>
        <w:ind w:left="259" w:hanging="259"/>
      </w:pPr>
      <w:r>
        <w:rPr>
          <w:b w:val="0"/>
        </w:rPr>
        <w:t xml:space="preserve">[3] American College of Obstetricians and Gynecologists. Gestational Diabetes: Frequently Asked Questions. reviewed 2026. </w:t>
      </w:r>
      <w:hyperlink r:id="rId13">
        <w:r>
          <w:rPr>
            <w:color w:val="2F75B5"/>
            <w:u w:val="single"/>
          </w:rPr>
          <w:t>https://www.acog.org/womens-health/faqs/gestational-diabetes</w:t>
        </w:r>
      </w:hyperlink>
    </w:p>
    <w:p>
      <w:pPr>
        <w:pStyle w:val="Reference"/>
        <w:ind w:left="259" w:hanging="259"/>
      </w:pPr>
      <w:r>
        <w:rPr>
          <w:b w:val="0"/>
        </w:rPr>
        <w:t xml:space="preserve">[4] American College of Obstetricians and Gynecologists. Pregnancy With Type 1 or Type 2 Diabetes: Frequently Asked Questions. current online edition. </w:t>
      </w:r>
      <w:hyperlink r:id="rId14">
        <w:r>
          <w:rPr>
            <w:color w:val="2F75B5"/>
            <w:u w:val="single"/>
          </w:rPr>
          <w:t>https://www.acog.org/womens-health/faqs/pregnancy-with-type-1-or-type-2-diabetes</w:t>
        </w:r>
      </w:hyperlink>
    </w:p>
    <w:p>
      <w:pPr>
        <w:pStyle w:val="Reference"/>
        <w:ind w:left="259" w:hanging="259"/>
      </w:pPr>
      <w:r>
        <w:rPr>
          <w:b w:val="0"/>
        </w:rPr>
        <w:t xml:space="preserve">[5] International Diabetes Federation. Prevalence of gestational diabetes mellitus: IDF Diabetes Atlas. 2024 data. </w:t>
      </w:r>
      <w:hyperlink r:id="rId15">
        <w:r>
          <w:rPr>
            <w:color w:val="2F75B5"/>
            <w:u w:val="single"/>
          </w:rPr>
          <w:t>https://diabetesatlas.org/data-by-indicator/hyperglycaemia-in-pregnancy-hip-20-49-y/prevalence-of-gestational-diabetes-mellitus-gdm/</w:t>
        </w:r>
      </w:hyperlink>
    </w:p>
    <w:p>
      <w:pPr>
        <w:pStyle w:val="Reference"/>
        <w:ind w:left="259" w:hanging="259"/>
      </w:pPr>
      <w:r>
        <w:rPr>
          <w:b w:val="0"/>
        </w:rPr>
        <w:t xml:space="preserve">[6] Cotabato Regional and Medical Center, Department of Health. CRMC celebrates National Buntis Day 2026 to promote safe motherhood. 2026. </w:t>
      </w:r>
      <w:hyperlink r:id="rId16">
        <w:r>
          <w:rPr>
            <w:color w:val="2F75B5"/>
            <w:u w:val="single"/>
          </w:rPr>
          <w:t>https://www.crmc.doh.gov.ph/34-press-release/1873-crmc-celebrates-national-buntis-day-2026-to-promote-safe-motherhood</w:t>
        </w:r>
      </w:hyperlink>
    </w:p>
    <w:p>
      <w:pPr>
        <w:pStyle w:val="Reference"/>
        <w:ind w:left="259" w:hanging="259"/>
      </w:pPr>
      <w:r>
        <w:rPr>
          <w:b w:val="0"/>
        </w:rPr>
        <w:t xml:space="preserve">[7] Philippine Statistics Authority. 2022 National Demographic and Health Survey key indicators: maternal care and child health. 2023. </w:t>
      </w:r>
      <w:hyperlink r:id="rId17">
        <w:r>
          <w:rPr>
            <w:color w:val="2F75B5"/>
            <w:u w:val="single"/>
          </w:rPr>
          <w:t>https://rssocar.psa.gov.ph/content/2022-national-demographic-and-health-survey-ndhs-key-indicators-maternal-care-and-child</w:t>
        </w:r>
      </w:hyperlink>
    </w:p>
    <w:p>
      <w:pPr>
        <w:pStyle w:val="Reference"/>
        <w:ind w:left="259" w:hanging="259"/>
      </w:pPr>
      <w:r>
        <w:rPr>
          <w:b w:val="0"/>
        </w:rPr>
        <w:t xml:space="preserve">[8] World Health Organization. Diabetes fact sheet. 2024. </w:t>
      </w:r>
      <w:hyperlink r:id="rId18">
        <w:r>
          <w:rPr>
            <w:color w:val="2F75B5"/>
            <w:u w:val="single"/>
          </w:rPr>
          <w:t>https://www.who.int/news-room/fact-sheets/detail/diabetes</w:t>
        </w:r>
      </w:hyperlink>
    </w:p>
    <w:p>
      <w:pPr>
        <w:pStyle w:val="Reference"/>
        <w:ind w:left="259" w:hanging="259"/>
      </w:pPr>
      <w:r>
        <w:rPr>
          <w:b w:val="0"/>
        </w:rPr>
        <w:t xml:space="preserve">[9] WHO Philippines, DOH, UNDP and UNIATF. Investment in noncommunicable disease prevention and control in the Philippines. 2019. </w:t>
      </w:r>
      <w:hyperlink r:id="rId19">
        <w:r>
          <w:rPr>
            <w:color w:val="2F75B5"/>
            <w:u w:val="single"/>
          </w:rPr>
          <w:t>https://www.who.int/philippines/news/detail/29-10-2019-investment-in-noncommunicable-diseases-prevention-and-control-will-save-lives-and-contribute-to-the-philippines-saving-up-to-4.8-of-annual-gdp</w:t>
        </w:r>
      </w:hyperlink>
    </w:p>
    <w:p>
      <w:pPr>
        <w:pStyle w:val="Heading1"/>
      </w:pPr>
      <w:r>
        <w:t>Appendix A. Rule-to-Evidence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center"/>
            <w:tcMar>
              <w:top w:w="70" w:type="dxa"/>
              <w:start w:w="80" w:type="dxa"/>
              <w:bottom w:w="70" w:type="dxa"/>
              <w:end w:w="80" w:type="dxa"/>
            </w:tcMar>
            <w:shd w:fill="17365D"/>
          </w:tcPr>
          <w:p>
            <w:pPr>
              <w:pStyle w:val="TableHeader"/>
            </w:pPr>
            <w:r/>
            <w:r>
              <w:rPr>
                <w:b/>
                <w:color w:val="FFFFFF"/>
              </w:rPr>
              <w:t>Rule element</w:t>
            </w:r>
          </w:p>
        </w:tc>
        <w:tc>
          <w:tcPr>
            <w:tcW w:type="dxa" w:w="4320"/>
            <w:vAlign w:val="center"/>
            <w:tcMar>
              <w:top w:w="70" w:type="dxa"/>
              <w:start w:w="80" w:type="dxa"/>
              <w:bottom w:w="70" w:type="dxa"/>
              <w:end w:w="80" w:type="dxa"/>
            </w:tcMar>
            <w:shd w:fill="17365D"/>
          </w:tcPr>
          <w:p>
            <w:pPr>
              <w:pStyle w:val="TableHeader"/>
            </w:pPr>
            <w:r/>
            <w:r>
              <w:rPr>
                <w:b/>
                <w:color w:val="FFFFFF"/>
              </w:rPr>
              <w:t>Evidence basis</w:t>
            </w:r>
          </w:p>
        </w:tc>
        <w:tc>
          <w:tcPr>
            <w:tcW w:type="dxa" w:w="3168"/>
            <w:vAlign w:val="center"/>
            <w:tcMar>
              <w:top w:w="70" w:type="dxa"/>
              <w:start w:w="80" w:type="dxa"/>
              <w:bottom w:w="70" w:type="dxa"/>
              <w:end w:w="80" w:type="dxa"/>
            </w:tcMar>
            <w:shd w:fill="17365D"/>
          </w:tcPr>
          <w:p>
            <w:pPr>
              <w:pStyle w:val="TableHeader"/>
            </w:pPr>
            <w:r/>
            <w:r>
              <w:rPr>
                <w:b/>
                <w:color w:val="FFFFFF"/>
              </w:rPr>
              <w:t>Classification of statement</w:t>
            </w:r>
          </w:p>
        </w:tc>
      </w:tr>
      <w:tr>
        <w:tc>
          <w:tcPr>
            <w:tcW w:type="dxa" w:w="3168"/>
            <w:vAlign w:val="center"/>
            <w:tcMar>
              <w:top w:w="70" w:type="dxa"/>
              <w:start w:w="80" w:type="dxa"/>
              <w:bottom w:w="70" w:type="dxa"/>
              <w:end w:w="80" w:type="dxa"/>
            </w:tcMar>
          </w:tcPr>
          <w:p>
            <w:pPr>
              <w:pStyle w:val="TableText"/>
            </w:pPr>
            <w:r/>
            <w:r>
              <w:rPr>
                <w:b w:val="0"/>
              </w:rPr>
              <w:t>Diabetes in pregnancy requires additional monitoring and management.</w:t>
            </w:r>
          </w:p>
        </w:tc>
        <w:tc>
          <w:tcPr>
            <w:tcW w:type="dxa" w:w="4320"/>
            <w:vAlign w:val="center"/>
            <w:tcMar>
              <w:top w:w="70" w:type="dxa"/>
              <w:start w:w="80" w:type="dxa"/>
              <w:bottom w:w="70" w:type="dxa"/>
              <w:end w:w="80" w:type="dxa"/>
            </w:tcMar>
          </w:tcPr>
          <w:p>
            <w:pPr>
              <w:pStyle w:val="TableText"/>
            </w:pPr>
            <w:r/>
            <w:r>
              <w:rPr>
                <w:b w:val="0"/>
              </w:rPr>
              <w:t>WHO 2025; NICE NG3; ACOG.</w:t>
            </w:r>
          </w:p>
        </w:tc>
        <w:tc>
          <w:tcPr>
            <w:tcW w:type="dxa" w:w="3168"/>
            <w:vAlign w:val="center"/>
            <w:tcMar>
              <w:top w:w="70" w:type="dxa"/>
              <w:start w:w="80" w:type="dxa"/>
              <w:bottom w:w="70" w:type="dxa"/>
              <w:end w:w="80" w:type="dxa"/>
            </w:tcMar>
          </w:tcPr>
          <w:p>
            <w:pPr>
              <w:pStyle w:val="TableText"/>
            </w:pPr>
            <w:r/>
            <w:r>
              <w:rPr>
                <w:b w:val="0"/>
              </w:rPr>
              <w:t>Guideline-supported clinical statement.</w:t>
            </w:r>
          </w:p>
        </w:tc>
      </w:tr>
      <w:tr>
        <w:tc>
          <w:tcPr>
            <w:tcW w:type="dxa" w:w="3168"/>
            <w:vAlign w:val="center"/>
            <w:tcMar>
              <w:top w:w="70" w:type="dxa"/>
              <w:start w:w="80" w:type="dxa"/>
              <w:bottom w:w="70" w:type="dxa"/>
              <w:end w:w="80" w:type="dxa"/>
            </w:tcMar>
            <w:shd w:fill="EDF4FA"/>
          </w:tcPr>
          <w:p>
            <w:pPr>
              <w:pStyle w:val="TableText"/>
            </w:pPr>
            <w:r/>
            <w:r>
              <w:rPr>
                <w:b w:val="0"/>
              </w:rPr>
              <w:t>Diabetes can increase maternal and neonatal complications.</w:t>
            </w:r>
          </w:p>
        </w:tc>
        <w:tc>
          <w:tcPr>
            <w:tcW w:type="dxa" w:w="4320"/>
            <w:vAlign w:val="center"/>
            <w:tcMar>
              <w:top w:w="70" w:type="dxa"/>
              <w:start w:w="80" w:type="dxa"/>
              <w:bottom w:w="70" w:type="dxa"/>
              <w:end w:w="80" w:type="dxa"/>
            </w:tcMar>
            <w:shd w:fill="EDF4FA"/>
          </w:tcPr>
          <w:p>
            <w:pPr>
              <w:pStyle w:val="TableText"/>
            </w:pPr>
            <w:r/>
            <w:r>
              <w:rPr>
                <w:b w:val="0"/>
              </w:rPr>
              <w:t>NICE NG3; ACOG.</w:t>
            </w:r>
          </w:p>
        </w:tc>
        <w:tc>
          <w:tcPr>
            <w:tcW w:type="dxa" w:w="3168"/>
            <w:vAlign w:val="center"/>
            <w:tcMar>
              <w:top w:w="70" w:type="dxa"/>
              <w:start w:w="80" w:type="dxa"/>
              <w:bottom w:w="70" w:type="dxa"/>
              <w:end w:w="80" w:type="dxa"/>
            </w:tcMar>
            <w:shd w:fill="EDF4FA"/>
          </w:tcPr>
          <w:p>
            <w:pPr>
              <w:pStyle w:val="TableText"/>
            </w:pPr>
            <w:r/>
            <w:r>
              <w:rPr>
                <w:b w:val="0"/>
              </w:rPr>
              <w:t>Guideline-supported clinical statement.</w:t>
            </w:r>
          </w:p>
        </w:tc>
      </w:tr>
      <w:tr>
        <w:tc>
          <w:tcPr>
            <w:tcW w:type="dxa" w:w="3168"/>
            <w:vAlign w:val="center"/>
            <w:tcMar>
              <w:top w:w="70" w:type="dxa"/>
              <w:start w:w="80" w:type="dxa"/>
              <w:bottom w:w="70" w:type="dxa"/>
              <w:end w:w="80" w:type="dxa"/>
            </w:tcMar>
          </w:tcPr>
          <w:p>
            <w:pPr>
              <w:pStyle w:val="TableText"/>
            </w:pPr>
            <w:r/>
            <w:r>
              <w:rPr>
                <w:b w:val="0"/>
              </w:rPr>
              <w:t>Diabetes present = HIGH.</w:t>
            </w:r>
          </w:p>
        </w:tc>
        <w:tc>
          <w:tcPr>
            <w:tcW w:type="dxa" w:w="4320"/>
            <w:vAlign w:val="center"/>
            <w:tcMar>
              <w:top w:w="70" w:type="dxa"/>
              <w:start w:w="80" w:type="dxa"/>
              <w:bottom w:w="70" w:type="dxa"/>
              <w:end w:w="80" w:type="dxa"/>
            </w:tcMar>
          </w:tcPr>
          <w:p>
            <w:pPr>
              <w:pStyle w:val="TableText"/>
            </w:pPr>
            <w:r/>
            <w:r>
              <w:rPr>
                <w:b w:val="0"/>
              </w:rPr>
              <w:t>Derived from guideline evidence plus lying-in clinic scope and limited project data.</w:t>
            </w:r>
          </w:p>
        </w:tc>
        <w:tc>
          <w:tcPr>
            <w:tcW w:type="dxa" w:w="3168"/>
            <w:vAlign w:val="center"/>
            <w:tcMar>
              <w:top w:w="70" w:type="dxa"/>
              <w:start w:w="80" w:type="dxa"/>
              <w:bottom w:w="70" w:type="dxa"/>
              <w:end w:w="80" w:type="dxa"/>
            </w:tcMar>
          </w:tcPr>
          <w:p>
            <w:pPr>
              <w:pStyle w:val="TableText"/>
            </w:pPr>
            <w:r/>
            <w:r>
              <w:rPr>
                <w:b w:val="0"/>
              </w:rPr>
              <w:t>Project design decision.</w:t>
            </w:r>
          </w:p>
        </w:tc>
      </w:tr>
      <w:tr>
        <w:tc>
          <w:tcPr>
            <w:tcW w:type="dxa" w:w="3168"/>
            <w:vAlign w:val="center"/>
            <w:tcMar>
              <w:top w:w="70" w:type="dxa"/>
              <w:start w:w="80" w:type="dxa"/>
              <w:bottom w:w="70" w:type="dxa"/>
              <w:end w:w="80" w:type="dxa"/>
            </w:tcMar>
            <w:shd w:fill="EDF4FA"/>
          </w:tcPr>
          <w:p>
            <w:pPr>
              <w:pStyle w:val="TableText"/>
            </w:pPr>
            <w:r/>
            <w:r>
              <w:rPr>
                <w:b w:val="0"/>
              </w:rPr>
              <w:t>Deterministic rule overrides LOW ML output.</w:t>
            </w:r>
          </w:p>
        </w:tc>
        <w:tc>
          <w:tcPr>
            <w:tcW w:type="dxa" w:w="4320"/>
            <w:vAlign w:val="center"/>
            <w:tcMar>
              <w:top w:w="70" w:type="dxa"/>
              <w:start w:w="80" w:type="dxa"/>
              <w:bottom w:w="70" w:type="dxa"/>
              <w:end w:w="80" w:type="dxa"/>
            </w:tcMar>
            <w:shd w:fill="EDF4FA"/>
          </w:tcPr>
          <w:p>
            <w:pPr>
              <w:pStyle w:val="TableText"/>
            </w:pPr>
            <w:r/>
            <w:r>
              <w:rPr>
                <w:b w:val="0"/>
              </w:rPr>
              <w:t>Safety engineering and explainability design.</w:t>
            </w:r>
          </w:p>
        </w:tc>
        <w:tc>
          <w:tcPr>
            <w:tcW w:type="dxa" w:w="3168"/>
            <w:vAlign w:val="center"/>
            <w:tcMar>
              <w:top w:w="70" w:type="dxa"/>
              <w:start w:w="80" w:type="dxa"/>
              <w:bottom w:w="70" w:type="dxa"/>
              <w:end w:w="80" w:type="dxa"/>
            </w:tcMar>
            <w:shd w:fill="EDF4FA"/>
          </w:tcPr>
          <w:p>
            <w:pPr>
              <w:pStyle w:val="TableText"/>
            </w:pPr>
            <w:r/>
            <w:r>
              <w:rPr>
                <w:b w:val="0"/>
              </w:rPr>
              <w:t>Project governance decision.</w:t>
            </w:r>
          </w:p>
        </w:tc>
      </w:tr>
      <w:tr>
        <w:tc>
          <w:tcPr>
            <w:tcW w:type="dxa" w:w="3168"/>
            <w:vAlign w:val="center"/>
            <w:tcMar>
              <w:top w:w="70" w:type="dxa"/>
              <w:start w:w="80" w:type="dxa"/>
              <w:bottom w:w="70" w:type="dxa"/>
              <w:end w:w="80" w:type="dxa"/>
            </w:tcMar>
          </w:tcPr>
          <w:p>
            <w:pPr>
              <w:pStyle w:val="TableText"/>
            </w:pPr>
            <w:r/>
            <w:r>
              <w:rPr>
                <w:b w:val="0"/>
              </w:rPr>
              <w:t>HIGH prompts referral or co-management.</w:t>
            </w:r>
          </w:p>
        </w:tc>
        <w:tc>
          <w:tcPr>
            <w:tcW w:type="dxa" w:w="4320"/>
            <w:vAlign w:val="center"/>
            <w:tcMar>
              <w:top w:w="70" w:type="dxa"/>
              <w:start w:w="80" w:type="dxa"/>
              <w:bottom w:w="70" w:type="dxa"/>
              <w:end w:w="80" w:type="dxa"/>
            </w:tcMar>
          </w:tcPr>
          <w:p>
            <w:pPr>
              <w:pStyle w:val="TableText"/>
            </w:pPr>
            <w:r/>
            <w:r>
              <w:rPr>
                <w:b w:val="0"/>
              </w:rPr>
              <w:t>Need for intensified/multidisciplinary care and local facility limitations.</w:t>
            </w:r>
          </w:p>
        </w:tc>
        <w:tc>
          <w:tcPr>
            <w:tcW w:type="dxa" w:w="3168"/>
            <w:vAlign w:val="center"/>
            <w:tcMar>
              <w:top w:w="70" w:type="dxa"/>
              <w:start w:w="80" w:type="dxa"/>
              <w:bottom w:w="70" w:type="dxa"/>
              <w:end w:w="80" w:type="dxa"/>
            </w:tcMar>
          </w:tcPr>
          <w:p>
            <w:pPr>
              <w:pStyle w:val="TableText"/>
            </w:pPr>
            <w:r/>
            <w:r>
              <w:rPr>
                <w:b w:val="0"/>
              </w:rPr>
              <w:t>Evidence-informed implementation decision.</w:t>
            </w:r>
          </w:p>
        </w:tc>
      </w:tr>
      <w:tr>
        <w:tc>
          <w:tcPr>
            <w:tcW w:type="dxa" w:w="3168"/>
            <w:vAlign w:val="center"/>
            <w:tcMar>
              <w:top w:w="70" w:type="dxa"/>
              <w:start w:w="80" w:type="dxa"/>
              <w:bottom w:w="70" w:type="dxa"/>
              <w:end w:w="80" w:type="dxa"/>
            </w:tcMar>
            <w:shd w:fill="EDF4FA"/>
          </w:tcPr>
          <w:p>
            <w:pPr>
              <w:pStyle w:val="TableText"/>
            </w:pPr>
            <w:r/>
            <w:r>
              <w:rPr>
                <w:b w:val="0"/>
              </w:rPr>
              <w:t>The CDSS does not diagnose or prescribe.</w:t>
            </w:r>
          </w:p>
        </w:tc>
        <w:tc>
          <w:tcPr>
            <w:tcW w:type="dxa" w:w="4320"/>
            <w:vAlign w:val="center"/>
            <w:tcMar>
              <w:top w:w="70" w:type="dxa"/>
              <w:start w:w="80" w:type="dxa"/>
              <w:bottom w:w="70" w:type="dxa"/>
              <w:end w:w="80" w:type="dxa"/>
            </w:tcMar>
            <w:shd w:fill="EDF4FA"/>
          </w:tcPr>
          <w:p>
            <w:pPr>
              <w:pStyle w:val="TableText"/>
            </w:pPr>
            <w:r/>
            <w:r>
              <w:rPr>
                <w:b w:val="0"/>
              </w:rPr>
              <w:t>System dataset and intended-use limitation.</w:t>
            </w:r>
          </w:p>
        </w:tc>
        <w:tc>
          <w:tcPr>
            <w:tcW w:type="dxa" w:w="3168"/>
            <w:vAlign w:val="center"/>
            <w:tcMar>
              <w:top w:w="70" w:type="dxa"/>
              <w:start w:w="80" w:type="dxa"/>
              <w:bottom w:w="70" w:type="dxa"/>
              <w:end w:w="80" w:type="dxa"/>
            </w:tcMar>
            <w:shd w:fill="EDF4FA"/>
          </w:tcPr>
          <w:p>
            <w:pPr>
              <w:pStyle w:val="TableText"/>
            </w:pPr>
            <w:r/>
            <w:r>
              <w:rPr>
                <w:b w:val="0"/>
              </w:rPr>
              <w:t>Project safety boundary.</w:t>
            </w:r>
          </w:p>
        </w:tc>
      </w:tr>
      <w:tr>
        <w:tc>
          <w:tcPr>
            <w:tcW w:type="dxa" w:w="3168"/>
            <w:vAlign w:val="center"/>
            <w:tcMar>
              <w:top w:w="70" w:type="dxa"/>
              <w:start w:w="80" w:type="dxa"/>
              <w:bottom w:w="70" w:type="dxa"/>
              <w:end w:w="80" w:type="dxa"/>
            </w:tcMar>
          </w:tcPr>
          <w:p>
            <w:pPr>
              <w:pStyle w:val="TableText"/>
            </w:pPr>
            <w:r/>
            <w:r>
              <w:rPr>
                <w:b w:val="0"/>
              </w:rPr>
              <w:t>Missing diabetes data prevents LOW.</w:t>
            </w:r>
          </w:p>
        </w:tc>
        <w:tc>
          <w:tcPr>
            <w:tcW w:type="dxa" w:w="4320"/>
            <w:vAlign w:val="center"/>
            <w:tcMar>
              <w:top w:w="70" w:type="dxa"/>
              <w:start w:w="80" w:type="dxa"/>
              <w:bottom w:w="70" w:type="dxa"/>
              <w:end w:w="80" w:type="dxa"/>
            </w:tcMar>
          </w:tcPr>
          <w:p>
            <w:pPr>
              <w:pStyle w:val="TableText"/>
            </w:pPr>
            <w:r/>
            <w:r>
              <w:rPr>
                <w:b w:val="0"/>
              </w:rPr>
              <w:t>Data-quality and false-negative prevention.</w:t>
            </w:r>
          </w:p>
        </w:tc>
        <w:tc>
          <w:tcPr>
            <w:tcW w:type="dxa" w:w="3168"/>
            <w:vAlign w:val="center"/>
            <w:tcMar>
              <w:top w:w="70" w:type="dxa"/>
              <w:start w:w="80" w:type="dxa"/>
              <w:bottom w:w="70" w:type="dxa"/>
              <w:end w:w="80" w:type="dxa"/>
            </w:tcMar>
          </w:tcPr>
          <w:p>
            <w:pPr>
              <w:pStyle w:val="TableText"/>
            </w:pPr>
            <w:r/>
            <w:r>
              <w:rPr>
                <w:b w:val="0"/>
              </w:rPr>
              <w:t>Project safety control.</w:t>
            </w:r>
          </w:p>
        </w:tc>
      </w:tr>
    </w:tbl>
    <w:p>
      <w:pPr>
        <w:spacing w:after="20"/>
      </w:pPr>
    </w:p>
    <w:p>
      <w:pPr>
        <w:pStyle w:val="Heading1"/>
      </w:pPr>
      <w:r>
        <w:t>Appendix B. Minimum Data Recommended for Future Versions</w:t>
      </w:r>
    </w:p>
    <w:p>
      <w:r>
        <w:t>The following fields could support more clinically meaningful stratification in a future version, but should only be added with clinical governance, privacy review, validated logic, and appropriate user training:</w:t>
      </w:r>
    </w:p>
    <w:p>
      <w:pPr>
        <w:pStyle w:val="ListBullet"/>
        <w:spacing w:after="40"/>
      </w:pPr>
      <w:r>
        <w:t>Diabetes category: type 1, type 2, gestational diabetes, overt diabetes first recognized in pregnancy, or uncertain.</w:t>
      </w:r>
    </w:p>
    <w:p>
      <w:pPr>
        <w:pStyle w:val="ListBullet"/>
        <w:spacing w:after="40"/>
      </w:pPr>
      <w:r>
        <w:t>Source and date of diagnosis; laboratory confirmation and relevant test values.</w:t>
      </w:r>
    </w:p>
    <w:p>
      <w:pPr>
        <w:pStyle w:val="ListBullet"/>
        <w:spacing w:after="40"/>
      </w:pPr>
      <w:r>
        <w:t>Current medication and insulin use, without allowing the CDSS to independently alter therapy.</w:t>
      </w:r>
    </w:p>
    <w:p>
      <w:pPr>
        <w:pStyle w:val="ListBullet"/>
        <w:spacing w:after="40"/>
      </w:pPr>
      <w:r>
        <w:t>Recent glucose-monitoring summary and clinician-assessed degree of control.</w:t>
      </w:r>
    </w:p>
    <w:p>
      <w:pPr>
        <w:pStyle w:val="ListBullet"/>
        <w:spacing w:after="40"/>
      </w:pPr>
      <w:r>
        <w:t>HbA1c where clinically appropriate and interpreted by the healthcare team.</w:t>
      </w:r>
    </w:p>
    <w:p>
      <w:pPr>
        <w:pStyle w:val="ListBullet"/>
        <w:spacing w:after="40"/>
      </w:pPr>
      <w:r>
        <w:t>Diabetes complications such as nephropathy, retinopathy, vascular disease, or severe hypoglycaemia.</w:t>
      </w:r>
    </w:p>
    <w:p>
      <w:pPr>
        <w:pStyle w:val="ListBullet"/>
        <w:spacing w:after="40"/>
      </w:pPr>
      <w:r>
        <w:t>Specialist review date, management plan, recommended place of birth, and referral status.</w:t>
      </w:r>
    </w:p>
    <w:p>
      <w:pPr>
        <w:pStyle w:val="ListBullet"/>
        <w:spacing w:after="40"/>
      </w:pPr>
      <w:r>
        <w:t>Fetal growth findings and other obstetric factors used by qualified clinicians.</w:t>
      </w:r>
    </w:p>
    <w:tbl>
      <w:tblPr>
        <w:tblW w:type="auto" w:w="0"/>
        <w:jc w:val="center"/>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start w:w="120" w:type="dxa"/>
              <w:bottom w:w="110" w:type="dxa"/>
              <w:end w:w="120" w:type="dxa"/>
            </w:tcMar>
          </w:tcPr>
          <w:p>
            <w:pPr>
              <w:pStyle w:val="Callout"/>
            </w:pPr>
            <w:r/>
            <w:r>
              <w:rPr>
                <w:b/>
                <w:color w:val="BF9000"/>
              </w:rPr>
              <w:t>Future-development warning</w:t>
              <w:br/>
            </w:r>
            <w:r>
              <w:rPr>
                <w:color w:val="1F1F1F"/>
              </w:rPr>
              <w:t>Adding more data does not automatically justify more autonomous decision-making. Any severity tiers, medication recommendations, or delivery-planning logic would require a new evidence specification, clinician approval, software validation, and prospective safety monitoring.</w:t>
            </w:r>
          </w:p>
        </w:tc>
      </w:tr>
    </w:tbl>
    <w:p>
      <w:pPr>
        <w:spacing w:after="2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Part 3 - Diabetes in Pregnancy  |  Evidence specification for an explainable CDSS</w:t>
    </w:r>
  </w:p>
  <w:p>
    <w:pPr>
      <w:jc w:val="center"/>
    </w:pPr>
    <w:r>
      <w:rPr>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before="0" w:after="40" w:line="240" w:lineRule="auto"/>
    </w:pPr>
    <w:rPr>
      <w:rFonts w:ascii="Arial" w:hAnsi="Arial"/>
      <w:b w:val="0"/>
      <w:color w:val="666666"/>
      <w:sz w:val="16"/>
    </w:rPr>
  </w:style>
  <w:style w:type="paragraph" w:customStyle="1" w:styleId="Callout">
    <w:name w:val="Callout"/>
    <w:pPr>
      <w:spacing w:before="60" w:after="60" w:line="240" w:lineRule="auto"/>
    </w:pPr>
    <w:rPr>
      <w:rFonts w:ascii="Arial" w:hAnsi="Arial"/>
      <w:b w:val="0"/>
      <w:color w:val="1F1F1F"/>
      <w:sz w:val="19"/>
    </w:rPr>
  </w:style>
  <w:style w:type="paragraph" w:customStyle="1" w:styleId="TableText">
    <w:name w:val="Table Text"/>
    <w:pPr>
      <w:spacing w:before="0" w:after="0" w:line="240" w:lineRule="auto"/>
    </w:pPr>
    <w:rPr>
      <w:rFonts w:ascii="Arial" w:hAnsi="Arial"/>
      <w:b w:val="0"/>
      <w:color w:val="1F1F1F"/>
      <w:sz w:val="16"/>
    </w:rPr>
  </w:style>
  <w:style w:type="paragraph" w:customStyle="1" w:styleId="TableHeader">
    <w:name w:val="Table Header"/>
    <w:pPr>
      <w:spacing w:before="0" w:after="0" w:line="240" w:lineRule="auto"/>
    </w:pPr>
    <w:rPr>
      <w:rFonts w:ascii="Arial" w:hAnsi="Arial"/>
      <w:b/>
      <w:color w:val="FFFFFF"/>
      <w:sz w:val="16"/>
    </w:rPr>
  </w:style>
  <w:style w:type="paragraph" w:customStyle="1" w:styleId="Reference">
    <w:name w:val="Reference"/>
    <w:pPr>
      <w:spacing w:before="0" w:after="60" w:line="240" w:lineRule="auto"/>
    </w:pPr>
    <w:rPr>
      <w:rFonts w:ascii="Arial" w:hAnsi="Arial"/>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117044" TargetMode="External"/><Relationship Id="rId12" Type="http://schemas.openxmlformats.org/officeDocument/2006/relationships/hyperlink" Target="https://www.nice.org.uk/guidance/ng3/chapter/recommendations" TargetMode="External"/><Relationship Id="rId13" Type="http://schemas.openxmlformats.org/officeDocument/2006/relationships/hyperlink" Target="https://www.acog.org/womens-health/faqs/gestational-diabetes" TargetMode="External"/><Relationship Id="rId14" Type="http://schemas.openxmlformats.org/officeDocument/2006/relationships/hyperlink" Target="https://www.acog.org/womens-health/faqs/pregnancy-with-type-1-or-type-2-diabetes" TargetMode="External"/><Relationship Id="rId15" Type="http://schemas.openxmlformats.org/officeDocument/2006/relationships/hyperlink" Target="https://diabetesatlas.org/data-by-indicator/hyperglycaemia-in-pregnancy-hip-20-49-y/prevalence-of-gestational-diabetes-mellitus-gdm/" TargetMode="External"/><Relationship Id="rId16" Type="http://schemas.openxmlformats.org/officeDocument/2006/relationships/hyperlink" Target="https://www.crmc.doh.gov.ph/34-press-release/1873-crmc-celebrates-national-buntis-day-2026-to-promote-safe-motherhood" TargetMode="External"/><Relationship Id="rId17" Type="http://schemas.openxmlformats.org/officeDocument/2006/relationships/hyperlink" Target="https://rssocar.psa.gov.ph/content/2022-national-demographic-and-health-survey-ndhs-key-indicators-maternal-care-and-child" TargetMode="External"/><Relationship Id="rId18" Type="http://schemas.openxmlformats.org/officeDocument/2006/relationships/hyperlink" Target="https://www.who.int/news-room/fact-sheets/detail/diabetes" TargetMode="External"/><Relationship Id="rId19" Type="http://schemas.openxmlformats.org/officeDocument/2006/relationships/hyperlink" Target="https://www.who.int/philippines/news/detail/29-10-2019-investment-in-noncommunicable-diseases-prevention-and-control-will-save-lives-and-contribute-to-the-philippines-saving-up-to-4.8-of-annual-g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3 - Diabetes Mellitus in Pregnancy</dc:title>
  <dc:subject>Clinical evidence specification for an explainable maternity CDSS</dc:subject>
  <dc:creator>Capstone Research Team</dc:creator>
  <cp:keywords>CDSS, maternity, diabetes, gestational diabetes, lying-in clinic,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