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75B5"/>
          <w:sz w:val="26"/>
        </w:rPr>
        <w:t>DOCUMENT 5</w:t>
      </w:r>
    </w:p>
    <w:p>
      <w:pPr>
        <w:pStyle w:val="Title"/>
        <w:jc w:val="center"/>
      </w:pPr>
      <w:r>
        <w:t>Risk Index Framework</w:t>
      </w:r>
    </w:p>
    <w:p>
      <w:pPr>
        <w:jc w:val="center"/>
      </w:pPr>
      <w:r>
        <w:rPr>
          <w:b/>
          <w:color w:val="17365D"/>
          <w:sz w:val="36"/>
        </w:rPr>
        <w:t>PART 7</w:t>
      </w:r>
    </w:p>
    <w:p>
      <w:pPr>
        <w:pStyle w:val="Title"/>
        <w:jc w:val="center"/>
      </w:pPr>
      <w:r>
        <w:t>Clinical Risk Escalation Framework</w:t>
      </w:r>
    </w:p>
    <w:p>
      <w:pPr>
        <w:pStyle w:val="Subtitle"/>
        <w:jc w:val="center"/>
      </w:pPr>
      <w:r>
        <w:t>Post-Assessment Action, Referral, Urgency, Scope-of-Care Boundaries,</w:t>
        <w:br/>
        <w:t>Patient Refusal, Follow-up, De-escalation, Validation, and Governance</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7 specifies how the maternity CDSS converts an assessment into a safe, proportionate, traceable next action while respecting the limited scope of a lying-in clinic. It defines escalation levels, triggers, referral states, urgency, communication, refusal handling, follow-up, and governance without allowing the software to replace emergency judgment.</w:t>
            </w:r>
          </w:p>
        </w:tc>
      </w:tr>
    </w:tbl>
    <w:p>
      <w:pPr>
        <w:spacing w:after="20"/>
      </w:pPr>
    </w:p>
    <w:p>
      <w:pPr>
        <w:spacing w:before="36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escalation and referral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Emergency signs override ordinary software workflow</w:t>
              <w:br/>
            </w:r>
            <w:r>
              <w:t>The CDSS is not an emergency-dispatch system, diagnosis, or substitute for immediate assessment. When a pregnant patient appears acutely unwell or a trained health worker identifies an emergency, the clinic shall activate its emergency protocol and referral pathway without waiting for record completion, ML execution, automatic recalculation, electronic approval, printing, or any other software step.</w:t>
            </w:r>
          </w:p>
        </w:tc>
      </w:tr>
    </w:tbl>
    <w:p>
      <w:pPr>
        <w:spacing w:after="20"/>
      </w:pPr>
    </w:p>
    <w:p>
      <w:pPr>
        <w:pStyle w:val="Heading1"/>
      </w:pPr>
      <w:r>
        <w:t>Executive Summary</w:t>
      </w:r>
    </w:p>
    <w:p>
      <w:r>
        <w:t>Clinical escalation is the controlled movement from assessment to an action that matches the patient's identified risk, urgency, and the facility's capability. In this project, escalation does not mean that every HIGH assessment is an emergency. HIGH is a broad safety category. The system therefore separates risk classification from escalation urgency and records the clinical factor that determines the next action.</w:t>
      </w:r>
    </w:p>
    <w:p>
      <w:r>
        <w:t>The lying-in clinic is designed for prenatal and postnatal care, normal spontaneous delivery, and newborn care, rather than comprehensive management of high-risk pregnancy or major obstetric complications. Philippine facility rules describe birthing homes in this limited manner, while DOH policy emphasizes that primary-level maternity facilities must be backed by access to referral-level facilities. The CDSS must support that boundary instead of creating the impression that a HIGH-risk patient can be safely managed solely because the clinic has a digital system.</w:t>
      </w:r>
    </w:p>
    <w:p>
      <w:r>
        <w:t>WHO SMART Guidelines and the Antenatal Care Digital Adaptation Kit support structured, testable decision logic, workflows, data elements, and functional requirements. WHO primary-level maternity guidance emphasizes early detection, timely referral, and linkage through communication and transportation. FDA CDS guidance further supports transparent recommendations that health professionals can independently review, including the required inputs, algorithm basis, validation evidence, and patient-specific knowns and unknowns.</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Central escalation rule</w:t>
              <w:br/>
            </w:r>
            <w:r>
              <w:t>The final escalation level shall be determined by the most urgent verified clinical trigger, not by averaging factors, not by ML confidence, and not by the administrative status of a referral record.</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In scope</w:t>
            </w:r>
          </w:p>
        </w:tc>
        <w:tc>
          <w:tcPr>
            <w:tcW w:type="dxa" w:w="5112"/>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5112"/>
            <w:vAlign w:val="center"/>
            <w:tcMar>
              <w:top w:w="52" w:type="dxa"/>
              <w:bottom w:w="52" w:type="dxa"/>
              <w:start w:w="62" w:type="dxa"/>
              <w:end w:w="62" w:type="dxa"/>
            </w:tcMar>
          </w:tcPr>
          <w:p>
            <w:pPr>
              <w:pStyle w:val="TableText"/>
            </w:pPr>
            <w:r/>
            <w:r>
              <w:rPr>
                <w:b w:val="0"/>
              </w:rPr>
              <w:t>Mapping HIGH, LOW, and ASSESSMENT INCOMPLETE to safe next actions.</w:t>
            </w:r>
          </w:p>
        </w:tc>
        <w:tc>
          <w:tcPr>
            <w:tcW w:type="dxa" w:w="5112"/>
            <w:vAlign w:val="center"/>
            <w:tcMar>
              <w:top w:w="52" w:type="dxa"/>
              <w:bottom w:w="52" w:type="dxa"/>
              <w:start w:w="62" w:type="dxa"/>
              <w:end w:w="62" w:type="dxa"/>
            </w:tcMar>
          </w:tcPr>
          <w:p>
            <w:pPr>
              <w:pStyle w:val="TableText"/>
            </w:pPr>
            <w:r/>
            <w:r>
              <w:rPr>
                <w:b w:val="0"/>
              </w:rPr>
              <w:t>Diagnosing complications or prescribing definitive hospital treatment.</w:t>
            </w:r>
          </w:p>
        </w:tc>
      </w:tr>
      <w:tr>
        <w:trPr>
          <w:cantSplit/>
        </w:trPr>
        <w:tc>
          <w:tcPr>
            <w:tcW w:type="dxa" w:w="5112"/>
            <w:vAlign w:val="center"/>
            <w:tcMar>
              <w:top w:w="52" w:type="dxa"/>
              <w:bottom w:w="52" w:type="dxa"/>
              <w:start w:w="62" w:type="dxa"/>
              <w:end w:w="62" w:type="dxa"/>
            </w:tcMar>
            <w:shd w:fill="EDF4FA"/>
          </w:tcPr>
          <w:p>
            <w:pPr>
              <w:pStyle w:val="TableText"/>
            </w:pPr>
            <w:r/>
            <w:r>
              <w:rPr>
                <w:b w:val="0"/>
              </w:rPr>
              <w:t>Defining routine, closer-monitoring, referral, urgent-referral, and emergency pathways.</w:t>
            </w:r>
          </w:p>
        </w:tc>
        <w:tc>
          <w:tcPr>
            <w:tcW w:type="dxa" w:w="5112"/>
            <w:vAlign w:val="center"/>
            <w:tcMar>
              <w:top w:w="52" w:type="dxa"/>
              <w:bottom w:w="52" w:type="dxa"/>
              <w:start w:w="62" w:type="dxa"/>
              <w:end w:w="62" w:type="dxa"/>
            </w:tcMar>
            <w:shd w:fill="EDF4FA"/>
          </w:tcPr>
          <w:p>
            <w:pPr>
              <w:pStyle w:val="TableText"/>
            </w:pPr>
            <w:r/>
            <w:r>
              <w:rPr>
                <w:b w:val="0"/>
              </w:rPr>
              <w:t>Replacing local emergency protocols or professional judgment.</w:t>
            </w:r>
          </w:p>
        </w:tc>
      </w:tr>
      <w:tr>
        <w:trPr>
          <w:cantSplit/>
        </w:trPr>
        <w:tc>
          <w:tcPr>
            <w:tcW w:type="dxa" w:w="5112"/>
            <w:vAlign w:val="center"/>
            <w:tcMar>
              <w:top w:w="52" w:type="dxa"/>
              <w:bottom w:w="52" w:type="dxa"/>
              <w:start w:w="62" w:type="dxa"/>
              <w:end w:w="62" w:type="dxa"/>
            </w:tcMar>
          </w:tcPr>
          <w:p>
            <w:pPr>
              <w:pStyle w:val="TableText"/>
            </w:pPr>
            <w:r/>
            <w:r>
              <w:rPr>
                <w:b w:val="0"/>
              </w:rPr>
              <w:t>Separating risk category, urgency, referral status, and patient response.</w:t>
            </w:r>
          </w:p>
        </w:tc>
        <w:tc>
          <w:tcPr>
            <w:tcW w:type="dxa" w:w="5112"/>
            <w:vAlign w:val="center"/>
            <w:tcMar>
              <w:top w:w="52" w:type="dxa"/>
              <w:bottom w:w="52" w:type="dxa"/>
              <w:start w:w="62" w:type="dxa"/>
              <w:end w:w="62" w:type="dxa"/>
            </w:tcMar>
          </w:tcPr>
          <w:p>
            <w:pPr>
              <w:pStyle w:val="TableText"/>
            </w:pPr>
            <w:r/>
            <w:r>
              <w:rPr>
                <w:b w:val="0"/>
              </w:rPr>
              <w:t>Assuming every HIGH result has the same urgency.</w:t>
            </w:r>
          </w:p>
        </w:tc>
      </w:tr>
      <w:tr>
        <w:trPr>
          <w:cantSplit/>
        </w:trPr>
        <w:tc>
          <w:tcPr>
            <w:tcW w:type="dxa" w:w="5112"/>
            <w:vAlign w:val="center"/>
            <w:tcMar>
              <w:top w:w="52" w:type="dxa"/>
              <w:bottom w:w="52" w:type="dxa"/>
              <w:start w:w="62" w:type="dxa"/>
              <w:end w:w="62" w:type="dxa"/>
            </w:tcMar>
            <w:shd w:fill="EDF4FA"/>
          </w:tcPr>
          <w:p>
            <w:pPr>
              <w:pStyle w:val="TableText"/>
            </w:pPr>
            <w:r/>
            <w:r>
              <w:rPr>
                <w:b w:val="0"/>
              </w:rPr>
              <w:t>Supporting referral coordination, refusal documentation, and follow-up.</w:t>
            </w:r>
          </w:p>
        </w:tc>
        <w:tc>
          <w:tcPr>
            <w:tcW w:type="dxa" w:w="5112"/>
            <w:vAlign w:val="center"/>
            <w:tcMar>
              <w:top w:w="52" w:type="dxa"/>
              <w:bottom w:w="52" w:type="dxa"/>
              <w:start w:w="62" w:type="dxa"/>
              <w:end w:w="62" w:type="dxa"/>
            </w:tcMar>
            <w:shd w:fill="EDF4FA"/>
          </w:tcPr>
          <w:p>
            <w:pPr>
              <w:pStyle w:val="TableText"/>
            </w:pPr>
            <w:r/>
            <w:r>
              <w:rPr>
                <w:b w:val="0"/>
              </w:rPr>
              <w:t>Treating a signed waiver as cancellation of clinical risk.</w:t>
            </w:r>
          </w:p>
        </w:tc>
      </w:tr>
      <w:tr>
        <w:trPr>
          <w:cantSplit/>
        </w:trPr>
        <w:tc>
          <w:tcPr>
            <w:tcW w:type="dxa" w:w="5112"/>
            <w:vAlign w:val="center"/>
            <w:tcMar>
              <w:top w:w="52" w:type="dxa"/>
              <w:bottom w:w="52" w:type="dxa"/>
              <w:start w:w="62" w:type="dxa"/>
              <w:end w:w="62" w:type="dxa"/>
            </w:tcMar>
          </w:tcPr>
          <w:p>
            <w:pPr>
              <w:pStyle w:val="TableText"/>
            </w:pPr>
            <w:r/>
            <w:r>
              <w:rPr>
                <w:b w:val="0"/>
              </w:rPr>
              <w:t>Defining Laravel implementation, audit, validation, and governance controls.</w:t>
            </w:r>
          </w:p>
        </w:tc>
        <w:tc>
          <w:tcPr>
            <w:tcW w:type="dxa" w:w="5112"/>
            <w:vAlign w:val="center"/>
            <w:tcMar>
              <w:top w:w="52" w:type="dxa"/>
              <w:bottom w:w="52" w:type="dxa"/>
              <w:start w:w="62" w:type="dxa"/>
              <w:end w:w="62" w:type="dxa"/>
            </w:tcMar>
          </w:tcPr>
          <w:p>
            <w:pPr>
              <w:pStyle w:val="TableText"/>
            </w:pPr>
            <w:r/>
            <w:r>
              <w:rPr>
                <w:b w:val="0"/>
              </w:rPr>
              <w:t>Guaranteeing receiving-facility acceptance or transport availability.</w:t>
            </w:r>
          </w:p>
        </w:tc>
      </w:tr>
    </w:tbl>
    <w:p>
      <w:pPr>
        <w:spacing w:after="20"/>
      </w:pPr>
    </w:p>
    <w:p>
      <w:pPr>
        <w:pStyle w:val="Heading1"/>
      </w:pPr>
      <w:r>
        <w:t>2. Escalation Philosophy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vAlign w:val="center"/>
            <w:tcMar>
              <w:top w:w="52" w:type="dxa"/>
              <w:bottom w:w="52" w:type="dxa"/>
              <w:start w:w="62" w:type="dxa"/>
              <w:end w:w="62" w:type="dxa"/>
            </w:tcMar>
            <w:shd w:fill="17365D"/>
          </w:tcPr>
          <w:p>
            <w:pPr>
              <w:pStyle w:val="TableHeader"/>
            </w:pPr>
            <w:r/>
            <w:r>
              <w:rPr>
                <w:b/>
                <w:color w:val="FFFFFF"/>
              </w:rPr>
              <w:t>Principle</w:t>
            </w:r>
          </w:p>
        </w:tc>
        <w:tc>
          <w:tcPr>
            <w:tcW w:type="dxa" w:w="7272"/>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3240"/>
            <w:vAlign w:val="center"/>
            <w:tcMar>
              <w:top w:w="52" w:type="dxa"/>
              <w:bottom w:w="52" w:type="dxa"/>
              <w:start w:w="62" w:type="dxa"/>
              <w:end w:w="62" w:type="dxa"/>
            </w:tcMar>
          </w:tcPr>
          <w:p>
            <w:pPr>
              <w:pStyle w:val="TableText"/>
            </w:pPr>
            <w:r/>
            <w:r>
              <w:rPr>
                <w:b w:val="0"/>
              </w:rPr>
              <w:t>Risk is not urgency</w:t>
            </w:r>
          </w:p>
        </w:tc>
        <w:tc>
          <w:tcPr>
            <w:tcW w:type="dxa" w:w="7272"/>
            <w:vAlign w:val="center"/>
            <w:tcMar>
              <w:top w:w="52" w:type="dxa"/>
              <w:bottom w:w="52" w:type="dxa"/>
              <w:start w:w="62" w:type="dxa"/>
              <w:end w:w="62" w:type="dxa"/>
            </w:tcMar>
          </w:tcPr>
          <w:p>
            <w:pPr>
              <w:pStyle w:val="TableText"/>
            </w:pPr>
            <w:r/>
            <w:r>
              <w:rPr>
                <w:b w:val="0"/>
              </w:rPr>
              <w:t>HIGH indicates that at least one encoded high-risk condition is present; urgency is separately derived.</w:t>
            </w:r>
          </w:p>
        </w:tc>
      </w:tr>
      <w:tr>
        <w:trPr>
          <w:cantSplit/>
        </w:trPr>
        <w:tc>
          <w:tcPr>
            <w:tcW w:type="dxa" w:w="3240"/>
            <w:vAlign w:val="center"/>
            <w:tcMar>
              <w:top w:w="52" w:type="dxa"/>
              <w:bottom w:w="52" w:type="dxa"/>
              <w:start w:w="62" w:type="dxa"/>
              <w:end w:w="62" w:type="dxa"/>
            </w:tcMar>
            <w:shd w:fill="EDF4FA"/>
          </w:tcPr>
          <w:p>
            <w:pPr>
              <w:pStyle w:val="TableText"/>
            </w:pPr>
            <w:r/>
            <w:r>
              <w:rPr>
                <w:b w:val="0"/>
              </w:rPr>
              <w:t>Most urgent verified trigger wins</w:t>
            </w:r>
          </w:p>
        </w:tc>
        <w:tc>
          <w:tcPr>
            <w:tcW w:type="dxa" w:w="7272"/>
            <w:vAlign w:val="center"/>
            <w:tcMar>
              <w:top w:w="52" w:type="dxa"/>
              <w:bottom w:w="52" w:type="dxa"/>
              <w:start w:w="62" w:type="dxa"/>
              <w:end w:w="62" w:type="dxa"/>
            </w:tcMar>
            <w:shd w:fill="EDF4FA"/>
          </w:tcPr>
          <w:p>
            <w:pPr>
              <w:pStyle w:val="TableText"/>
            </w:pPr>
            <w:r/>
            <w:r>
              <w:rPr>
                <w:b w:val="0"/>
              </w:rPr>
              <w:t>A routine factor cannot reduce an urgent or emergency trigger.</w:t>
            </w:r>
          </w:p>
        </w:tc>
      </w:tr>
      <w:tr>
        <w:trPr>
          <w:cantSplit/>
        </w:trPr>
        <w:tc>
          <w:tcPr>
            <w:tcW w:type="dxa" w:w="3240"/>
            <w:vAlign w:val="center"/>
            <w:tcMar>
              <w:top w:w="52" w:type="dxa"/>
              <w:bottom w:w="52" w:type="dxa"/>
              <w:start w:w="62" w:type="dxa"/>
              <w:end w:w="62" w:type="dxa"/>
            </w:tcMar>
          </w:tcPr>
          <w:p>
            <w:pPr>
              <w:pStyle w:val="TableText"/>
            </w:pPr>
            <w:r/>
            <w:r>
              <w:rPr>
                <w:b w:val="0"/>
              </w:rPr>
              <w:t>Facility capability matters</w:t>
            </w:r>
          </w:p>
        </w:tc>
        <w:tc>
          <w:tcPr>
            <w:tcW w:type="dxa" w:w="7272"/>
            <w:vAlign w:val="center"/>
            <w:tcMar>
              <w:top w:w="52" w:type="dxa"/>
              <w:bottom w:w="52" w:type="dxa"/>
              <w:start w:w="62" w:type="dxa"/>
              <w:end w:w="62" w:type="dxa"/>
            </w:tcMar>
          </w:tcPr>
          <w:p>
            <w:pPr>
              <w:pStyle w:val="TableText"/>
            </w:pPr>
            <w:r/>
            <w:r>
              <w:rPr>
                <w:b w:val="0"/>
              </w:rPr>
              <w:t>A lying-in clinic shall not retain care beyond approved competence and resources.</w:t>
            </w:r>
          </w:p>
        </w:tc>
      </w:tr>
      <w:tr>
        <w:trPr>
          <w:cantSplit/>
        </w:trPr>
        <w:tc>
          <w:tcPr>
            <w:tcW w:type="dxa" w:w="3240"/>
            <w:vAlign w:val="center"/>
            <w:tcMar>
              <w:top w:w="52" w:type="dxa"/>
              <w:bottom w:w="52" w:type="dxa"/>
              <w:start w:w="62" w:type="dxa"/>
              <w:end w:w="62" w:type="dxa"/>
            </w:tcMar>
            <w:shd w:fill="EDF4FA"/>
          </w:tcPr>
          <w:p>
            <w:pPr>
              <w:pStyle w:val="TableText"/>
            </w:pPr>
            <w:r/>
            <w:r>
              <w:rPr>
                <w:b w:val="0"/>
              </w:rPr>
              <w:t>Immediate danger bypasses completion gates</w:t>
            </w:r>
          </w:p>
        </w:tc>
        <w:tc>
          <w:tcPr>
            <w:tcW w:type="dxa" w:w="7272"/>
            <w:vAlign w:val="center"/>
            <w:tcMar>
              <w:top w:w="52" w:type="dxa"/>
              <w:bottom w:w="52" w:type="dxa"/>
              <w:start w:w="62" w:type="dxa"/>
              <w:end w:w="62" w:type="dxa"/>
            </w:tcMar>
            <w:shd w:fill="EDF4FA"/>
          </w:tcPr>
          <w:p>
            <w:pPr>
              <w:pStyle w:val="TableText"/>
            </w:pPr>
            <w:r/>
            <w:r>
              <w:rPr>
                <w:b w:val="0"/>
              </w:rPr>
              <w:t>Emergency action shall not wait for missing records or ML.</w:t>
            </w:r>
          </w:p>
        </w:tc>
      </w:tr>
      <w:tr>
        <w:trPr>
          <w:cantSplit/>
        </w:trPr>
        <w:tc>
          <w:tcPr>
            <w:tcW w:type="dxa" w:w="3240"/>
            <w:vAlign w:val="center"/>
            <w:tcMar>
              <w:top w:w="52" w:type="dxa"/>
              <w:bottom w:w="52" w:type="dxa"/>
              <w:start w:w="62" w:type="dxa"/>
              <w:end w:w="62" w:type="dxa"/>
            </w:tcMar>
          </w:tcPr>
          <w:p>
            <w:pPr>
              <w:pStyle w:val="TableText"/>
            </w:pPr>
            <w:r/>
            <w:r>
              <w:rPr>
                <w:b w:val="0"/>
              </w:rPr>
              <w:t>Known HIGH remains actionable</w:t>
            </w:r>
          </w:p>
        </w:tc>
        <w:tc>
          <w:tcPr>
            <w:tcW w:type="dxa" w:w="7272"/>
            <w:vAlign w:val="center"/>
            <w:tcMar>
              <w:top w:w="52" w:type="dxa"/>
              <w:bottom w:w="52" w:type="dxa"/>
              <w:start w:w="62" w:type="dxa"/>
              <w:end w:w="62" w:type="dxa"/>
            </w:tcMar>
          </w:tcPr>
          <w:p>
            <w:pPr>
              <w:pStyle w:val="TableText"/>
            </w:pPr>
            <w:r/>
            <w:r>
              <w:rPr>
                <w:b w:val="0"/>
              </w:rPr>
              <w:t>Unrelated incomplete data does not erase a verified danger factor.</w:t>
            </w:r>
          </w:p>
        </w:tc>
      </w:tr>
      <w:tr>
        <w:trPr>
          <w:cantSplit/>
        </w:trPr>
        <w:tc>
          <w:tcPr>
            <w:tcW w:type="dxa" w:w="3240"/>
            <w:vAlign w:val="center"/>
            <w:tcMar>
              <w:top w:w="52" w:type="dxa"/>
              <w:bottom w:w="52" w:type="dxa"/>
              <w:start w:w="62" w:type="dxa"/>
              <w:end w:w="62" w:type="dxa"/>
            </w:tcMar>
            <w:shd w:fill="EDF4FA"/>
          </w:tcPr>
          <w:p>
            <w:pPr>
              <w:pStyle w:val="TableText"/>
            </w:pPr>
            <w:r/>
            <w:r>
              <w:rPr>
                <w:b w:val="0"/>
              </w:rPr>
              <w:t>LOW is time-bounded</w:t>
            </w:r>
          </w:p>
        </w:tc>
        <w:tc>
          <w:tcPr>
            <w:tcW w:type="dxa" w:w="7272"/>
            <w:vAlign w:val="center"/>
            <w:tcMar>
              <w:top w:w="52" w:type="dxa"/>
              <w:bottom w:w="52" w:type="dxa"/>
              <w:start w:w="62" w:type="dxa"/>
              <w:end w:w="62" w:type="dxa"/>
            </w:tcMar>
            <w:shd w:fill="EDF4FA"/>
          </w:tcPr>
          <w:p>
            <w:pPr>
              <w:pStyle w:val="TableText"/>
            </w:pPr>
            <w:r/>
            <w:r>
              <w:rPr>
                <w:b w:val="0"/>
              </w:rPr>
              <w:t>LOW supports routine care only for the current assessment snapshot.</w:t>
            </w:r>
          </w:p>
        </w:tc>
      </w:tr>
      <w:tr>
        <w:trPr>
          <w:cantSplit/>
        </w:trPr>
        <w:tc>
          <w:tcPr>
            <w:tcW w:type="dxa" w:w="3240"/>
            <w:vAlign w:val="center"/>
            <w:tcMar>
              <w:top w:w="52" w:type="dxa"/>
              <w:bottom w:w="52" w:type="dxa"/>
              <w:start w:w="62" w:type="dxa"/>
              <w:end w:w="62" w:type="dxa"/>
            </w:tcMar>
          </w:tcPr>
          <w:p>
            <w:pPr>
              <w:pStyle w:val="TableText"/>
            </w:pPr>
            <w:r/>
            <w:r>
              <w:rPr>
                <w:b w:val="0"/>
              </w:rPr>
              <w:t>Incomplete is not automatically safe</w:t>
            </w:r>
          </w:p>
        </w:tc>
        <w:tc>
          <w:tcPr>
            <w:tcW w:type="dxa" w:w="7272"/>
            <w:vAlign w:val="center"/>
            <w:tcMar>
              <w:top w:w="52" w:type="dxa"/>
              <w:bottom w:w="52" w:type="dxa"/>
              <w:start w:w="62" w:type="dxa"/>
              <w:end w:w="62" w:type="dxa"/>
            </w:tcMar>
          </w:tcPr>
          <w:p>
            <w:pPr>
              <w:pStyle w:val="TableText"/>
            </w:pPr>
            <w:r/>
            <w:r>
              <w:rPr>
                <w:b w:val="0"/>
              </w:rPr>
              <w:t>Missing evidence requires completion; symptoms may still demand escalation.</w:t>
            </w:r>
          </w:p>
        </w:tc>
      </w:tr>
      <w:tr>
        <w:trPr>
          <w:cantSplit/>
        </w:trPr>
        <w:tc>
          <w:tcPr>
            <w:tcW w:type="dxa" w:w="3240"/>
            <w:vAlign w:val="center"/>
            <w:tcMar>
              <w:top w:w="52" w:type="dxa"/>
              <w:bottom w:w="52" w:type="dxa"/>
              <w:start w:w="62" w:type="dxa"/>
              <w:end w:w="62" w:type="dxa"/>
            </w:tcMar>
            <w:shd w:fill="EDF4FA"/>
          </w:tcPr>
          <w:p>
            <w:pPr>
              <w:pStyle w:val="TableText"/>
            </w:pPr>
            <w:r/>
            <w:r>
              <w:rPr>
                <w:b w:val="0"/>
              </w:rPr>
              <w:t>Referral is a process</w:t>
            </w:r>
          </w:p>
        </w:tc>
        <w:tc>
          <w:tcPr>
            <w:tcW w:type="dxa" w:w="7272"/>
            <w:vAlign w:val="center"/>
            <w:tcMar>
              <w:top w:w="52" w:type="dxa"/>
              <w:bottom w:w="52" w:type="dxa"/>
              <w:start w:w="62" w:type="dxa"/>
              <w:end w:w="62" w:type="dxa"/>
            </w:tcMar>
            <w:shd w:fill="EDF4FA"/>
          </w:tcPr>
          <w:p>
            <w:pPr>
              <w:pStyle w:val="TableText"/>
            </w:pPr>
            <w:r/>
            <w:r>
              <w:rPr>
                <w:b w:val="0"/>
              </w:rPr>
              <w:t>Creation, communication, acceptance, transport, arrival, feedback, and closure are distinct states.</w:t>
            </w:r>
          </w:p>
        </w:tc>
      </w:tr>
      <w:tr>
        <w:trPr>
          <w:cantSplit/>
        </w:trPr>
        <w:tc>
          <w:tcPr>
            <w:tcW w:type="dxa" w:w="3240"/>
            <w:vAlign w:val="center"/>
            <w:tcMar>
              <w:top w:w="52" w:type="dxa"/>
              <w:bottom w:w="52" w:type="dxa"/>
              <w:start w:w="62" w:type="dxa"/>
              <w:end w:w="62" w:type="dxa"/>
            </w:tcMar>
          </w:tcPr>
          <w:p>
            <w:pPr>
              <w:pStyle w:val="TableText"/>
            </w:pPr>
            <w:r/>
            <w:r>
              <w:rPr>
                <w:b w:val="0"/>
              </w:rPr>
              <w:t>Refusal does not remove risk</w:t>
            </w:r>
          </w:p>
        </w:tc>
        <w:tc>
          <w:tcPr>
            <w:tcW w:type="dxa" w:w="7272"/>
            <w:vAlign w:val="center"/>
            <w:tcMar>
              <w:top w:w="52" w:type="dxa"/>
              <w:bottom w:w="52" w:type="dxa"/>
              <w:start w:w="62" w:type="dxa"/>
              <w:end w:w="62" w:type="dxa"/>
            </w:tcMar>
          </w:tcPr>
          <w:p>
            <w:pPr>
              <w:pStyle w:val="TableText"/>
            </w:pPr>
            <w:r/>
            <w:r>
              <w:rPr>
                <w:b w:val="0"/>
              </w:rPr>
              <w:t>The system preserves the recommendation and records informed refusal.</w:t>
            </w:r>
          </w:p>
        </w:tc>
      </w:tr>
      <w:tr>
        <w:trPr>
          <w:cantSplit/>
        </w:trPr>
        <w:tc>
          <w:tcPr>
            <w:tcW w:type="dxa" w:w="3240"/>
            <w:vAlign w:val="center"/>
            <w:tcMar>
              <w:top w:w="52" w:type="dxa"/>
              <w:bottom w:w="52" w:type="dxa"/>
              <w:start w:w="62" w:type="dxa"/>
              <w:end w:w="62" w:type="dxa"/>
            </w:tcMar>
            <w:shd w:fill="EDF4FA"/>
          </w:tcPr>
          <w:p>
            <w:pPr>
              <w:pStyle w:val="TableText"/>
            </w:pPr>
            <w:r/>
            <w:r>
              <w:rPr>
                <w:b w:val="0"/>
              </w:rPr>
              <w:t>Human responsibility remains visible</w:t>
            </w:r>
          </w:p>
        </w:tc>
        <w:tc>
          <w:tcPr>
            <w:tcW w:type="dxa" w:w="7272"/>
            <w:vAlign w:val="center"/>
            <w:tcMar>
              <w:top w:w="52" w:type="dxa"/>
              <w:bottom w:w="52" w:type="dxa"/>
              <w:start w:w="62" w:type="dxa"/>
              <w:end w:w="62" w:type="dxa"/>
            </w:tcMar>
            <w:shd w:fill="EDF4FA"/>
          </w:tcPr>
          <w:p>
            <w:pPr>
              <w:pStyle w:val="TableText"/>
            </w:pPr>
            <w:r/>
            <w:r>
              <w:rPr>
                <w:b w:val="0"/>
              </w:rPr>
              <w:t>Authorized health workers review, explain, and act; the CDSS supports rather than commands.</w:t>
            </w:r>
          </w:p>
        </w:tc>
      </w:tr>
    </w:tbl>
    <w:p>
      <w:pPr>
        <w:spacing w:after="20"/>
      </w:pPr>
    </w:p>
    <w:p>
      <w:pPr>
        <w:pStyle w:val="Heading1"/>
      </w:pPr>
      <w:r>
        <w:t>3. Key Definitions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Term</w:t>
            </w:r>
          </w:p>
        </w:tc>
        <w:tc>
          <w:tcPr>
            <w:tcW w:type="dxa" w:w="7560"/>
            <w:vAlign w:val="center"/>
            <w:tcMar>
              <w:top w:w="52" w:type="dxa"/>
              <w:bottom w:w="52" w:type="dxa"/>
              <w:start w:w="62" w:type="dxa"/>
              <w:end w:w="62" w:type="dxa"/>
            </w:tcMar>
            <w:shd w:fill="17365D"/>
          </w:tcPr>
          <w:p>
            <w:pPr>
              <w:pStyle w:val="TableHeader"/>
            </w:pPr>
            <w:r/>
            <w:r>
              <w:rPr>
                <w:b/>
                <w:color w:val="FFFFFF"/>
              </w:rPr>
              <w:t>Operational meaning</w:t>
            </w:r>
          </w:p>
        </w:tc>
      </w:tr>
      <w:tr>
        <w:trPr>
          <w:cantSplit/>
        </w:trPr>
        <w:tc>
          <w:tcPr>
            <w:tcW w:type="dxa" w:w="2952"/>
            <w:vAlign w:val="center"/>
            <w:tcMar>
              <w:top w:w="52" w:type="dxa"/>
              <w:bottom w:w="52" w:type="dxa"/>
              <w:start w:w="62" w:type="dxa"/>
              <w:end w:w="62" w:type="dxa"/>
            </w:tcMar>
          </w:tcPr>
          <w:p>
            <w:pPr>
              <w:pStyle w:val="TableText"/>
            </w:pPr>
            <w:r/>
            <w:r>
              <w:rPr>
                <w:b w:val="0"/>
              </w:rPr>
              <w:t>Risk category</w:t>
            </w:r>
          </w:p>
        </w:tc>
        <w:tc>
          <w:tcPr>
            <w:tcW w:type="dxa" w:w="7560"/>
            <w:vAlign w:val="center"/>
            <w:tcMar>
              <w:top w:w="52" w:type="dxa"/>
              <w:bottom w:w="52" w:type="dxa"/>
              <w:start w:w="62" w:type="dxa"/>
              <w:end w:w="62" w:type="dxa"/>
            </w:tcMar>
          </w:tcPr>
          <w:p>
            <w:pPr>
              <w:pStyle w:val="TableText"/>
            </w:pPr>
            <w:r/>
            <w:r>
              <w:rPr>
                <w:b w:val="0"/>
              </w:rPr>
              <w:t>HIGH, LOW, or ASSESSMENT INCOMPLETE generated by the assessment engine.</w:t>
            </w:r>
          </w:p>
        </w:tc>
      </w:tr>
      <w:tr>
        <w:trPr>
          <w:cantSplit/>
        </w:trPr>
        <w:tc>
          <w:tcPr>
            <w:tcW w:type="dxa" w:w="2952"/>
            <w:vAlign w:val="center"/>
            <w:tcMar>
              <w:top w:w="52" w:type="dxa"/>
              <w:bottom w:w="52" w:type="dxa"/>
              <w:start w:w="62" w:type="dxa"/>
              <w:end w:w="62" w:type="dxa"/>
            </w:tcMar>
            <w:shd w:fill="EDF4FA"/>
          </w:tcPr>
          <w:p>
            <w:pPr>
              <w:pStyle w:val="TableText"/>
            </w:pPr>
            <w:r/>
            <w:r>
              <w:rPr>
                <w:b w:val="0"/>
              </w:rPr>
              <w:t>Escalation level</w:t>
            </w:r>
          </w:p>
        </w:tc>
        <w:tc>
          <w:tcPr>
            <w:tcW w:type="dxa" w:w="7560"/>
            <w:vAlign w:val="center"/>
            <w:tcMar>
              <w:top w:w="52" w:type="dxa"/>
              <w:bottom w:w="52" w:type="dxa"/>
              <w:start w:w="62" w:type="dxa"/>
              <w:end w:w="62" w:type="dxa"/>
            </w:tcMar>
            <w:shd w:fill="EDF4FA"/>
          </w:tcPr>
          <w:p>
            <w:pPr>
              <w:pStyle w:val="TableText"/>
            </w:pPr>
            <w:r/>
            <w:r>
              <w:rPr>
                <w:b w:val="0"/>
              </w:rPr>
              <w:t>The required next-action intensity: E0 to E4.</w:t>
            </w:r>
          </w:p>
        </w:tc>
      </w:tr>
      <w:tr>
        <w:trPr>
          <w:cantSplit/>
        </w:trPr>
        <w:tc>
          <w:tcPr>
            <w:tcW w:type="dxa" w:w="2952"/>
            <w:vAlign w:val="center"/>
            <w:tcMar>
              <w:top w:w="52" w:type="dxa"/>
              <w:bottom w:w="52" w:type="dxa"/>
              <w:start w:w="62" w:type="dxa"/>
              <w:end w:w="62" w:type="dxa"/>
            </w:tcMar>
          </w:tcPr>
          <w:p>
            <w:pPr>
              <w:pStyle w:val="TableText"/>
            </w:pPr>
            <w:r/>
            <w:r>
              <w:rPr>
                <w:b w:val="0"/>
              </w:rPr>
              <w:t>Urgency</w:t>
            </w:r>
          </w:p>
        </w:tc>
        <w:tc>
          <w:tcPr>
            <w:tcW w:type="dxa" w:w="7560"/>
            <w:vAlign w:val="center"/>
            <w:tcMar>
              <w:top w:w="52" w:type="dxa"/>
              <w:bottom w:w="52" w:type="dxa"/>
              <w:start w:w="62" w:type="dxa"/>
              <w:end w:w="62" w:type="dxa"/>
            </w:tcMar>
          </w:tcPr>
          <w:p>
            <w:pPr>
              <w:pStyle w:val="TableText"/>
            </w:pPr>
            <w:r/>
            <w:r>
              <w:rPr>
                <w:b w:val="0"/>
              </w:rPr>
              <w:t>How quickly action is required based on verified findings and clinical judgment.</w:t>
            </w:r>
          </w:p>
        </w:tc>
      </w:tr>
      <w:tr>
        <w:trPr>
          <w:cantSplit/>
        </w:trPr>
        <w:tc>
          <w:tcPr>
            <w:tcW w:type="dxa" w:w="2952"/>
            <w:vAlign w:val="center"/>
            <w:tcMar>
              <w:top w:w="52" w:type="dxa"/>
              <w:bottom w:w="52" w:type="dxa"/>
              <w:start w:w="62" w:type="dxa"/>
              <w:end w:w="62" w:type="dxa"/>
            </w:tcMar>
            <w:shd w:fill="EDF4FA"/>
          </w:tcPr>
          <w:p>
            <w:pPr>
              <w:pStyle w:val="TableText"/>
            </w:pPr>
            <w:r/>
            <w:r>
              <w:rPr>
                <w:b w:val="0"/>
              </w:rPr>
              <w:t>Referral</w:t>
            </w:r>
          </w:p>
        </w:tc>
        <w:tc>
          <w:tcPr>
            <w:tcW w:type="dxa" w:w="7560"/>
            <w:vAlign w:val="center"/>
            <w:tcMar>
              <w:top w:w="52" w:type="dxa"/>
              <w:bottom w:w="52" w:type="dxa"/>
              <w:start w:w="62" w:type="dxa"/>
              <w:end w:w="62" w:type="dxa"/>
            </w:tcMar>
            <w:shd w:fill="EDF4FA"/>
          </w:tcPr>
          <w:p>
            <w:pPr>
              <w:pStyle w:val="TableText"/>
            </w:pPr>
            <w:r/>
            <w:r>
              <w:rPr>
                <w:b w:val="0"/>
              </w:rPr>
              <w:t>Transfer or consultation request to a more capable health facility or professional.</w:t>
            </w:r>
          </w:p>
        </w:tc>
      </w:tr>
      <w:tr>
        <w:trPr>
          <w:cantSplit/>
        </w:trPr>
        <w:tc>
          <w:tcPr>
            <w:tcW w:type="dxa" w:w="2952"/>
            <w:vAlign w:val="center"/>
            <w:tcMar>
              <w:top w:w="52" w:type="dxa"/>
              <w:bottom w:w="52" w:type="dxa"/>
              <w:start w:w="62" w:type="dxa"/>
              <w:end w:w="62" w:type="dxa"/>
            </w:tcMar>
          </w:tcPr>
          <w:p>
            <w:pPr>
              <w:pStyle w:val="TableText"/>
            </w:pPr>
            <w:r/>
            <w:r>
              <w:rPr>
                <w:b w:val="0"/>
              </w:rPr>
              <w:t>Emergency escalation</w:t>
            </w:r>
          </w:p>
        </w:tc>
        <w:tc>
          <w:tcPr>
            <w:tcW w:type="dxa" w:w="7560"/>
            <w:vAlign w:val="center"/>
            <w:tcMar>
              <w:top w:w="52" w:type="dxa"/>
              <w:bottom w:w="52" w:type="dxa"/>
              <w:start w:w="62" w:type="dxa"/>
              <w:end w:w="62" w:type="dxa"/>
            </w:tcMar>
          </w:tcPr>
          <w:p>
            <w:pPr>
              <w:pStyle w:val="TableText"/>
            </w:pPr>
            <w:r/>
            <w:r>
              <w:rPr>
                <w:b w:val="0"/>
              </w:rPr>
              <w:t>Immediate activation of emergency response, stabilization within capability, and urgent transfer.</w:t>
            </w:r>
          </w:p>
        </w:tc>
      </w:tr>
      <w:tr>
        <w:trPr>
          <w:cantSplit/>
        </w:trPr>
        <w:tc>
          <w:tcPr>
            <w:tcW w:type="dxa" w:w="2952"/>
            <w:vAlign w:val="center"/>
            <w:tcMar>
              <w:top w:w="52" w:type="dxa"/>
              <w:bottom w:w="52" w:type="dxa"/>
              <w:start w:w="62" w:type="dxa"/>
              <w:end w:w="62" w:type="dxa"/>
            </w:tcMar>
            <w:shd w:fill="EDF4FA"/>
          </w:tcPr>
          <w:p>
            <w:pPr>
              <w:pStyle w:val="TableText"/>
            </w:pPr>
            <w:r/>
            <w:r>
              <w:rPr>
                <w:b w:val="0"/>
              </w:rPr>
              <w:t>Referral status</w:t>
            </w:r>
          </w:p>
        </w:tc>
        <w:tc>
          <w:tcPr>
            <w:tcW w:type="dxa" w:w="7560"/>
            <w:vAlign w:val="center"/>
            <w:tcMar>
              <w:top w:w="52" w:type="dxa"/>
              <w:bottom w:w="52" w:type="dxa"/>
              <w:start w:w="62" w:type="dxa"/>
              <w:end w:w="62" w:type="dxa"/>
            </w:tcMar>
            <w:shd w:fill="EDF4FA"/>
          </w:tcPr>
          <w:p>
            <w:pPr>
              <w:pStyle w:val="TableText"/>
            </w:pPr>
            <w:r/>
            <w:r>
              <w:rPr>
                <w:b w:val="0"/>
              </w:rPr>
              <w:t>Administrative/operational stage of a referral; it does not change the clinical risk by itself.</w:t>
            </w:r>
          </w:p>
        </w:tc>
      </w:tr>
      <w:tr>
        <w:trPr>
          <w:cantSplit/>
        </w:trPr>
        <w:tc>
          <w:tcPr>
            <w:tcW w:type="dxa" w:w="2952"/>
            <w:vAlign w:val="center"/>
            <w:tcMar>
              <w:top w:w="52" w:type="dxa"/>
              <w:bottom w:w="52" w:type="dxa"/>
              <w:start w:w="62" w:type="dxa"/>
              <w:end w:w="62" w:type="dxa"/>
            </w:tcMar>
          </w:tcPr>
          <w:p>
            <w:pPr>
              <w:pStyle w:val="TableText"/>
            </w:pPr>
            <w:r/>
            <w:r>
              <w:rPr>
                <w:b w:val="0"/>
              </w:rPr>
              <w:t>De-escalation</w:t>
            </w:r>
          </w:p>
        </w:tc>
        <w:tc>
          <w:tcPr>
            <w:tcW w:type="dxa" w:w="7560"/>
            <w:vAlign w:val="center"/>
            <w:tcMar>
              <w:top w:w="52" w:type="dxa"/>
              <w:bottom w:w="52" w:type="dxa"/>
              <w:start w:w="62" w:type="dxa"/>
              <w:end w:w="62" w:type="dxa"/>
            </w:tcMar>
          </w:tcPr>
          <w:p>
            <w:pPr>
              <w:pStyle w:val="TableText"/>
            </w:pPr>
            <w:r/>
            <w:r>
              <w:rPr>
                <w:b w:val="0"/>
              </w:rPr>
              <w:t>Reduction in escalation intensity only after documented reassessment and appropriate evidence.</w:t>
            </w:r>
          </w:p>
        </w:tc>
      </w:tr>
      <w:tr>
        <w:trPr>
          <w:cantSplit/>
        </w:trPr>
        <w:tc>
          <w:tcPr>
            <w:tcW w:type="dxa" w:w="2952"/>
            <w:vAlign w:val="center"/>
            <w:tcMar>
              <w:top w:w="52" w:type="dxa"/>
              <w:bottom w:w="52" w:type="dxa"/>
              <w:start w:w="62" w:type="dxa"/>
              <w:end w:w="62" w:type="dxa"/>
            </w:tcMar>
            <w:shd w:fill="EDF4FA"/>
          </w:tcPr>
          <w:p>
            <w:pPr>
              <w:pStyle w:val="TableText"/>
            </w:pPr>
            <w:r/>
            <w:r>
              <w:rPr>
                <w:b w:val="0"/>
              </w:rPr>
              <w:t>Counter-referral</w:t>
            </w:r>
          </w:p>
        </w:tc>
        <w:tc>
          <w:tcPr>
            <w:tcW w:type="dxa" w:w="7560"/>
            <w:vAlign w:val="center"/>
            <w:tcMar>
              <w:top w:w="52" w:type="dxa"/>
              <w:bottom w:w="52" w:type="dxa"/>
              <w:start w:w="62" w:type="dxa"/>
              <w:end w:w="62" w:type="dxa"/>
            </w:tcMar>
            <w:shd w:fill="EDF4FA"/>
          </w:tcPr>
          <w:p>
            <w:pPr>
              <w:pStyle w:val="TableText"/>
            </w:pPr>
            <w:r/>
            <w:r>
              <w:rPr>
                <w:b w:val="0"/>
              </w:rPr>
              <w:t>Clinical information returned by the receiving facility to support continuing care.</w:t>
            </w:r>
          </w:p>
        </w:tc>
      </w:tr>
      <w:tr>
        <w:trPr>
          <w:cantSplit/>
        </w:trPr>
        <w:tc>
          <w:tcPr>
            <w:tcW w:type="dxa" w:w="2952"/>
            <w:vAlign w:val="center"/>
            <w:tcMar>
              <w:top w:w="52" w:type="dxa"/>
              <w:bottom w:w="52" w:type="dxa"/>
              <w:start w:w="62" w:type="dxa"/>
              <w:end w:w="62" w:type="dxa"/>
            </w:tcMar>
          </w:tcPr>
          <w:p>
            <w:pPr>
              <w:pStyle w:val="TableText"/>
            </w:pPr>
            <w:r/>
            <w:r>
              <w:rPr>
                <w:b w:val="0"/>
              </w:rPr>
              <w:t>Refusal</w:t>
            </w:r>
          </w:p>
        </w:tc>
        <w:tc>
          <w:tcPr>
            <w:tcW w:type="dxa" w:w="7560"/>
            <w:vAlign w:val="center"/>
            <w:tcMar>
              <w:top w:w="52" w:type="dxa"/>
              <w:bottom w:w="52" w:type="dxa"/>
              <w:start w:w="62" w:type="dxa"/>
              <w:end w:w="62" w:type="dxa"/>
            </w:tcMar>
          </w:tcPr>
          <w:p>
            <w:pPr>
              <w:pStyle w:val="TableText"/>
            </w:pPr>
            <w:r/>
            <w:r>
              <w:rPr>
                <w:b w:val="0"/>
              </w:rPr>
              <w:t>Patient or representative declines a recommended action after explanation; risk remains recorded.</w:t>
            </w:r>
          </w:p>
        </w:tc>
      </w:tr>
      <w:tr>
        <w:trPr>
          <w:cantSplit/>
        </w:trPr>
        <w:tc>
          <w:tcPr>
            <w:tcW w:type="dxa" w:w="2952"/>
            <w:vAlign w:val="center"/>
            <w:tcMar>
              <w:top w:w="52" w:type="dxa"/>
              <w:bottom w:w="52" w:type="dxa"/>
              <w:start w:w="62" w:type="dxa"/>
              <w:end w:w="62" w:type="dxa"/>
            </w:tcMar>
            <w:shd w:fill="EDF4FA"/>
          </w:tcPr>
          <w:p>
            <w:pPr>
              <w:pStyle w:val="TableText"/>
            </w:pPr>
            <w:r/>
            <w:r>
              <w:rPr>
                <w:b w:val="0"/>
              </w:rPr>
              <w:t>Scope-of-care boundary</w:t>
            </w:r>
          </w:p>
        </w:tc>
        <w:tc>
          <w:tcPr>
            <w:tcW w:type="dxa" w:w="7560"/>
            <w:vAlign w:val="center"/>
            <w:tcMar>
              <w:top w:w="52" w:type="dxa"/>
              <w:bottom w:w="52" w:type="dxa"/>
              <w:start w:w="62" w:type="dxa"/>
              <w:end w:w="62" w:type="dxa"/>
            </w:tcMar>
            <w:shd w:fill="EDF4FA"/>
          </w:tcPr>
          <w:p>
            <w:pPr>
              <w:pStyle w:val="TableText"/>
            </w:pPr>
            <w:r/>
            <w:r>
              <w:rPr>
                <w:b w:val="0"/>
              </w:rPr>
              <w:t>Limit beyond which the clinic should not manage the case independently.</w:t>
            </w:r>
          </w:p>
        </w:tc>
      </w:tr>
    </w:tbl>
    <w:p>
      <w:pPr>
        <w:spacing w:after="20"/>
      </w:pPr>
    </w:p>
    <w:p>
      <w:pPr>
        <w:pStyle w:val="Heading1"/>
      </w:pPr>
      <w:r>
        <w:t>4. Escalation Levels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936"/>
            <w:vAlign w:val="center"/>
            <w:tcMar>
              <w:top w:w="52" w:type="dxa"/>
              <w:bottom w:w="52" w:type="dxa"/>
              <w:start w:w="62" w:type="dxa"/>
              <w:end w:w="62" w:type="dxa"/>
            </w:tcMar>
            <w:shd w:fill="17365D"/>
          </w:tcPr>
          <w:p>
            <w:pPr>
              <w:pStyle w:val="TableHeader"/>
            </w:pPr>
            <w:r/>
            <w:r>
              <w:rPr>
                <w:b/>
                <w:color w:val="FFFFFF"/>
              </w:rPr>
              <w:t>Level</w:t>
            </w:r>
          </w:p>
        </w:tc>
        <w:tc>
          <w:tcPr>
            <w:tcW w:type="dxa" w:w="2304"/>
            <w:vAlign w:val="center"/>
            <w:tcMar>
              <w:top w:w="52" w:type="dxa"/>
              <w:bottom w:w="52" w:type="dxa"/>
              <w:start w:w="62" w:type="dxa"/>
              <w:end w:w="62" w:type="dxa"/>
            </w:tcMar>
            <w:shd w:fill="17365D"/>
          </w:tcPr>
          <w:p>
            <w:pPr>
              <w:pStyle w:val="TableHeader"/>
            </w:pPr>
            <w:r/>
            <w:r>
              <w:rPr>
                <w:b/>
                <w:color w:val="FFFFFF"/>
              </w:rPr>
              <w:t>Name</w:t>
            </w:r>
          </w:p>
        </w:tc>
        <w:tc>
          <w:tcPr>
            <w:tcW w:type="dxa" w:w="3744"/>
            <w:vAlign w:val="center"/>
            <w:tcMar>
              <w:top w:w="52" w:type="dxa"/>
              <w:bottom w:w="52" w:type="dxa"/>
              <w:start w:w="62" w:type="dxa"/>
              <w:end w:w="62" w:type="dxa"/>
            </w:tcMar>
            <w:shd w:fill="17365D"/>
          </w:tcPr>
          <w:p>
            <w:pPr>
              <w:pStyle w:val="TableHeader"/>
            </w:pPr>
            <w:r/>
            <w:r>
              <w:rPr>
                <w:b/>
                <w:color w:val="FFFFFF"/>
              </w:rPr>
              <w:t>Typical purpose</w:t>
            </w:r>
          </w:p>
        </w:tc>
        <w:tc>
          <w:tcPr>
            <w:tcW w:type="dxa" w:w="3528"/>
            <w:vAlign w:val="center"/>
            <w:tcMar>
              <w:top w:w="52" w:type="dxa"/>
              <w:bottom w:w="52" w:type="dxa"/>
              <w:start w:w="62" w:type="dxa"/>
              <w:end w:w="62" w:type="dxa"/>
            </w:tcMar>
            <w:shd w:fill="17365D"/>
          </w:tcPr>
          <w:p>
            <w:pPr>
              <w:pStyle w:val="TableHeader"/>
            </w:pPr>
            <w:r/>
            <w:r>
              <w:rPr>
                <w:b/>
                <w:color w:val="FFFFFF"/>
              </w:rPr>
              <w:t>Required system behavior</w:t>
            </w:r>
          </w:p>
        </w:tc>
      </w:tr>
      <w:tr>
        <w:trPr>
          <w:cantSplit/>
        </w:trPr>
        <w:tc>
          <w:tcPr>
            <w:tcW w:type="dxa" w:w="936"/>
            <w:vAlign w:val="center"/>
            <w:tcMar>
              <w:top w:w="52" w:type="dxa"/>
              <w:bottom w:w="52" w:type="dxa"/>
              <w:start w:w="62" w:type="dxa"/>
              <w:end w:w="62" w:type="dxa"/>
            </w:tcMar>
          </w:tcPr>
          <w:p>
            <w:pPr>
              <w:pStyle w:val="TableText"/>
            </w:pPr>
            <w:r/>
            <w:r>
              <w:rPr>
                <w:b w:val="0"/>
              </w:rPr>
              <w:t>E0</w:t>
            </w:r>
          </w:p>
        </w:tc>
        <w:tc>
          <w:tcPr>
            <w:tcW w:type="dxa" w:w="2304"/>
            <w:vAlign w:val="center"/>
            <w:tcMar>
              <w:top w:w="52" w:type="dxa"/>
              <w:bottom w:w="52" w:type="dxa"/>
              <w:start w:w="62" w:type="dxa"/>
              <w:end w:w="62" w:type="dxa"/>
            </w:tcMar>
          </w:tcPr>
          <w:p>
            <w:pPr>
              <w:pStyle w:val="TableText"/>
            </w:pPr>
            <w:r/>
            <w:r>
              <w:rPr>
                <w:b w:val="0"/>
              </w:rPr>
              <w:t>Routine prenatal care</w:t>
            </w:r>
          </w:p>
        </w:tc>
        <w:tc>
          <w:tcPr>
            <w:tcW w:type="dxa" w:w="3744"/>
            <w:vAlign w:val="center"/>
            <w:tcMar>
              <w:top w:w="52" w:type="dxa"/>
              <w:bottom w:w="52" w:type="dxa"/>
              <w:start w:w="62" w:type="dxa"/>
              <w:end w:w="62" w:type="dxa"/>
            </w:tcMar>
          </w:tcPr>
          <w:p>
            <w:pPr>
              <w:pStyle w:val="TableText"/>
            </w:pPr>
            <w:r/>
            <w:r>
              <w:rPr>
                <w:b w:val="0"/>
              </w:rPr>
              <w:t>No encoded HIGH factor and complete valid LOW pathway.</w:t>
            </w:r>
          </w:p>
        </w:tc>
        <w:tc>
          <w:tcPr>
            <w:tcW w:type="dxa" w:w="3528"/>
            <w:vAlign w:val="center"/>
            <w:tcMar>
              <w:top w:w="52" w:type="dxa"/>
              <w:bottom w:w="52" w:type="dxa"/>
              <w:start w:w="62" w:type="dxa"/>
              <w:end w:w="62" w:type="dxa"/>
            </w:tcMar>
          </w:tcPr>
          <w:p>
            <w:pPr>
              <w:pStyle w:val="TableText"/>
            </w:pPr>
            <w:r/>
            <w:r>
              <w:rPr>
                <w:b w:val="0"/>
              </w:rPr>
              <w:t>Continue scheduled care; display routine follow-up and return precautions.</w:t>
            </w:r>
          </w:p>
        </w:tc>
      </w:tr>
      <w:tr>
        <w:trPr>
          <w:cantSplit/>
        </w:trPr>
        <w:tc>
          <w:tcPr>
            <w:tcW w:type="dxa" w:w="936"/>
            <w:vAlign w:val="center"/>
            <w:tcMar>
              <w:top w:w="52" w:type="dxa"/>
              <w:bottom w:w="52" w:type="dxa"/>
              <w:start w:w="62" w:type="dxa"/>
              <w:end w:w="62" w:type="dxa"/>
            </w:tcMar>
            <w:shd w:fill="EDF4FA"/>
          </w:tcPr>
          <w:p>
            <w:pPr>
              <w:pStyle w:val="TableText"/>
            </w:pPr>
            <w:r/>
            <w:r>
              <w:rPr>
                <w:b w:val="0"/>
              </w:rPr>
              <w:t>E1</w:t>
            </w:r>
          </w:p>
        </w:tc>
        <w:tc>
          <w:tcPr>
            <w:tcW w:type="dxa" w:w="2304"/>
            <w:vAlign w:val="center"/>
            <w:tcMar>
              <w:top w:w="52" w:type="dxa"/>
              <w:bottom w:w="52" w:type="dxa"/>
              <w:start w:w="62" w:type="dxa"/>
              <w:end w:w="62" w:type="dxa"/>
            </w:tcMar>
            <w:shd w:fill="EDF4FA"/>
          </w:tcPr>
          <w:p>
            <w:pPr>
              <w:pStyle w:val="TableText"/>
            </w:pPr>
            <w:r/>
            <w:r>
              <w:rPr>
                <w:b w:val="0"/>
              </w:rPr>
              <w:t>Closer review / increased monitoring</w:t>
            </w:r>
          </w:p>
        </w:tc>
        <w:tc>
          <w:tcPr>
            <w:tcW w:type="dxa" w:w="3744"/>
            <w:vAlign w:val="center"/>
            <w:tcMar>
              <w:top w:w="52" w:type="dxa"/>
              <w:bottom w:w="52" w:type="dxa"/>
              <w:start w:w="62" w:type="dxa"/>
              <w:end w:w="62" w:type="dxa"/>
            </w:tcMar>
            <w:shd w:fill="EDF4FA"/>
          </w:tcPr>
          <w:p>
            <w:pPr>
              <w:pStyle w:val="TableText"/>
            </w:pPr>
            <w:r/>
            <w:r>
              <w:rPr>
                <w:b w:val="0"/>
              </w:rPr>
              <w:t>Incomplete, questionable, newly changing, or clinically concerning data without a verified referral-level trigger.</w:t>
            </w:r>
          </w:p>
        </w:tc>
        <w:tc>
          <w:tcPr>
            <w:tcW w:type="dxa" w:w="3528"/>
            <w:vAlign w:val="center"/>
            <w:tcMar>
              <w:top w:w="52" w:type="dxa"/>
              <w:bottom w:w="52" w:type="dxa"/>
              <w:start w:w="62" w:type="dxa"/>
              <w:end w:w="62" w:type="dxa"/>
            </w:tcMar>
            <w:shd w:fill="EDF4FA"/>
          </w:tcPr>
          <w:p>
            <w:pPr>
              <w:pStyle w:val="TableText"/>
            </w:pPr>
            <w:r/>
            <w:r>
              <w:rPr>
                <w:b w:val="0"/>
              </w:rPr>
              <w:t>Prompt completion, repeat measurement, earlier review, or authorized clinician assessment.</w:t>
            </w:r>
          </w:p>
        </w:tc>
      </w:tr>
      <w:tr>
        <w:trPr>
          <w:cantSplit/>
        </w:trPr>
        <w:tc>
          <w:tcPr>
            <w:tcW w:type="dxa" w:w="936"/>
            <w:vAlign w:val="center"/>
            <w:tcMar>
              <w:top w:w="52" w:type="dxa"/>
              <w:bottom w:w="52" w:type="dxa"/>
              <w:start w:w="62" w:type="dxa"/>
              <w:end w:w="62" w:type="dxa"/>
            </w:tcMar>
          </w:tcPr>
          <w:p>
            <w:pPr>
              <w:pStyle w:val="TableText"/>
            </w:pPr>
            <w:r/>
            <w:r>
              <w:rPr>
                <w:b w:val="0"/>
              </w:rPr>
              <w:t>E2</w:t>
            </w:r>
          </w:p>
        </w:tc>
        <w:tc>
          <w:tcPr>
            <w:tcW w:type="dxa" w:w="2304"/>
            <w:vAlign w:val="center"/>
            <w:tcMar>
              <w:top w:w="52" w:type="dxa"/>
              <w:bottom w:w="52" w:type="dxa"/>
              <w:start w:w="62" w:type="dxa"/>
              <w:end w:w="62" w:type="dxa"/>
            </w:tcMar>
          </w:tcPr>
          <w:p>
            <w:pPr>
              <w:pStyle w:val="TableText"/>
            </w:pPr>
            <w:r/>
            <w:r>
              <w:rPr>
                <w:b w:val="0"/>
              </w:rPr>
              <w:t>Referral recommended</w:t>
            </w:r>
          </w:p>
        </w:tc>
        <w:tc>
          <w:tcPr>
            <w:tcW w:type="dxa" w:w="3744"/>
            <w:vAlign w:val="center"/>
            <w:tcMar>
              <w:top w:w="52" w:type="dxa"/>
              <w:bottom w:w="52" w:type="dxa"/>
              <w:start w:w="62" w:type="dxa"/>
              <w:end w:w="62" w:type="dxa"/>
            </w:tcMar>
          </w:tcPr>
          <w:p>
            <w:pPr>
              <w:pStyle w:val="TableText"/>
            </w:pPr>
            <w:r/>
            <w:r>
              <w:rPr>
                <w:b w:val="0"/>
              </w:rPr>
              <w:t>Stable HIGH-risk factor requiring evaluation or delivery planning beyond lying-in capability, but no verified immediate danger.</w:t>
            </w:r>
          </w:p>
        </w:tc>
        <w:tc>
          <w:tcPr>
            <w:tcW w:type="dxa" w:w="3528"/>
            <w:vAlign w:val="center"/>
            <w:tcMar>
              <w:top w:w="52" w:type="dxa"/>
              <w:bottom w:w="52" w:type="dxa"/>
              <w:start w:w="62" w:type="dxa"/>
              <w:end w:w="62" w:type="dxa"/>
            </w:tcMar>
          </w:tcPr>
          <w:p>
            <w:pPr>
              <w:pStyle w:val="TableText"/>
            </w:pPr>
            <w:r/>
            <w:r>
              <w:rPr>
                <w:b w:val="0"/>
              </w:rPr>
              <w:t>Create/offer referral; explain reason; coordinate timely higher-level review.</w:t>
            </w:r>
          </w:p>
        </w:tc>
      </w:tr>
      <w:tr>
        <w:trPr>
          <w:cantSplit/>
        </w:trPr>
        <w:tc>
          <w:tcPr>
            <w:tcW w:type="dxa" w:w="936"/>
            <w:vAlign w:val="center"/>
            <w:tcMar>
              <w:top w:w="52" w:type="dxa"/>
              <w:bottom w:w="52" w:type="dxa"/>
              <w:start w:w="62" w:type="dxa"/>
              <w:end w:w="62" w:type="dxa"/>
            </w:tcMar>
            <w:shd w:fill="EDF4FA"/>
          </w:tcPr>
          <w:p>
            <w:pPr>
              <w:pStyle w:val="TableText"/>
            </w:pPr>
            <w:r/>
            <w:r>
              <w:rPr>
                <w:b w:val="0"/>
              </w:rPr>
              <w:t>E3</w:t>
            </w:r>
          </w:p>
        </w:tc>
        <w:tc>
          <w:tcPr>
            <w:tcW w:type="dxa" w:w="2304"/>
            <w:vAlign w:val="center"/>
            <w:tcMar>
              <w:top w:w="52" w:type="dxa"/>
              <w:bottom w:w="52" w:type="dxa"/>
              <w:start w:w="62" w:type="dxa"/>
              <w:end w:w="62" w:type="dxa"/>
            </w:tcMar>
            <w:shd w:fill="EDF4FA"/>
          </w:tcPr>
          <w:p>
            <w:pPr>
              <w:pStyle w:val="TableText"/>
            </w:pPr>
            <w:r/>
            <w:r>
              <w:rPr>
                <w:b w:val="0"/>
              </w:rPr>
              <w:t>Urgent referral</w:t>
            </w:r>
          </w:p>
        </w:tc>
        <w:tc>
          <w:tcPr>
            <w:tcW w:type="dxa" w:w="3744"/>
            <w:vAlign w:val="center"/>
            <w:tcMar>
              <w:top w:w="52" w:type="dxa"/>
              <w:bottom w:w="52" w:type="dxa"/>
              <w:start w:w="62" w:type="dxa"/>
              <w:end w:w="62" w:type="dxa"/>
            </w:tcMar>
            <w:shd w:fill="EDF4FA"/>
          </w:tcPr>
          <w:p>
            <w:pPr>
              <w:pStyle w:val="TableText"/>
            </w:pPr>
            <w:r/>
            <w:r>
              <w:rPr>
                <w:b w:val="0"/>
              </w:rPr>
              <w:t>Verified condition where delay could materially increase risk, including the project's severe BP rule or clinician-designated urgent concern.</w:t>
            </w:r>
          </w:p>
        </w:tc>
        <w:tc>
          <w:tcPr>
            <w:tcW w:type="dxa" w:w="3528"/>
            <w:vAlign w:val="center"/>
            <w:tcMar>
              <w:top w:w="52" w:type="dxa"/>
              <w:bottom w:w="52" w:type="dxa"/>
              <w:start w:w="62" w:type="dxa"/>
              <w:end w:w="62" w:type="dxa"/>
            </w:tcMar>
            <w:shd w:fill="EDF4FA"/>
          </w:tcPr>
          <w:p>
            <w:pPr>
              <w:pStyle w:val="TableText"/>
            </w:pPr>
            <w:r/>
            <w:r>
              <w:rPr>
                <w:b w:val="0"/>
              </w:rPr>
              <w:t>Immediate clinician review, contact receiving facility, arrange prompt transfer, record times.</w:t>
            </w:r>
          </w:p>
        </w:tc>
      </w:tr>
      <w:tr>
        <w:trPr>
          <w:cantSplit/>
        </w:trPr>
        <w:tc>
          <w:tcPr>
            <w:tcW w:type="dxa" w:w="936"/>
            <w:vAlign w:val="center"/>
            <w:tcMar>
              <w:top w:w="52" w:type="dxa"/>
              <w:bottom w:w="52" w:type="dxa"/>
              <w:start w:w="62" w:type="dxa"/>
              <w:end w:w="62" w:type="dxa"/>
            </w:tcMar>
          </w:tcPr>
          <w:p>
            <w:pPr>
              <w:pStyle w:val="TableText"/>
            </w:pPr>
            <w:r/>
            <w:r>
              <w:rPr>
                <w:b w:val="0"/>
              </w:rPr>
              <w:t>E4</w:t>
            </w:r>
          </w:p>
        </w:tc>
        <w:tc>
          <w:tcPr>
            <w:tcW w:type="dxa" w:w="2304"/>
            <w:vAlign w:val="center"/>
            <w:tcMar>
              <w:top w:w="52" w:type="dxa"/>
              <w:bottom w:w="52" w:type="dxa"/>
              <w:start w:w="62" w:type="dxa"/>
              <w:end w:w="62" w:type="dxa"/>
            </w:tcMar>
          </w:tcPr>
          <w:p>
            <w:pPr>
              <w:pStyle w:val="TableText"/>
            </w:pPr>
            <w:r/>
            <w:r>
              <w:rPr>
                <w:b w:val="0"/>
              </w:rPr>
              <w:t>Emergency escalation</w:t>
            </w:r>
          </w:p>
        </w:tc>
        <w:tc>
          <w:tcPr>
            <w:tcW w:type="dxa" w:w="3744"/>
            <w:vAlign w:val="center"/>
            <w:tcMar>
              <w:top w:w="52" w:type="dxa"/>
              <w:bottom w:w="52" w:type="dxa"/>
              <w:start w:w="62" w:type="dxa"/>
              <w:end w:w="62" w:type="dxa"/>
            </w:tcMar>
          </w:tcPr>
          <w:p>
            <w:pPr>
              <w:pStyle w:val="TableText"/>
            </w:pPr>
            <w:r/>
            <w:r>
              <w:rPr>
                <w:b w:val="0"/>
              </w:rPr>
              <w:t>Acute emergency signs or clinician judgment indicating potential immediate threat to mother or fetus/newborn.</w:t>
            </w:r>
          </w:p>
        </w:tc>
        <w:tc>
          <w:tcPr>
            <w:tcW w:type="dxa" w:w="3528"/>
            <w:vAlign w:val="center"/>
            <w:tcMar>
              <w:top w:w="52" w:type="dxa"/>
              <w:bottom w:w="52" w:type="dxa"/>
              <w:start w:w="62" w:type="dxa"/>
              <w:end w:w="62" w:type="dxa"/>
            </w:tcMar>
          </w:tcPr>
          <w:p>
            <w:pPr>
              <w:pStyle w:val="TableText"/>
            </w:pPr>
            <w:r/>
            <w:r>
              <w:rPr>
                <w:b w:val="0"/>
              </w:rPr>
              <w:t>Bypass normal workflow; activate emergency protocol, first-response actions within capability, transport and handover.</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Implementation boundary</w:t>
              <w:br/>
            </w:r>
            <w:r>
              <w:t>The current encoded risk engine reliably supports E0, E1, E2, and one explicit E3 mapping for blood pressure at or above 160/110. E4 requires separate locally approved emergency-triage rules and clinical protocols. Until those are formally implemented and validated, the software shall allow manual emergency escalation and prominently state that visible emergency signs require immediate action.</w:t>
            </w:r>
          </w:p>
        </w:tc>
      </w:tr>
    </w:tbl>
    <w:p>
      <w:pPr>
        <w:spacing w:after="20"/>
      </w:pPr>
    </w:p>
    <w:p>
      <w:pPr>
        <w:pStyle w:val="Heading1"/>
      </w:pPr>
      <w:r>
        <w:t>5. Scope-of-Care Boundary for the Lying-in Clinic</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May support within approved capability</w:t>
            </w:r>
          </w:p>
        </w:tc>
        <w:tc>
          <w:tcPr>
            <w:tcW w:type="dxa" w:w="5112"/>
            <w:vAlign w:val="center"/>
            <w:tcMar>
              <w:top w:w="52" w:type="dxa"/>
              <w:bottom w:w="52" w:type="dxa"/>
              <w:start w:w="62" w:type="dxa"/>
              <w:end w:w="62" w:type="dxa"/>
            </w:tcMar>
            <w:shd w:fill="17365D"/>
          </w:tcPr>
          <w:p>
            <w:pPr>
              <w:pStyle w:val="TableHeader"/>
            </w:pPr>
            <w:r/>
            <w:r>
              <w:rPr>
                <w:b/>
                <w:color w:val="FFFFFF"/>
              </w:rPr>
              <w:t>Should trigger higher-level assessment or transfer</w:t>
            </w:r>
          </w:p>
        </w:tc>
      </w:tr>
      <w:tr>
        <w:trPr>
          <w:cantSplit/>
        </w:trPr>
        <w:tc>
          <w:tcPr>
            <w:tcW w:type="dxa" w:w="5112"/>
            <w:vAlign w:val="center"/>
            <w:tcMar>
              <w:top w:w="52" w:type="dxa"/>
              <w:bottom w:w="52" w:type="dxa"/>
              <w:start w:w="62" w:type="dxa"/>
              <w:end w:w="62" w:type="dxa"/>
            </w:tcMar>
          </w:tcPr>
          <w:p>
            <w:pPr>
              <w:pStyle w:val="TableText"/>
            </w:pPr>
            <w:r/>
            <w:r>
              <w:rPr>
                <w:b w:val="0"/>
              </w:rPr>
              <w:t>Routine antenatal documentation and follow-up.</w:t>
            </w:r>
          </w:p>
        </w:tc>
        <w:tc>
          <w:tcPr>
            <w:tcW w:type="dxa" w:w="5112"/>
            <w:vAlign w:val="center"/>
            <w:tcMar>
              <w:top w:w="52" w:type="dxa"/>
              <w:bottom w:w="52" w:type="dxa"/>
              <w:start w:w="62" w:type="dxa"/>
              <w:end w:w="62" w:type="dxa"/>
            </w:tcMar>
          </w:tcPr>
          <w:p>
            <w:pPr>
              <w:pStyle w:val="TableText"/>
            </w:pPr>
            <w:r/>
            <w:r>
              <w:rPr>
                <w:b w:val="0"/>
              </w:rPr>
              <w:t>High-risk pregnancy evaluation beyond facility capability.</w:t>
            </w:r>
          </w:p>
        </w:tc>
      </w:tr>
      <w:tr>
        <w:trPr>
          <w:cantSplit/>
        </w:trPr>
        <w:tc>
          <w:tcPr>
            <w:tcW w:type="dxa" w:w="5112"/>
            <w:vAlign w:val="center"/>
            <w:tcMar>
              <w:top w:w="52" w:type="dxa"/>
              <w:bottom w:w="52" w:type="dxa"/>
              <w:start w:w="62" w:type="dxa"/>
              <w:end w:w="62" w:type="dxa"/>
            </w:tcMar>
            <w:shd w:fill="EDF4FA"/>
          </w:tcPr>
          <w:p>
            <w:pPr>
              <w:pStyle w:val="TableText"/>
            </w:pPr>
            <w:r/>
            <w:r>
              <w:rPr>
                <w:b w:val="0"/>
              </w:rPr>
              <w:t>Normal pregnancy education and birth planning.</w:t>
            </w:r>
          </w:p>
        </w:tc>
        <w:tc>
          <w:tcPr>
            <w:tcW w:type="dxa" w:w="5112"/>
            <w:vAlign w:val="center"/>
            <w:tcMar>
              <w:top w:w="52" w:type="dxa"/>
              <w:bottom w:w="52" w:type="dxa"/>
              <w:start w:w="62" w:type="dxa"/>
              <w:end w:w="62" w:type="dxa"/>
            </w:tcMar>
            <w:shd w:fill="EDF4FA"/>
          </w:tcPr>
          <w:p>
            <w:pPr>
              <w:pStyle w:val="TableText"/>
            </w:pPr>
            <w:r/>
            <w:r>
              <w:rPr>
                <w:b w:val="0"/>
              </w:rPr>
              <w:t>Potential need for operative delivery, specialist imaging, or hospital management.</w:t>
            </w:r>
          </w:p>
        </w:tc>
      </w:tr>
      <w:tr>
        <w:trPr>
          <w:cantSplit/>
        </w:trPr>
        <w:tc>
          <w:tcPr>
            <w:tcW w:type="dxa" w:w="5112"/>
            <w:vAlign w:val="center"/>
            <w:tcMar>
              <w:top w:w="52" w:type="dxa"/>
              <w:bottom w:w="52" w:type="dxa"/>
              <w:start w:w="62" w:type="dxa"/>
              <w:end w:w="62" w:type="dxa"/>
            </w:tcMar>
          </w:tcPr>
          <w:p>
            <w:pPr>
              <w:pStyle w:val="TableText"/>
            </w:pPr>
            <w:r/>
            <w:r>
              <w:rPr>
                <w:b w:val="0"/>
              </w:rPr>
              <w:t>Normal spontaneous delivery for appropriately selected patients.</w:t>
            </w:r>
          </w:p>
        </w:tc>
        <w:tc>
          <w:tcPr>
            <w:tcW w:type="dxa" w:w="5112"/>
            <w:vAlign w:val="center"/>
            <w:tcMar>
              <w:top w:w="52" w:type="dxa"/>
              <w:bottom w:w="52" w:type="dxa"/>
              <w:start w:w="62" w:type="dxa"/>
              <w:end w:w="62" w:type="dxa"/>
            </w:tcMar>
          </w:tcPr>
          <w:p>
            <w:pPr>
              <w:pStyle w:val="TableText"/>
            </w:pPr>
            <w:r/>
            <w:r>
              <w:rPr>
                <w:b w:val="0"/>
              </w:rPr>
              <w:t>Severe hypertension, suspected serious maternal illness, or acute deterioration.</w:t>
            </w:r>
          </w:p>
        </w:tc>
      </w:tr>
      <w:tr>
        <w:trPr>
          <w:cantSplit/>
        </w:trPr>
        <w:tc>
          <w:tcPr>
            <w:tcW w:type="dxa" w:w="5112"/>
            <w:vAlign w:val="center"/>
            <w:tcMar>
              <w:top w:w="52" w:type="dxa"/>
              <w:bottom w:w="52" w:type="dxa"/>
              <w:start w:w="62" w:type="dxa"/>
              <w:end w:w="62" w:type="dxa"/>
            </w:tcMar>
            <w:shd w:fill="EDF4FA"/>
          </w:tcPr>
          <w:p>
            <w:pPr>
              <w:pStyle w:val="TableText"/>
            </w:pPr>
            <w:r/>
            <w:r>
              <w:rPr>
                <w:b w:val="0"/>
              </w:rPr>
              <w:t>Basic newborn care within facility standards.</w:t>
            </w:r>
          </w:p>
        </w:tc>
        <w:tc>
          <w:tcPr>
            <w:tcW w:type="dxa" w:w="5112"/>
            <w:vAlign w:val="center"/>
            <w:tcMar>
              <w:top w:w="52" w:type="dxa"/>
              <w:bottom w:w="52" w:type="dxa"/>
              <w:start w:w="62" w:type="dxa"/>
              <w:end w:w="62" w:type="dxa"/>
            </w:tcMar>
            <w:shd w:fill="EDF4FA"/>
          </w:tcPr>
          <w:p>
            <w:pPr>
              <w:pStyle w:val="TableText"/>
            </w:pPr>
            <w:r/>
            <w:r>
              <w:rPr>
                <w:b w:val="0"/>
              </w:rPr>
              <w:t>Fetal presentation or findings requiring specialist delivery planning.</w:t>
            </w:r>
          </w:p>
        </w:tc>
      </w:tr>
      <w:tr>
        <w:trPr>
          <w:cantSplit/>
        </w:trPr>
        <w:tc>
          <w:tcPr>
            <w:tcW w:type="dxa" w:w="5112"/>
            <w:vAlign w:val="center"/>
            <w:tcMar>
              <w:top w:w="52" w:type="dxa"/>
              <w:bottom w:w="52" w:type="dxa"/>
              <w:start w:w="62" w:type="dxa"/>
              <w:end w:w="62" w:type="dxa"/>
            </w:tcMar>
          </w:tcPr>
          <w:p>
            <w:pPr>
              <w:pStyle w:val="TableText"/>
            </w:pPr>
            <w:r/>
            <w:r>
              <w:rPr>
                <w:b w:val="0"/>
              </w:rPr>
              <w:t>Referral coordination, records, and follow-up.</w:t>
            </w:r>
          </w:p>
        </w:tc>
        <w:tc>
          <w:tcPr>
            <w:tcW w:type="dxa" w:w="5112"/>
            <w:vAlign w:val="center"/>
            <w:tcMar>
              <w:top w:w="52" w:type="dxa"/>
              <w:bottom w:w="52" w:type="dxa"/>
              <w:start w:w="62" w:type="dxa"/>
              <w:end w:w="62" w:type="dxa"/>
            </w:tcMar>
          </w:tcPr>
          <w:p>
            <w:pPr>
              <w:pStyle w:val="TableText"/>
            </w:pPr>
            <w:r/>
            <w:r>
              <w:rPr>
                <w:b w:val="0"/>
              </w:rPr>
              <w:t>Emergency obstetric or newborn complications requiring comprehensive care.</w:t>
            </w:r>
          </w:p>
        </w:tc>
      </w:tr>
      <w:tr>
        <w:trPr>
          <w:cantSplit/>
        </w:trPr>
        <w:tc>
          <w:tcPr>
            <w:tcW w:type="dxa" w:w="5112"/>
            <w:vAlign w:val="center"/>
            <w:tcMar>
              <w:top w:w="52" w:type="dxa"/>
              <w:bottom w:w="52" w:type="dxa"/>
              <w:start w:w="62" w:type="dxa"/>
              <w:end w:w="62" w:type="dxa"/>
            </w:tcMar>
            <w:shd w:fill="EDF4FA"/>
          </w:tcPr>
          <w:p>
            <w:pPr>
              <w:pStyle w:val="TableText"/>
            </w:pPr>
            <w:r/>
            <w:r>
              <w:rPr>
                <w:b w:val="0"/>
              </w:rPr>
              <w:t>Initial response/stabilization only as locally trained and equipped.</w:t>
            </w:r>
          </w:p>
        </w:tc>
        <w:tc>
          <w:tcPr>
            <w:tcW w:type="dxa" w:w="5112"/>
            <w:vAlign w:val="center"/>
            <w:tcMar>
              <w:top w:w="52" w:type="dxa"/>
              <w:bottom w:w="52" w:type="dxa"/>
              <w:start w:w="62" w:type="dxa"/>
              <w:end w:w="62" w:type="dxa"/>
            </w:tcMar>
            <w:shd w:fill="EDF4FA"/>
          </w:tcPr>
          <w:p>
            <w:pPr>
              <w:pStyle w:val="TableText"/>
            </w:pPr>
            <w:r/>
            <w:r>
              <w:rPr>
                <w:b w:val="0"/>
              </w:rPr>
              <w:t>Any condition the attending professional judges unsafe for continued lying-in management.</w:t>
            </w:r>
          </w:p>
        </w:tc>
      </w:tr>
    </w:tbl>
    <w:p>
      <w:pPr>
        <w:spacing w:after="20"/>
      </w:pPr>
    </w:p>
    <w:p>
      <w:pPr>
        <w:pStyle w:val="Heading1"/>
      </w:pPr>
      <w:r>
        <w:t>6. Escalation Trigger Catalogue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3528"/>
            <w:vAlign w:val="center"/>
            <w:tcMar>
              <w:top w:w="52" w:type="dxa"/>
              <w:bottom w:w="52" w:type="dxa"/>
              <w:start w:w="62" w:type="dxa"/>
              <w:end w:w="62" w:type="dxa"/>
            </w:tcMar>
            <w:shd w:fill="17365D"/>
          </w:tcPr>
          <w:p>
            <w:pPr>
              <w:pStyle w:val="TableHeader"/>
            </w:pPr>
            <w:r/>
            <w:r>
              <w:rPr>
                <w:b/>
                <w:color w:val="FFFFFF"/>
              </w:rPr>
              <w:t>Trigger</w:t>
            </w:r>
          </w:p>
        </w:tc>
        <w:tc>
          <w:tcPr>
            <w:tcW w:type="dxa" w:w="1944"/>
            <w:vAlign w:val="center"/>
            <w:tcMar>
              <w:top w:w="52" w:type="dxa"/>
              <w:bottom w:w="52" w:type="dxa"/>
              <w:start w:w="62" w:type="dxa"/>
              <w:end w:w="62" w:type="dxa"/>
            </w:tcMar>
            <w:shd w:fill="17365D"/>
          </w:tcPr>
          <w:p>
            <w:pPr>
              <w:pStyle w:val="TableHeader"/>
            </w:pPr>
            <w:r/>
            <w:r>
              <w:rPr>
                <w:b/>
                <w:color w:val="FFFFFF"/>
              </w:rPr>
              <w:t>Risk basis</w:t>
            </w:r>
          </w:p>
        </w:tc>
        <w:tc>
          <w:tcPr>
            <w:tcW w:type="dxa" w:w="1440"/>
            <w:vAlign w:val="center"/>
            <w:tcMar>
              <w:top w:w="52" w:type="dxa"/>
              <w:bottom w:w="52" w:type="dxa"/>
              <w:start w:w="62" w:type="dxa"/>
              <w:end w:w="62" w:type="dxa"/>
            </w:tcMar>
            <w:shd w:fill="17365D"/>
          </w:tcPr>
          <w:p>
            <w:pPr>
              <w:pStyle w:val="TableHeader"/>
            </w:pPr>
            <w:r/>
            <w:r>
              <w:rPr>
                <w:b/>
                <w:color w:val="FFFFFF"/>
              </w:rPr>
              <w:t>Default level</w:t>
            </w:r>
          </w:p>
        </w:tc>
        <w:tc>
          <w:tcPr>
            <w:tcW w:type="dxa" w:w="3600"/>
            <w:vAlign w:val="center"/>
            <w:tcMar>
              <w:top w:w="52" w:type="dxa"/>
              <w:bottom w:w="52" w:type="dxa"/>
              <w:start w:w="62" w:type="dxa"/>
              <w:end w:w="62" w:type="dxa"/>
            </w:tcMar>
            <w:shd w:fill="17365D"/>
          </w:tcPr>
          <w:p>
            <w:pPr>
              <w:pStyle w:val="TableHeader"/>
            </w:pPr>
            <w:r/>
            <w:r>
              <w:rPr>
                <w:b/>
                <w:color w:val="FFFFFF"/>
              </w:rPr>
              <w:t>Notes</w:t>
            </w:r>
          </w:p>
        </w:tc>
      </w:tr>
      <w:tr>
        <w:trPr>
          <w:cantSplit/>
        </w:trPr>
        <w:tc>
          <w:tcPr>
            <w:tcW w:type="dxa" w:w="3528"/>
            <w:vAlign w:val="center"/>
            <w:tcMar>
              <w:top w:w="52" w:type="dxa"/>
              <w:bottom w:w="52" w:type="dxa"/>
              <w:start w:w="62" w:type="dxa"/>
              <w:end w:w="62" w:type="dxa"/>
            </w:tcMar>
          </w:tcPr>
          <w:p>
            <w:pPr>
              <w:pStyle w:val="TableText"/>
            </w:pPr>
            <w:r/>
            <w:r>
              <w:rPr>
                <w:b w:val="0"/>
              </w:rPr>
              <w:t>Age below 19</w:t>
            </w:r>
          </w:p>
        </w:tc>
        <w:tc>
          <w:tcPr>
            <w:tcW w:type="dxa" w:w="1944"/>
            <w:vAlign w:val="center"/>
            <w:tcMar>
              <w:top w:w="52" w:type="dxa"/>
              <w:bottom w:w="52" w:type="dxa"/>
              <w:start w:w="62" w:type="dxa"/>
              <w:end w:w="62" w:type="dxa"/>
            </w:tcMar>
          </w:tcPr>
          <w:p>
            <w:pPr>
              <w:pStyle w:val="TableText"/>
            </w:pPr>
            <w:r/>
            <w:r>
              <w:rPr>
                <w:b w:val="0"/>
              </w:rPr>
              <w:t>Deterministic HIGH</w:t>
            </w:r>
          </w:p>
        </w:tc>
        <w:tc>
          <w:tcPr>
            <w:tcW w:type="dxa" w:w="1440"/>
            <w:vAlign w:val="center"/>
            <w:tcMar>
              <w:top w:w="52" w:type="dxa"/>
              <w:bottom w:w="52" w:type="dxa"/>
              <w:start w:w="62" w:type="dxa"/>
              <w:end w:w="62" w:type="dxa"/>
            </w:tcMar>
          </w:tcPr>
          <w:p>
            <w:pPr>
              <w:pStyle w:val="TableText"/>
            </w:pPr>
            <w:r/>
            <w:r>
              <w:rPr>
                <w:b w:val="0"/>
              </w:rPr>
              <w:t>E2</w:t>
            </w:r>
          </w:p>
        </w:tc>
        <w:tc>
          <w:tcPr>
            <w:tcW w:type="dxa" w:w="3600"/>
            <w:vAlign w:val="center"/>
            <w:tcMar>
              <w:top w:w="52" w:type="dxa"/>
              <w:bottom w:w="52" w:type="dxa"/>
              <w:start w:w="62" w:type="dxa"/>
              <w:end w:w="62" w:type="dxa"/>
            </w:tcMar>
          </w:tcPr>
          <w:p>
            <w:pPr>
              <w:pStyle w:val="TableText"/>
            </w:pPr>
            <w:r/>
            <w:r>
              <w:rPr>
                <w:b w:val="0"/>
              </w:rPr>
              <w:t>Referral/evaluation according to approved local policy; urgency may be increased by clinical findings.</w:t>
            </w:r>
          </w:p>
        </w:tc>
      </w:tr>
      <w:tr>
        <w:trPr>
          <w:cantSplit/>
        </w:trPr>
        <w:tc>
          <w:tcPr>
            <w:tcW w:type="dxa" w:w="3528"/>
            <w:vAlign w:val="center"/>
            <w:tcMar>
              <w:top w:w="52" w:type="dxa"/>
              <w:bottom w:w="52" w:type="dxa"/>
              <w:start w:w="62" w:type="dxa"/>
              <w:end w:w="62" w:type="dxa"/>
            </w:tcMar>
            <w:shd w:fill="EDF4FA"/>
          </w:tcPr>
          <w:p>
            <w:pPr>
              <w:pStyle w:val="TableText"/>
            </w:pPr>
            <w:r/>
            <w:r>
              <w:rPr>
                <w:b w:val="0"/>
              </w:rPr>
              <w:t>Age 35 or older with first pregnancy</w:t>
            </w:r>
          </w:p>
        </w:tc>
        <w:tc>
          <w:tcPr>
            <w:tcW w:type="dxa" w:w="1944"/>
            <w:vAlign w:val="center"/>
            <w:tcMar>
              <w:top w:w="52" w:type="dxa"/>
              <w:bottom w:w="52" w:type="dxa"/>
              <w:start w:w="62" w:type="dxa"/>
              <w:end w:w="62" w:type="dxa"/>
            </w:tcMar>
            <w:shd w:fill="EDF4FA"/>
          </w:tcPr>
          <w:p>
            <w:pPr>
              <w:pStyle w:val="TableText"/>
            </w:pPr>
            <w:r/>
            <w:r>
              <w:rPr>
                <w:b w:val="0"/>
              </w:rPr>
              <w:t>Deterministic HIGH</w:t>
            </w:r>
          </w:p>
        </w:tc>
        <w:tc>
          <w:tcPr>
            <w:tcW w:type="dxa" w:w="1440"/>
            <w:vAlign w:val="center"/>
            <w:tcMar>
              <w:top w:w="52" w:type="dxa"/>
              <w:bottom w:w="52" w:type="dxa"/>
              <w:start w:w="62" w:type="dxa"/>
              <w:end w:w="62" w:type="dxa"/>
            </w:tcMar>
            <w:shd w:fill="EDF4FA"/>
          </w:tcPr>
          <w:p>
            <w:pPr>
              <w:pStyle w:val="TableText"/>
            </w:pPr>
            <w:r/>
            <w:r>
              <w:rPr>
                <w:b w:val="0"/>
              </w:rPr>
              <w:t>E2</w:t>
            </w:r>
          </w:p>
        </w:tc>
        <w:tc>
          <w:tcPr>
            <w:tcW w:type="dxa" w:w="3600"/>
            <w:vAlign w:val="center"/>
            <w:tcMar>
              <w:top w:w="52" w:type="dxa"/>
              <w:bottom w:w="52" w:type="dxa"/>
              <w:start w:w="62" w:type="dxa"/>
              <w:end w:w="62" w:type="dxa"/>
            </w:tcMar>
            <w:shd w:fill="EDF4FA"/>
          </w:tcPr>
          <w:p>
            <w:pPr>
              <w:pStyle w:val="TableText"/>
            </w:pPr>
            <w:r/>
            <w:r>
              <w:rPr>
                <w:b w:val="0"/>
              </w:rPr>
              <w:t>Higher-level assessment or delivery planning; not automatically emergency.</w:t>
            </w:r>
          </w:p>
        </w:tc>
      </w:tr>
      <w:tr>
        <w:trPr>
          <w:cantSplit/>
        </w:trPr>
        <w:tc>
          <w:tcPr>
            <w:tcW w:type="dxa" w:w="3528"/>
            <w:vAlign w:val="center"/>
            <w:tcMar>
              <w:top w:w="52" w:type="dxa"/>
              <w:bottom w:w="52" w:type="dxa"/>
              <w:start w:w="62" w:type="dxa"/>
              <w:end w:w="62" w:type="dxa"/>
            </w:tcMar>
          </w:tcPr>
          <w:p>
            <w:pPr>
              <w:pStyle w:val="TableText"/>
            </w:pPr>
            <w:r/>
            <w:r>
              <w:rPr>
                <w:b w:val="0"/>
              </w:rPr>
              <w:t>BP at or above 140/90 but below severe threshold</w:t>
            </w:r>
          </w:p>
        </w:tc>
        <w:tc>
          <w:tcPr>
            <w:tcW w:type="dxa" w:w="1944"/>
            <w:vAlign w:val="center"/>
            <w:tcMar>
              <w:top w:w="52" w:type="dxa"/>
              <w:bottom w:w="52" w:type="dxa"/>
              <w:start w:w="62" w:type="dxa"/>
              <w:end w:w="62" w:type="dxa"/>
            </w:tcMar>
          </w:tcPr>
          <w:p>
            <w:pPr>
              <w:pStyle w:val="TableText"/>
            </w:pPr>
            <w:r/>
            <w:r>
              <w:rPr>
                <w:b w:val="0"/>
              </w:rPr>
              <w:t>Deterministic HIGH</w:t>
            </w:r>
          </w:p>
        </w:tc>
        <w:tc>
          <w:tcPr>
            <w:tcW w:type="dxa" w:w="1440"/>
            <w:vAlign w:val="center"/>
            <w:tcMar>
              <w:top w:w="52" w:type="dxa"/>
              <w:bottom w:w="52" w:type="dxa"/>
              <w:start w:w="62" w:type="dxa"/>
              <w:end w:w="62" w:type="dxa"/>
            </w:tcMar>
          </w:tcPr>
          <w:p>
            <w:pPr>
              <w:pStyle w:val="TableText"/>
            </w:pPr>
            <w:r/>
            <w:r>
              <w:rPr>
                <w:b w:val="0"/>
              </w:rPr>
              <w:t>E2</w:t>
            </w:r>
          </w:p>
        </w:tc>
        <w:tc>
          <w:tcPr>
            <w:tcW w:type="dxa" w:w="3600"/>
            <w:vAlign w:val="center"/>
            <w:tcMar>
              <w:top w:w="52" w:type="dxa"/>
              <w:bottom w:w="52" w:type="dxa"/>
              <w:start w:w="62" w:type="dxa"/>
              <w:end w:w="62" w:type="dxa"/>
            </w:tcMar>
          </w:tcPr>
          <w:p>
            <w:pPr>
              <w:pStyle w:val="TableText"/>
            </w:pPr>
            <w:r/>
            <w:r>
              <w:rPr>
                <w:b w:val="0"/>
              </w:rPr>
              <w:t>Verify measurement and refer under approved pathway.</w:t>
            </w:r>
          </w:p>
        </w:tc>
      </w:tr>
      <w:tr>
        <w:trPr>
          <w:cantSplit/>
        </w:trPr>
        <w:tc>
          <w:tcPr>
            <w:tcW w:type="dxa" w:w="3528"/>
            <w:vAlign w:val="center"/>
            <w:tcMar>
              <w:top w:w="52" w:type="dxa"/>
              <w:bottom w:w="52" w:type="dxa"/>
              <w:start w:w="62" w:type="dxa"/>
              <w:end w:w="62" w:type="dxa"/>
            </w:tcMar>
            <w:shd w:fill="EDF4FA"/>
          </w:tcPr>
          <w:p>
            <w:pPr>
              <w:pStyle w:val="TableText"/>
            </w:pPr>
            <w:r/>
            <w:r>
              <w:rPr>
                <w:b w:val="0"/>
              </w:rPr>
              <w:t>BP at or above 160/110</w:t>
            </w:r>
          </w:p>
        </w:tc>
        <w:tc>
          <w:tcPr>
            <w:tcW w:type="dxa" w:w="1944"/>
            <w:vAlign w:val="center"/>
            <w:tcMar>
              <w:top w:w="52" w:type="dxa"/>
              <w:bottom w:w="52" w:type="dxa"/>
              <w:start w:w="62" w:type="dxa"/>
              <w:end w:w="62" w:type="dxa"/>
            </w:tcMar>
            <w:shd w:fill="EDF4FA"/>
          </w:tcPr>
          <w:p>
            <w:pPr>
              <w:pStyle w:val="TableText"/>
            </w:pPr>
            <w:r/>
            <w:r>
              <w:rPr>
                <w:b w:val="0"/>
              </w:rPr>
              <w:t>Deterministic HIGH, urgent reason</w:t>
            </w:r>
          </w:p>
        </w:tc>
        <w:tc>
          <w:tcPr>
            <w:tcW w:type="dxa" w:w="1440"/>
            <w:vAlign w:val="center"/>
            <w:tcMar>
              <w:top w:w="52" w:type="dxa"/>
              <w:bottom w:w="52" w:type="dxa"/>
              <w:start w:w="62" w:type="dxa"/>
              <w:end w:w="62" w:type="dxa"/>
            </w:tcMar>
            <w:shd w:fill="EDF4FA"/>
          </w:tcPr>
          <w:p>
            <w:pPr>
              <w:pStyle w:val="TableText"/>
            </w:pPr>
            <w:r/>
            <w:r>
              <w:rPr>
                <w:b w:val="0"/>
              </w:rPr>
              <w:t>E3</w:t>
            </w:r>
          </w:p>
        </w:tc>
        <w:tc>
          <w:tcPr>
            <w:tcW w:type="dxa" w:w="3600"/>
            <w:vAlign w:val="center"/>
            <w:tcMar>
              <w:top w:w="52" w:type="dxa"/>
              <w:bottom w:w="52" w:type="dxa"/>
              <w:start w:w="62" w:type="dxa"/>
              <w:end w:w="62" w:type="dxa"/>
            </w:tcMar>
            <w:shd w:fill="EDF4FA"/>
          </w:tcPr>
          <w:p>
            <w:pPr>
              <w:pStyle w:val="TableText"/>
            </w:pPr>
            <w:r/>
            <w:r>
              <w:rPr>
                <w:b w:val="0"/>
              </w:rPr>
              <w:t>Immediate clinician review and urgent transfer pathway; emergency if symptomatic/unstable by clinical judgment.</w:t>
            </w:r>
          </w:p>
        </w:tc>
      </w:tr>
      <w:tr>
        <w:trPr>
          <w:cantSplit/>
        </w:trPr>
        <w:tc>
          <w:tcPr>
            <w:tcW w:type="dxa" w:w="3528"/>
            <w:vAlign w:val="center"/>
            <w:tcMar>
              <w:top w:w="52" w:type="dxa"/>
              <w:bottom w:w="52" w:type="dxa"/>
              <w:start w:w="62" w:type="dxa"/>
              <w:end w:w="62" w:type="dxa"/>
            </w:tcMar>
          </w:tcPr>
          <w:p>
            <w:pPr>
              <w:pStyle w:val="TableText"/>
            </w:pPr>
            <w:r/>
            <w:r>
              <w:rPr>
                <w:b w:val="0"/>
              </w:rPr>
              <w:t>Diabetes</w:t>
            </w:r>
          </w:p>
        </w:tc>
        <w:tc>
          <w:tcPr>
            <w:tcW w:type="dxa" w:w="1944"/>
            <w:vAlign w:val="center"/>
            <w:tcMar>
              <w:top w:w="52" w:type="dxa"/>
              <w:bottom w:w="52" w:type="dxa"/>
              <w:start w:w="62" w:type="dxa"/>
              <w:end w:w="62" w:type="dxa"/>
            </w:tcMar>
          </w:tcPr>
          <w:p>
            <w:pPr>
              <w:pStyle w:val="TableText"/>
            </w:pPr>
            <w:r/>
            <w:r>
              <w:rPr>
                <w:b w:val="0"/>
              </w:rPr>
              <w:t>Deterministic HIGH</w:t>
            </w:r>
          </w:p>
        </w:tc>
        <w:tc>
          <w:tcPr>
            <w:tcW w:type="dxa" w:w="1440"/>
            <w:vAlign w:val="center"/>
            <w:tcMar>
              <w:top w:w="52" w:type="dxa"/>
              <w:bottom w:w="52" w:type="dxa"/>
              <w:start w:w="62" w:type="dxa"/>
              <w:end w:w="62" w:type="dxa"/>
            </w:tcMar>
          </w:tcPr>
          <w:p>
            <w:pPr>
              <w:pStyle w:val="TableText"/>
            </w:pPr>
            <w:r/>
            <w:r>
              <w:rPr>
                <w:b w:val="0"/>
              </w:rPr>
              <w:t>E2</w:t>
            </w:r>
          </w:p>
        </w:tc>
        <w:tc>
          <w:tcPr>
            <w:tcW w:type="dxa" w:w="3600"/>
            <w:vAlign w:val="center"/>
            <w:tcMar>
              <w:top w:w="52" w:type="dxa"/>
              <w:bottom w:w="52" w:type="dxa"/>
              <w:start w:w="62" w:type="dxa"/>
              <w:end w:w="62" w:type="dxa"/>
            </w:tcMar>
          </w:tcPr>
          <w:p>
            <w:pPr>
              <w:pStyle w:val="TableText"/>
            </w:pPr>
            <w:r/>
            <w:r>
              <w:rPr>
                <w:b w:val="0"/>
              </w:rPr>
              <w:t>Requires higher-level assessment/management planning.</w:t>
            </w:r>
          </w:p>
        </w:tc>
      </w:tr>
      <w:tr>
        <w:trPr>
          <w:cantSplit/>
        </w:trPr>
        <w:tc>
          <w:tcPr>
            <w:tcW w:type="dxa" w:w="3528"/>
            <w:vAlign w:val="center"/>
            <w:tcMar>
              <w:top w:w="52" w:type="dxa"/>
              <w:bottom w:w="52" w:type="dxa"/>
              <w:start w:w="62" w:type="dxa"/>
              <w:end w:w="62" w:type="dxa"/>
            </w:tcMar>
            <w:shd w:fill="EDF4FA"/>
          </w:tcPr>
          <w:p>
            <w:pPr>
              <w:pStyle w:val="TableText"/>
            </w:pPr>
            <w:r/>
            <w:r>
              <w:rPr>
                <w:b w:val="0"/>
              </w:rPr>
              <w:t>Anemia</w:t>
            </w:r>
          </w:p>
        </w:tc>
        <w:tc>
          <w:tcPr>
            <w:tcW w:type="dxa" w:w="1944"/>
            <w:vAlign w:val="center"/>
            <w:tcMar>
              <w:top w:w="52" w:type="dxa"/>
              <w:bottom w:w="52" w:type="dxa"/>
              <w:start w:w="62" w:type="dxa"/>
              <w:end w:w="62" w:type="dxa"/>
            </w:tcMar>
            <w:shd w:fill="EDF4FA"/>
          </w:tcPr>
          <w:p>
            <w:pPr>
              <w:pStyle w:val="TableText"/>
            </w:pPr>
            <w:r/>
            <w:r>
              <w:rPr>
                <w:b w:val="0"/>
              </w:rPr>
              <w:t>Deterministic HIGH</w:t>
            </w:r>
          </w:p>
        </w:tc>
        <w:tc>
          <w:tcPr>
            <w:tcW w:type="dxa" w:w="1440"/>
            <w:vAlign w:val="center"/>
            <w:tcMar>
              <w:top w:w="52" w:type="dxa"/>
              <w:bottom w:w="52" w:type="dxa"/>
              <w:start w:w="62" w:type="dxa"/>
              <w:end w:w="62" w:type="dxa"/>
            </w:tcMar>
            <w:shd w:fill="EDF4FA"/>
          </w:tcPr>
          <w:p>
            <w:pPr>
              <w:pStyle w:val="TableText"/>
            </w:pPr>
            <w:r/>
            <w:r>
              <w:rPr>
                <w:b w:val="0"/>
              </w:rPr>
              <w:t>E2</w:t>
            </w:r>
          </w:p>
        </w:tc>
        <w:tc>
          <w:tcPr>
            <w:tcW w:type="dxa" w:w="3600"/>
            <w:vAlign w:val="center"/>
            <w:tcMar>
              <w:top w:w="52" w:type="dxa"/>
              <w:bottom w:w="52" w:type="dxa"/>
              <w:start w:w="62" w:type="dxa"/>
              <w:end w:w="62" w:type="dxa"/>
            </w:tcMar>
            <w:shd w:fill="EDF4FA"/>
          </w:tcPr>
          <w:p>
            <w:pPr>
              <w:pStyle w:val="TableText"/>
            </w:pPr>
            <w:r/>
            <w:r>
              <w:rPr>
                <w:b w:val="0"/>
              </w:rPr>
              <w:t>Severity and symptoms may increase urgency; current engine does not grade severity.</w:t>
            </w:r>
          </w:p>
        </w:tc>
      </w:tr>
      <w:tr>
        <w:trPr>
          <w:cantSplit/>
        </w:trPr>
        <w:tc>
          <w:tcPr>
            <w:tcW w:type="dxa" w:w="3528"/>
            <w:vAlign w:val="center"/>
            <w:tcMar>
              <w:top w:w="52" w:type="dxa"/>
              <w:bottom w:w="52" w:type="dxa"/>
              <w:start w:w="62" w:type="dxa"/>
              <w:end w:w="62" w:type="dxa"/>
            </w:tcMar>
          </w:tcPr>
          <w:p>
            <w:pPr>
              <w:pStyle w:val="TableText"/>
            </w:pPr>
            <w:r/>
            <w:r>
              <w:rPr>
                <w:b w:val="0"/>
              </w:rPr>
              <w:t>Previous caesarean section</w:t>
            </w:r>
          </w:p>
        </w:tc>
        <w:tc>
          <w:tcPr>
            <w:tcW w:type="dxa" w:w="1944"/>
            <w:vAlign w:val="center"/>
            <w:tcMar>
              <w:top w:w="52" w:type="dxa"/>
              <w:bottom w:w="52" w:type="dxa"/>
              <w:start w:w="62" w:type="dxa"/>
              <w:end w:w="62" w:type="dxa"/>
            </w:tcMar>
          </w:tcPr>
          <w:p>
            <w:pPr>
              <w:pStyle w:val="TableText"/>
            </w:pPr>
            <w:r/>
            <w:r>
              <w:rPr>
                <w:b w:val="0"/>
              </w:rPr>
              <w:t>Deterministic HIGH</w:t>
            </w:r>
          </w:p>
        </w:tc>
        <w:tc>
          <w:tcPr>
            <w:tcW w:type="dxa" w:w="1440"/>
            <w:vAlign w:val="center"/>
            <w:tcMar>
              <w:top w:w="52" w:type="dxa"/>
              <w:bottom w:w="52" w:type="dxa"/>
              <w:start w:w="62" w:type="dxa"/>
              <w:end w:w="62" w:type="dxa"/>
            </w:tcMar>
          </w:tcPr>
          <w:p>
            <w:pPr>
              <w:pStyle w:val="TableText"/>
            </w:pPr>
            <w:r/>
            <w:r>
              <w:rPr>
                <w:b w:val="0"/>
              </w:rPr>
              <w:t>E2</w:t>
            </w:r>
          </w:p>
        </w:tc>
        <w:tc>
          <w:tcPr>
            <w:tcW w:type="dxa" w:w="3600"/>
            <w:vAlign w:val="center"/>
            <w:tcMar>
              <w:top w:w="52" w:type="dxa"/>
              <w:bottom w:w="52" w:type="dxa"/>
              <w:start w:w="62" w:type="dxa"/>
              <w:end w:w="62" w:type="dxa"/>
            </w:tcMar>
          </w:tcPr>
          <w:p>
            <w:pPr>
              <w:pStyle w:val="TableText"/>
            </w:pPr>
            <w:r/>
            <w:r>
              <w:rPr>
                <w:b w:val="0"/>
              </w:rPr>
              <w:t>Delivery planning outside ordinary low-risk lying-in pathway.</w:t>
            </w:r>
          </w:p>
        </w:tc>
      </w:tr>
      <w:tr>
        <w:trPr>
          <w:cantSplit/>
        </w:trPr>
        <w:tc>
          <w:tcPr>
            <w:tcW w:type="dxa" w:w="3528"/>
            <w:vAlign w:val="center"/>
            <w:tcMar>
              <w:top w:w="52" w:type="dxa"/>
              <w:bottom w:w="52" w:type="dxa"/>
              <w:start w:w="62" w:type="dxa"/>
              <w:end w:w="62" w:type="dxa"/>
            </w:tcMar>
            <w:shd w:fill="EDF4FA"/>
          </w:tcPr>
          <w:p>
            <w:pPr>
              <w:pStyle w:val="TableText"/>
            </w:pPr>
            <w:r/>
            <w:r>
              <w:rPr>
                <w:b w:val="0"/>
              </w:rPr>
              <w:t>Three or more miscarriages</w:t>
            </w:r>
          </w:p>
        </w:tc>
        <w:tc>
          <w:tcPr>
            <w:tcW w:type="dxa" w:w="1944"/>
            <w:vAlign w:val="center"/>
            <w:tcMar>
              <w:top w:w="52" w:type="dxa"/>
              <w:bottom w:w="52" w:type="dxa"/>
              <w:start w:w="62" w:type="dxa"/>
              <w:end w:w="62" w:type="dxa"/>
            </w:tcMar>
            <w:shd w:fill="EDF4FA"/>
          </w:tcPr>
          <w:p>
            <w:pPr>
              <w:pStyle w:val="TableText"/>
            </w:pPr>
            <w:r/>
            <w:r>
              <w:rPr>
                <w:b w:val="0"/>
              </w:rPr>
              <w:t>Deterministic HIGH</w:t>
            </w:r>
          </w:p>
        </w:tc>
        <w:tc>
          <w:tcPr>
            <w:tcW w:type="dxa" w:w="1440"/>
            <w:vAlign w:val="center"/>
            <w:tcMar>
              <w:top w:w="52" w:type="dxa"/>
              <w:bottom w:w="52" w:type="dxa"/>
              <w:start w:w="62" w:type="dxa"/>
              <w:end w:w="62" w:type="dxa"/>
            </w:tcMar>
            <w:shd w:fill="EDF4FA"/>
          </w:tcPr>
          <w:p>
            <w:pPr>
              <w:pStyle w:val="TableText"/>
            </w:pPr>
            <w:r/>
            <w:r>
              <w:rPr>
                <w:b w:val="0"/>
              </w:rPr>
              <w:t>E2</w:t>
            </w:r>
          </w:p>
        </w:tc>
        <w:tc>
          <w:tcPr>
            <w:tcW w:type="dxa" w:w="3600"/>
            <w:vAlign w:val="center"/>
            <w:tcMar>
              <w:top w:w="52" w:type="dxa"/>
              <w:bottom w:w="52" w:type="dxa"/>
              <w:start w:w="62" w:type="dxa"/>
              <w:end w:w="62" w:type="dxa"/>
            </w:tcMar>
            <w:shd w:fill="EDF4FA"/>
          </w:tcPr>
          <w:p>
            <w:pPr>
              <w:pStyle w:val="TableText"/>
            </w:pPr>
            <w:r/>
            <w:r>
              <w:rPr>
                <w:b w:val="0"/>
              </w:rPr>
              <w:t>Higher-level evaluation and planning.</w:t>
            </w:r>
          </w:p>
        </w:tc>
      </w:tr>
      <w:tr>
        <w:trPr>
          <w:cantSplit/>
        </w:trPr>
        <w:tc>
          <w:tcPr>
            <w:tcW w:type="dxa" w:w="3528"/>
            <w:vAlign w:val="center"/>
            <w:tcMar>
              <w:top w:w="52" w:type="dxa"/>
              <w:bottom w:w="52" w:type="dxa"/>
              <w:start w:w="62" w:type="dxa"/>
              <w:end w:w="62" w:type="dxa"/>
            </w:tcMar>
          </w:tcPr>
          <w:p>
            <w:pPr>
              <w:pStyle w:val="TableText"/>
            </w:pPr>
            <w:r/>
            <w:r>
              <w:rPr>
                <w:b w:val="0"/>
              </w:rPr>
              <w:t>Breech, transverse, or oblique presentation</w:t>
            </w:r>
          </w:p>
        </w:tc>
        <w:tc>
          <w:tcPr>
            <w:tcW w:type="dxa" w:w="1944"/>
            <w:vAlign w:val="center"/>
            <w:tcMar>
              <w:top w:w="52" w:type="dxa"/>
              <w:bottom w:w="52" w:type="dxa"/>
              <w:start w:w="62" w:type="dxa"/>
              <w:end w:w="62" w:type="dxa"/>
            </w:tcMar>
          </w:tcPr>
          <w:p>
            <w:pPr>
              <w:pStyle w:val="TableText"/>
            </w:pPr>
            <w:r/>
            <w:r>
              <w:rPr>
                <w:b w:val="0"/>
              </w:rPr>
              <w:t>Deterministic HIGH</w:t>
            </w:r>
          </w:p>
        </w:tc>
        <w:tc>
          <w:tcPr>
            <w:tcW w:type="dxa" w:w="1440"/>
            <w:vAlign w:val="center"/>
            <w:tcMar>
              <w:top w:w="52" w:type="dxa"/>
              <w:bottom w:w="52" w:type="dxa"/>
              <w:start w:w="62" w:type="dxa"/>
              <w:end w:w="62" w:type="dxa"/>
            </w:tcMar>
          </w:tcPr>
          <w:p>
            <w:pPr>
              <w:pStyle w:val="TableText"/>
            </w:pPr>
            <w:r/>
            <w:r>
              <w:rPr>
                <w:b w:val="0"/>
              </w:rPr>
              <w:t>E2</w:t>
            </w:r>
          </w:p>
        </w:tc>
        <w:tc>
          <w:tcPr>
            <w:tcW w:type="dxa" w:w="3600"/>
            <w:vAlign w:val="center"/>
            <w:tcMar>
              <w:top w:w="52" w:type="dxa"/>
              <w:bottom w:w="52" w:type="dxa"/>
              <w:start w:w="62" w:type="dxa"/>
              <w:end w:w="62" w:type="dxa"/>
            </w:tcMar>
          </w:tcPr>
          <w:p>
            <w:pPr>
              <w:pStyle w:val="TableText"/>
            </w:pPr>
            <w:r/>
            <w:r>
              <w:rPr>
                <w:b w:val="0"/>
              </w:rPr>
              <w:t>Referral for assessment/delivery planning; labor or acute findings may increase urgency.</w:t>
            </w:r>
          </w:p>
        </w:tc>
      </w:tr>
      <w:tr>
        <w:trPr>
          <w:cantSplit/>
        </w:trPr>
        <w:tc>
          <w:tcPr>
            <w:tcW w:type="dxa" w:w="3528"/>
            <w:vAlign w:val="center"/>
            <w:tcMar>
              <w:top w:w="52" w:type="dxa"/>
              <w:bottom w:w="52" w:type="dxa"/>
              <w:start w:w="62" w:type="dxa"/>
              <w:end w:w="62" w:type="dxa"/>
            </w:tcMar>
            <w:shd w:fill="EDF4FA"/>
          </w:tcPr>
          <w:p>
            <w:pPr>
              <w:pStyle w:val="TableText"/>
            </w:pPr>
            <w:r/>
            <w:r>
              <w:rPr>
                <w:b w:val="0"/>
              </w:rPr>
              <w:t>Low or high amniotic fluid</w:t>
            </w:r>
          </w:p>
        </w:tc>
        <w:tc>
          <w:tcPr>
            <w:tcW w:type="dxa" w:w="1944"/>
            <w:vAlign w:val="center"/>
            <w:tcMar>
              <w:top w:w="52" w:type="dxa"/>
              <w:bottom w:w="52" w:type="dxa"/>
              <w:start w:w="62" w:type="dxa"/>
              <w:end w:w="62" w:type="dxa"/>
            </w:tcMar>
            <w:shd w:fill="EDF4FA"/>
          </w:tcPr>
          <w:p>
            <w:pPr>
              <w:pStyle w:val="TableText"/>
            </w:pPr>
            <w:r/>
            <w:r>
              <w:rPr>
                <w:b w:val="0"/>
              </w:rPr>
              <w:t>Deterministic HIGH</w:t>
            </w:r>
          </w:p>
        </w:tc>
        <w:tc>
          <w:tcPr>
            <w:tcW w:type="dxa" w:w="1440"/>
            <w:vAlign w:val="center"/>
            <w:tcMar>
              <w:top w:w="52" w:type="dxa"/>
              <w:bottom w:w="52" w:type="dxa"/>
              <w:start w:w="62" w:type="dxa"/>
              <w:end w:w="62" w:type="dxa"/>
            </w:tcMar>
            <w:shd w:fill="EDF4FA"/>
          </w:tcPr>
          <w:p>
            <w:pPr>
              <w:pStyle w:val="TableText"/>
            </w:pPr>
            <w:r/>
            <w:r>
              <w:rPr>
                <w:b w:val="0"/>
              </w:rPr>
              <w:t>E2</w:t>
            </w:r>
          </w:p>
        </w:tc>
        <w:tc>
          <w:tcPr>
            <w:tcW w:type="dxa" w:w="3600"/>
            <w:vAlign w:val="center"/>
            <w:tcMar>
              <w:top w:w="52" w:type="dxa"/>
              <w:bottom w:w="52" w:type="dxa"/>
              <w:start w:w="62" w:type="dxa"/>
              <w:end w:w="62" w:type="dxa"/>
            </w:tcMar>
            <w:shd w:fill="EDF4FA"/>
          </w:tcPr>
          <w:p>
            <w:pPr>
              <w:pStyle w:val="TableText"/>
            </w:pPr>
            <w:r/>
            <w:r>
              <w:rPr>
                <w:b w:val="0"/>
              </w:rPr>
              <w:t>Specialist assessment; current system records report category rather than independently interpreting imaging.</w:t>
            </w:r>
          </w:p>
        </w:tc>
      </w:tr>
      <w:tr>
        <w:trPr>
          <w:cantSplit/>
        </w:trPr>
        <w:tc>
          <w:tcPr>
            <w:tcW w:type="dxa" w:w="3528"/>
            <w:vAlign w:val="center"/>
            <w:tcMar>
              <w:top w:w="52" w:type="dxa"/>
              <w:bottom w:w="52" w:type="dxa"/>
              <w:start w:w="62" w:type="dxa"/>
              <w:end w:w="62" w:type="dxa"/>
            </w:tcMar>
          </w:tcPr>
          <w:p>
            <w:pPr>
              <w:pStyle w:val="TableText"/>
            </w:pPr>
            <w:r/>
            <w:r>
              <w:rPr>
                <w:b w:val="0"/>
              </w:rPr>
              <w:t>Weak, abnormal, or absent fetal heartbeat</w:t>
            </w:r>
          </w:p>
        </w:tc>
        <w:tc>
          <w:tcPr>
            <w:tcW w:type="dxa" w:w="1944"/>
            <w:vAlign w:val="center"/>
            <w:tcMar>
              <w:top w:w="52" w:type="dxa"/>
              <w:bottom w:w="52" w:type="dxa"/>
              <w:start w:w="62" w:type="dxa"/>
              <w:end w:w="62" w:type="dxa"/>
            </w:tcMar>
          </w:tcPr>
          <w:p>
            <w:pPr>
              <w:pStyle w:val="TableText"/>
            </w:pPr>
            <w:r/>
            <w:r>
              <w:rPr>
                <w:b w:val="0"/>
              </w:rPr>
              <w:t>Deterministic HIGH</w:t>
            </w:r>
          </w:p>
        </w:tc>
        <w:tc>
          <w:tcPr>
            <w:tcW w:type="dxa" w:w="1440"/>
            <w:vAlign w:val="center"/>
            <w:tcMar>
              <w:top w:w="52" w:type="dxa"/>
              <w:bottom w:w="52" w:type="dxa"/>
              <w:start w:w="62" w:type="dxa"/>
              <w:end w:w="62" w:type="dxa"/>
            </w:tcMar>
          </w:tcPr>
          <w:p>
            <w:pPr>
              <w:pStyle w:val="TableText"/>
            </w:pPr>
            <w:r/>
            <w:r>
              <w:rPr>
                <w:b w:val="0"/>
              </w:rPr>
              <w:t>E3 minimum</w:t>
            </w:r>
          </w:p>
        </w:tc>
        <w:tc>
          <w:tcPr>
            <w:tcW w:type="dxa" w:w="3600"/>
            <w:vAlign w:val="center"/>
            <w:tcMar>
              <w:top w:w="52" w:type="dxa"/>
              <w:bottom w:w="52" w:type="dxa"/>
              <w:start w:w="62" w:type="dxa"/>
              <w:end w:w="62" w:type="dxa"/>
            </w:tcMar>
          </w:tcPr>
          <w:p>
            <w:pPr>
              <w:pStyle w:val="TableText"/>
            </w:pPr>
            <w:r/>
            <w:r>
              <w:rPr>
                <w:b w:val="0"/>
              </w:rPr>
              <w:t>Requires immediate clinical verification; E4 when emergency criteria/clinical judgment apply.</w:t>
            </w:r>
          </w:p>
        </w:tc>
      </w:tr>
      <w:tr>
        <w:trPr>
          <w:cantSplit/>
        </w:trPr>
        <w:tc>
          <w:tcPr>
            <w:tcW w:type="dxa" w:w="3528"/>
            <w:vAlign w:val="center"/>
            <w:tcMar>
              <w:top w:w="52" w:type="dxa"/>
              <w:bottom w:w="52" w:type="dxa"/>
              <w:start w:w="62" w:type="dxa"/>
              <w:end w:w="62" w:type="dxa"/>
            </w:tcMar>
            <w:shd w:fill="EDF4FA"/>
          </w:tcPr>
          <w:p>
            <w:pPr>
              <w:pStyle w:val="TableText"/>
            </w:pPr>
            <w:r/>
            <w:r>
              <w:rPr>
                <w:b w:val="0"/>
              </w:rPr>
              <w:t>Valid ML HIGH with no deterministic factor</w:t>
            </w:r>
          </w:p>
        </w:tc>
        <w:tc>
          <w:tcPr>
            <w:tcW w:type="dxa" w:w="1944"/>
            <w:vAlign w:val="center"/>
            <w:tcMar>
              <w:top w:w="52" w:type="dxa"/>
              <w:bottom w:w="52" w:type="dxa"/>
              <w:start w:w="62" w:type="dxa"/>
              <w:end w:w="62" w:type="dxa"/>
            </w:tcMar>
            <w:shd w:fill="EDF4FA"/>
          </w:tcPr>
          <w:p>
            <w:pPr>
              <w:pStyle w:val="TableText"/>
            </w:pPr>
            <w:r/>
            <w:r>
              <w:rPr>
                <w:b w:val="0"/>
              </w:rPr>
              <w:t>ML-supported HIGH</w:t>
            </w:r>
          </w:p>
        </w:tc>
        <w:tc>
          <w:tcPr>
            <w:tcW w:type="dxa" w:w="1440"/>
            <w:vAlign w:val="center"/>
            <w:tcMar>
              <w:top w:w="52" w:type="dxa"/>
              <w:bottom w:w="52" w:type="dxa"/>
              <w:start w:w="62" w:type="dxa"/>
              <w:end w:w="62" w:type="dxa"/>
            </w:tcMar>
            <w:shd w:fill="EDF4FA"/>
          </w:tcPr>
          <w:p>
            <w:pPr>
              <w:pStyle w:val="TableText"/>
            </w:pPr>
            <w:r/>
            <w:r>
              <w:rPr>
                <w:b w:val="0"/>
              </w:rPr>
              <w:t>E2</w:t>
            </w:r>
          </w:p>
        </w:tc>
        <w:tc>
          <w:tcPr>
            <w:tcW w:type="dxa" w:w="3600"/>
            <w:vAlign w:val="center"/>
            <w:tcMar>
              <w:top w:w="52" w:type="dxa"/>
              <w:bottom w:w="52" w:type="dxa"/>
              <w:start w:w="62" w:type="dxa"/>
              <w:end w:w="62" w:type="dxa"/>
            </w:tcMar>
            <w:shd w:fill="EDF4FA"/>
          </w:tcPr>
          <w:p>
            <w:pPr>
              <w:pStyle w:val="TableText"/>
            </w:pPr>
            <w:r/>
            <w:r>
              <w:rPr>
                <w:b w:val="0"/>
              </w:rPr>
              <w:t>Referral recommended; show model basis/limitations and permit clinical review.</w:t>
            </w:r>
          </w:p>
        </w:tc>
      </w:tr>
      <w:tr>
        <w:trPr>
          <w:cantSplit/>
        </w:trPr>
        <w:tc>
          <w:tcPr>
            <w:tcW w:type="dxa" w:w="3528"/>
            <w:vAlign w:val="center"/>
            <w:tcMar>
              <w:top w:w="52" w:type="dxa"/>
              <w:bottom w:w="52" w:type="dxa"/>
              <w:start w:w="62" w:type="dxa"/>
              <w:end w:w="62" w:type="dxa"/>
            </w:tcMar>
          </w:tcPr>
          <w:p>
            <w:pPr>
              <w:pStyle w:val="TableText"/>
            </w:pPr>
            <w:r/>
            <w:r>
              <w:rPr>
                <w:b w:val="0"/>
              </w:rPr>
              <w:t>Required record missing, no verified HIGH</w:t>
            </w:r>
          </w:p>
        </w:tc>
        <w:tc>
          <w:tcPr>
            <w:tcW w:type="dxa" w:w="1944"/>
            <w:vAlign w:val="center"/>
            <w:tcMar>
              <w:top w:w="52" w:type="dxa"/>
              <w:bottom w:w="52" w:type="dxa"/>
              <w:start w:w="62" w:type="dxa"/>
              <w:end w:w="62" w:type="dxa"/>
            </w:tcMar>
          </w:tcPr>
          <w:p>
            <w:pPr>
              <w:pStyle w:val="TableText"/>
            </w:pPr>
            <w:r/>
            <w:r>
              <w:rPr>
                <w:b w:val="0"/>
              </w:rPr>
              <w:t>INCOMPLETE</w:t>
            </w:r>
          </w:p>
        </w:tc>
        <w:tc>
          <w:tcPr>
            <w:tcW w:type="dxa" w:w="1440"/>
            <w:vAlign w:val="center"/>
            <w:tcMar>
              <w:top w:w="52" w:type="dxa"/>
              <w:bottom w:w="52" w:type="dxa"/>
              <w:start w:w="62" w:type="dxa"/>
              <w:end w:w="62" w:type="dxa"/>
            </w:tcMar>
          </w:tcPr>
          <w:p>
            <w:pPr>
              <w:pStyle w:val="TableText"/>
            </w:pPr>
            <w:r/>
            <w:r>
              <w:rPr>
                <w:b w:val="0"/>
              </w:rPr>
              <w:t>E1</w:t>
            </w:r>
          </w:p>
        </w:tc>
        <w:tc>
          <w:tcPr>
            <w:tcW w:type="dxa" w:w="3600"/>
            <w:vAlign w:val="center"/>
            <w:tcMar>
              <w:top w:w="52" w:type="dxa"/>
              <w:bottom w:w="52" w:type="dxa"/>
              <w:start w:w="62" w:type="dxa"/>
              <w:end w:w="62" w:type="dxa"/>
            </w:tcMar>
          </w:tcPr>
          <w:p>
            <w:pPr>
              <w:pStyle w:val="TableText"/>
            </w:pPr>
            <w:r/>
            <w:r>
              <w:rPr>
                <w:b w:val="0"/>
              </w:rPr>
              <w:t>Complete data or review sooner; not a LOW result.</w:t>
            </w:r>
          </w:p>
        </w:tc>
      </w:tr>
      <w:tr>
        <w:trPr>
          <w:cantSplit/>
        </w:trPr>
        <w:tc>
          <w:tcPr>
            <w:tcW w:type="dxa" w:w="3528"/>
            <w:vAlign w:val="center"/>
            <w:tcMar>
              <w:top w:w="52" w:type="dxa"/>
              <w:bottom w:w="52" w:type="dxa"/>
              <w:start w:w="62" w:type="dxa"/>
              <w:end w:w="62" w:type="dxa"/>
            </w:tcMar>
            <w:shd w:fill="EDF4FA"/>
          </w:tcPr>
          <w:p>
            <w:pPr>
              <w:pStyle w:val="TableText"/>
            </w:pPr>
            <w:r/>
            <w:r>
              <w:rPr>
                <w:b w:val="0"/>
              </w:rPr>
              <w:t>Invalid or failed ML, no verified HIGH</w:t>
            </w:r>
          </w:p>
        </w:tc>
        <w:tc>
          <w:tcPr>
            <w:tcW w:type="dxa" w:w="1944"/>
            <w:vAlign w:val="center"/>
            <w:tcMar>
              <w:top w:w="52" w:type="dxa"/>
              <w:bottom w:w="52" w:type="dxa"/>
              <w:start w:w="62" w:type="dxa"/>
              <w:end w:w="62" w:type="dxa"/>
            </w:tcMar>
            <w:shd w:fill="EDF4FA"/>
          </w:tcPr>
          <w:p>
            <w:pPr>
              <w:pStyle w:val="TableText"/>
            </w:pPr>
            <w:r/>
            <w:r>
              <w:rPr>
                <w:b w:val="0"/>
              </w:rPr>
              <w:t>INCOMPLETE</w:t>
            </w:r>
          </w:p>
        </w:tc>
        <w:tc>
          <w:tcPr>
            <w:tcW w:type="dxa" w:w="1440"/>
            <w:vAlign w:val="center"/>
            <w:tcMar>
              <w:top w:w="52" w:type="dxa"/>
              <w:bottom w:w="52" w:type="dxa"/>
              <w:start w:w="62" w:type="dxa"/>
              <w:end w:w="62" w:type="dxa"/>
            </w:tcMar>
            <w:shd w:fill="EDF4FA"/>
          </w:tcPr>
          <w:p>
            <w:pPr>
              <w:pStyle w:val="TableText"/>
            </w:pPr>
            <w:r/>
            <w:r>
              <w:rPr>
                <w:b w:val="0"/>
              </w:rPr>
              <w:t>E1</w:t>
            </w:r>
          </w:p>
        </w:tc>
        <w:tc>
          <w:tcPr>
            <w:tcW w:type="dxa" w:w="3600"/>
            <w:vAlign w:val="center"/>
            <w:tcMar>
              <w:top w:w="52" w:type="dxa"/>
              <w:bottom w:w="52" w:type="dxa"/>
              <w:start w:w="62" w:type="dxa"/>
              <w:end w:w="62" w:type="dxa"/>
            </w:tcMar>
            <w:shd w:fill="EDF4FA"/>
          </w:tcPr>
          <w:p>
            <w:pPr>
              <w:pStyle w:val="TableText"/>
            </w:pPr>
            <w:r/>
            <w:r>
              <w:rPr>
                <w:b w:val="0"/>
              </w:rPr>
              <w:t>Resolve execution/data issue; do not reassure as LOW.</w:t>
            </w:r>
          </w:p>
        </w:tc>
      </w:tr>
      <w:tr>
        <w:trPr>
          <w:cantSplit/>
        </w:trPr>
        <w:tc>
          <w:tcPr>
            <w:tcW w:type="dxa" w:w="3528"/>
            <w:vAlign w:val="center"/>
            <w:tcMar>
              <w:top w:w="52" w:type="dxa"/>
              <w:bottom w:w="52" w:type="dxa"/>
              <w:start w:w="62" w:type="dxa"/>
              <w:end w:w="62" w:type="dxa"/>
            </w:tcMar>
          </w:tcPr>
          <w:p>
            <w:pPr>
              <w:pStyle w:val="TableText"/>
            </w:pPr>
            <w:r/>
            <w:r>
              <w:rPr>
                <w:b w:val="0"/>
              </w:rPr>
              <w:t>Clinician identifies danger not encoded</w:t>
            </w:r>
          </w:p>
        </w:tc>
        <w:tc>
          <w:tcPr>
            <w:tcW w:type="dxa" w:w="1944"/>
            <w:vAlign w:val="center"/>
            <w:tcMar>
              <w:top w:w="52" w:type="dxa"/>
              <w:bottom w:w="52" w:type="dxa"/>
              <w:start w:w="62" w:type="dxa"/>
              <w:end w:w="62" w:type="dxa"/>
            </w:tcMar>
          </w:tcPr>
          <w:p>
            <w:pPr>
              <w:pStyle w:val="TableText"/>
            </w:pPr>
            <w:r/>
            <w:r>
              <w:rPr>
                <w:b w:val="0"/>
              </w:rPr>
              <w:t>Manual escalation</w:t>
            </w:r>
          </w:p>
        </w:tc>
        <w:tc>
          <w:tcPr>
            <w:tcW w:type="dxa" w:w="1440"/>
            <w:vAlign w:val="center"/>
            <w:tcMar>
              <w:top w:w="52" w:type="dxa"/>
              <w:bottom w:w="52" w:type="dxa"/>
              <w:start w:w="62" w:type="dxa"/>
              <w:end w:w="62" w:type="dxa"/>
            </w:tcMar>
          </w:tcPr>
          <w:p>
            <w:pPr>
              <w:pStyle w:val="TableText"/>
            </w:pPr>
            <w:r/>
            <w:r>
              <w:rPr>
                <w:b w:val="0"/>
              </w:rPr>
              <w:t>E2-E4</w:t>
            </w:r>
          </w:p>
        </w:tc>
        <w:tc>
          <w:tcPr>
            <w:tcW w:type="dxa" w:w="3600"/>
            <w:vAlign w:val="center"/>
            <w:tcMar>
              <w:top w:w="52" w:type="dxa"/>
              <w:bottom w:w="52" w:type="dxa"/>
              <w:start w:w="62" w:type="dxa"/>
              <w:end w:w="62" w:type="dxa"/>
            </w:tcMar>
          </w:tcPr>
          <w:p>
            <w:pPr>
              <w:pStyle w:val="TableText"/>
            </w:pPr>
            <w:r/>
            <w:r>
              <w:rPr>
                <w:b w:val="0"/>
              </w:rPr>
              <w:t>Human escalation overrides absence of an encoded trigger.</w:t>
            </w:r>
          </w:p>
        </w:tc>
      </w:tr>
    </w:tbl>
    <w:p>
      <w:pPr>
        <w:spacing w:after="20"/>
      </w:pPr>
    </w:p>
    <w:p>
      <w:pPr>
        <w:pStyle w:val="Heading1"/>
      </w:pPr>
      <w:r>
        <w:t>7. Escalation Decision Pipeline</w:t>
      </w:r>
    </w:p>
    <w:tbl>
      <w:tblPr>
        <w:tblW w:type="auto" w:w="0"/>
        <w:jc w:val="center"/>
        <w:tblLook w:firstColumn="1" w:firstRow="1" w:lastColumn="0" w:lastRow="0" w:noHBand="0" w:noVBand="1" w:val="04A0"/>
      </w:tblPr>
      <w:tblGrid>
        <w:gridCol w:w="10282"/>
      </w:tblGrid>
      <w:tr>
        <w:tc>
          <w:tcPr>
            <w:tcW w:type="dxa" w:w="10282"/>
            <w:shd w:fill="FCE4D6"/>
            <w:tcBorders>
              <w:top w:val="single" w:sz="10" w:color="C00000"/>
              <w:left w:val="single" w:sz="10" w:color="C00000"/>
              <w:bottom w:val="single" w:sz="10" w:color="C00000"/>
              <w:right w:val="single" w:sz="10" w:color="C00000"/>
            </w:tcBorders>
            <w:tcMar>
              <w:top w:w="80" w:type="dxa"/>
              <w:bottom w:w="80" w:type="dxa"/>
              <w:start w:w="80" w:type="dxa"/>
              <w:end w:w="80" w:type="dxa"/>
            </w:tcMar>
          </w:tcPr>
          <w:p>
            <w:pPr>
              <w:pStyle w:val="Flow"/>
              <w:jc w:val="center"/>
            </w:pPr>
            <w:r/>
            <w:r>
              <w:t>1. IMMEDIATE SAFETY CHECK</w:t>
              <w:br/>
              <w:t>Visible danger or clinician emergency judgment?</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2. VERIFY PATIENT, PREGNANCY, MEASUREMENT, AND SOURCE</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3. RUN DETERMINISTIC RULES</w:t>
              <w:br/>
              <w:t>Capture all matched factors and urgency modifiers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4DFEC"/>
            <w:tcBorders>
              <w:top w:val="single" w:sz="10" w:color="7030A0"/>
              <w:left w:val="single" w:sz="10" w:color="7030A0"/>
              <w:bottom w:val="single" w:sz="10" w:color="7030A0"/>
              <w:right w:val="single" w:sz="10" w:color="7030A0"/>
            </w:tcBorders>
            <w:tcMar>
              <w:top w:w="80" w:type="dxa"/>
              <w:bottom w:w="80" w:type="dxa"/>
              <w:start w:w="80" w:type="dxa"/>
              <w:end w:w="80" w:type="dxa"/>
            </w:tcMar>
          </w:tcPr>
          <w:p>
            <w:pPr>
              <w:pStyle w:val="Flow"/>
              <w:jc w:val="center"/>
            </w:pPr>
            <w:r/>
            <w:r>
              <w:t>4. RUN/VALIDATE ML WHEN ELIGIBLE</w:t>
              <w:br/>
              <w:t>Never delay emergency action</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FF2CC"/>
            <w:tcBorders>
              <w:top w:val="single" w:sz="10" w:color="BF9000"/>
              <w:left w:val="single" w:sz="10" w:color="BF9000"/>
              <w:bottom w:val="single" w:sz="10" w:color="BF9000"/>
              <w:right w:val="single" w:sz="10" w:color="BF9000"/>
            </w:tcBorders>
            <w:tcMar>
              <w:top w:w="80" w:type="dxa"/>
              <w:bottom w:w="80" w:type="dxa"/>
              <w:start w:w="80" w:type="dxa"/>
              <w:end w:w="80" w:type="dxa"/>
            </w:tcMar>
          </w:tcPr>
          <w:p>
            <w:pPr>
              <w:pStyle w:val="Flow"/>
              <w:jc w:val="center"/>
            </w:pPr>
            <w:r/>
            <w:r>
              <w:t>5. RESOLVE RISK</w:t>
              <w:br/>
              <w:t>HIGH / LOW / ASSESSMENT INCOMPLETE</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6. RESOLVE ESCALATION</w:t>
              <w:br/>
              <w:t>Highest verified trigger: E0 / E1 / E2 / E3 / E4</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7. COMMUNICATE, DOCUMENT, COORDINATE, AND FOLLOW UP</w:t>
            </w:r>
          </w:p>
        </w:tc>
      </w:tr>
    </w:tbl>
    <w:p>
      <w:pPr>
        <w:pStyle w:val="Heading2"/>
      </w:pPr>
      <w:r>
        <w:t>7.1 Decision precedence</w:t>
      </w:r>
    </w:p>
    <w:p>
      <w:pPr>
        <w:pStyle w:val="ListNumber"/>
        <w:spacing w:after="32"/>
      </w:pPr>
      <w:r>
        <w:t>Clinician-declared emergency or locally approved emergency trigger sets E4.</w:t>
      </w:r>
    </w:p>
    <w:p>
      <w:pPr>
        <w:pStyle w:val="ListNumber"/>
        <w:spacing w:after="32"/>
      </w:pPr>
      <w:r>
        <w:t>Verified urgent trigger sets at least E3.</w:t>
      </w:r>
    </w:p>
    <w:p>
      <w:pPr>
        <w:pStyle w:val="ListNumber"/>
        <w:spacing w:after="32"/>
      </w:pPr>
      <w:r>
        <w:t>Any verified referral-level trigger sets at least E2.</w:t>
      </w:r>
    </w:p>
    <w:p>
      <w:pPr>
        <w:pStyle w:val="ListNumber"/>
        <w:spacing w:after="32"/>
      </w:pPr>
      <w:r>
        <w:t>Incomplete or questionable evidence without a higher trigger sets E1.</w:t>
      </w:r>
    </w:p>
    <w:p>
      <w:pPr>
        <w:pStyle w:val="ListNumber"/>
        <w:spacing w:after="32"/>
      </w:pPr>
      <w:r>
        <w:t>E0 is permitted only through the complete validated LOW pathway.</w:t>
      </w:r>
    </w:p>
    <w:p>
      <w:pPr>
        <w:pStyle w:val="ListNumber"/>
        <w:spacing w:after="32"/>
      </w:pPr>
      <w:r>
        <w:t>Patient preference affects execution and documentation, not the underlying escalation recommendation.</w:t>
      </w:r>
    </w:p>
    <w:p>
      <w:pPr>
        <w:pStyle w:val="ListNumber"/>
        <w:spacing w:after="32"/>
      </w:pPr>
      <w:r>
        <w:t>Referral status does not automatically reduce escalation level.</w:t>
      </w:r>
    </w:p>
    <w:p>
      <w:pPr>
        <w:pStyle w:val="Heading1"/>
      </w:pPr>
      <w:r>
        <w:t>8. Risk-to-Action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440"/>
            <w:vAlign w:val="center"/>
            <w:tcMar>
              <w:top w:w="52" w:type="dxa"/>
              <w:bottom w:w="52" w:type="dxa"/>
              <w:start w:w="62" w:type="dxa"/>
              <w:end w:w="62" w:type="dxa"/>
            </w:tcMar>
            <w:shd w:fill="17365D"/>
          </w:tcPr>
          <w:p>
            <w:pPr>
              <w:pStyle w:val="TableHeader"/>
            </w:pPr>
            <w:r/>
            <w:r>
              <w:rPr>
                <w:b/>
                <w:color w:val="FFFFFF"/>
              </w:rPr>
              <w:t>Risk</w:t>
            </w:r>
          </w:p>
        </w:tc>
        <w:tc>
          <w:tcPr>
            <w:tcW w:type="dxa" w:w="3168"/>
            <w:vAlign w:val="center"/>
            <w:tcMar>
              <w:top w:w="52" w:type="dxa"/>
              <w:bottom w:w="52" w:type="dxa"/>
              <w:start w:w="62" w:type="dxa"/>
              <w:end w:w="62" w:type="dxa"/>
            </w:tcMar>
            <w:shd w:fill="17365D"/>
          </w:tcPr>
          <w:p>
            <w:pPr>
              <w:pStyle w:val="TableHeader"/>
            </w:pPr>
            <w:r/>
            <w:r>
              <w:rPr>
                <w:b/>
                <w:color w:val="FFFFFF"/>
              </w:rPr>
              <w:t>Urgency evidence</w:t>
            </w:r>
          </w:p>
        </w:tc>
        <w:tc>
          <w:tcPr>
            <w:tcW w:type="dxa" w:w="1656"/>
            <w:vAlign w:val="center"/>
            <w:tcMar>
              <w:top w:w="52" w:type="dxa"/>
              <w:bottom w:w="52" w:type="dxa"/>
              <w:start w:w="62" w:type="dxa"/>
              <w:end w:w="62" w:type="dxa"/>
            </w:tcMar>
            <w:shd w:fill="17365D"/>
          </w:tcPr>
          <w:p>
            <w:pPr>
              <w:pStyle w:val="TableHeader"/>
            </w:pPr>
            <w:r/>
            <w:r>
              <w:rPr>
                <w:b/>
                <w:color w:val="FFFFFF"/>
              </w:rPr>
              <w:t>Escalation</w:t>
            </w:r>
          </w:p>
        </w:tc>
        <w:tc>
          <w:tcPr>
            <w:tcW w:type="dxa" w:w="4320"/>
            <w:vAlign w:val="center"/>
            <w:tcMar>
              <w:top w:w="52" w:type="dxa"/>
              <w:bottom w:w="52" w:type="dxa"/>
              <w:start w:w="62" w:type="dxa"/>
              <w:end w:w="62" w:type="dxa"/>
            </w:tcMar>
            <w:shd w:fill="17365D"/>
          </w:tcPr>
          <w:p>
            <w:pPr>
              <w:pStyle w:val="TableHeader"/>
            </w:pPr>
            <w:r/>
            <w:r>
              <w:rPr>
                <w:b/>
                <w:color w:val="FFFFFF"/>
              </w:rPr>
              <w:t>Required next action</w:t>
            </w:r>
          </w:p>
        </w:tc>
      </w:tr>
      <w:tr>
        <w:trPr>
          <w:cantSplit/>
        </w:trPr>
        <w:tc>
          <w:tcPr>
            <w:tcW w:type="dxa" w:w="1440"/>
            <w:vAlign w:val="center"/>
            <w:tcMar>
              <w:top w:w="52" w:type="dxa"/>
              <w:bottom w:w="52" w:type="dxa"/>
              <w:start w:w="62" w:type="dxa"/>
              <w:end w:w="62" w:type="dxa"/>
            </w:tcMar>
          </w:tcPr>
          <w:p>
            <w:pPr>
              <w:pStyle w:val="TableText"/>
            </w:pPr>
            <w:r/>
            <w:r>
              <w:rPr>
                <w:b w:val="0"/>
              </w:rPr>
              <w:t>LOW</w:t>
            </w:r>
          </w:p>
        </w:tc>
        <w:tc>
          <w:tcPr>
            <w:tcW w:type="dxa" w:w="3168"/>
            <w:vAlign w:val="center"/>
            <w:tcMar>
              <w:top w:w="52" w:type="dxa"/>
              <w:bottom w:w="52" w:type="dxa"/>
              <w:start w:w="62" w:type="dxa"/>
              <w:end w:w="62" w:type="dxa"/>
            </w:tcMar>
          </w:tcPr>
          <w:p>
            <w:pPr>
              <w:pStyle w:val="TableText"/>
            </w:pPr>
            <w:r/>
            <w:r>
              <w:rPr>
                <w:b w:val="0"/>
              </w:rPr>
              <w:t>No emergency or urgent concern</w:t>
            </w:r>
          </w:p>
        </w:tc>
        <w:tc>
          <w:tcPr>
            <w:tcW w:type="dxa" w:w="1656"/>
            <w:vAlign w:val="center"/>
            <w:tcMar>
              <w:top w:w="52" w:type="dxa"/>
              <w:bottom w:w="52" w:type="dxa"/>
              <w:start w:w="62" w:type="dxa"/>
              <w:end w:w="62" w:type="dxa"/>
            </w:tcMar>
          </w:tcPr>
          <w:p>
            <w:pPr>
              <w:pStyle w:val="TableText"/>
            </w:pPr>
            <w:r/>
            <w:r>
              <w:rPr>
                <w:b w:val="0"/>
              </w:rPr>
              <w:t>E0</w:t>
            </w:r>
          </w:p>
        </w:tc>
        <w:tc>
          <w:tcPr>
            <w:tcW w:type="dxa" w:w="4320"/>
            <w:vAlign w:val="center"/>
            <w:tcMar>
              <w:top w:w="52" w:type="dxa"/>
              <w:bottom w:w="52" w:type="dxa"/>
              <w:start w:w="62" w:type="dxa"/>
              <w:end w:w="62" w:type="dxa"/>
            </w:tcMar>
          </w:tcPr>
          <w:p>
            <w:pPr>
              <w:pStyle w:val="TableText"/>
            </w:pPr>
            <w:r/>
            <w:r>
              <w:rPr>
                <w:b w:val="0"/>
              </w:rPr>
              <w:t>Routine care, scheduled follow-up, return precautions.</w:t>
            </w:r>
          </w:p>
        </w:tc>
      </w:tr>
      <w:tr>
        <w:trPr>
          <w:cantSplit/>
        </w:trPr>
        <w:tc>
          <w:tcPr>
            <w:tcW w:type="dxa" w:w="1440"/>
            <w:vAlign w:val="center"/>
            <w:tcMar>
              <w:top w:w="52" w:type="dxa"/>
              <w:bottom w:w="52" w:type="dxa"/>
              <w:start w:w="62" w:type="dxa"/>
              <w:end w:w="62" w:type="dxa"/>
            </w:tcMar>
            <w:shd w:fill="EDF4FA"/>
          </w:tcPr>
          <w:p>
            <w:pPr>
              <w:pStyle w:val="TableText"/>
            </w:pPr>
            <w:r/>
            <w:r>
              <w:rPr>
                <w:b w:val="0"/>
              </w:rPr>
              <w:t>INCOMPLETE</w:t>
            </w:r>
          </w:p>
        </w:tc>
        <w:tc>
          <w:tcPr>
            <w:tcW w:type="dxa" w:w="3168"/>
            <w:vAlign w:val="center"/>
            <w:tcMar>
              <w:top w:w="52" w:type="dxa"/>
              <w:bottom w:w="52" w:type="dxa"/>
              <w:start w:w="62" w:type="dxa"/>
              <w:end w:w="62" w:type="dxa"/>
            </w:tcMar>
            <w:shd w:fill="EDF4FA"/>
          </w:tcPr>
          <w:p>
            <w:pPr>
              <w:pStyle w:val="TableText"/>
            </w:pPr>
            <w:r/>
            <w:r>
              <w:rPr>
                <w:b w:val="0"/>
              </w:rPr>
              <w:t>No danger, but required evidence missing/invalid</w:t>
            </w:r>
          </w:p>
        </w:tc>
        <w:tc>
          <w:tcPr>
            <w:tcW w:type="dxa" w:w="1656"/>
            <w:vAlign w:val="center"/>
            <w:tcMar>
              <w:top w:w="52" w:type="dxa"/>
              <w:bottom w:w="52" w:type="dxa"/>
              <w:start w:w="62" w:type="dxa"/>
              <w:end w:w="62" w:type="dxa"/>
            </w:tcMar>
            <w:shd w:fill="EDF4FA"/>
          </w:tcPr>
          <w:p>
            <w:pPr>
              <w:pStyle w:val="TableText"/>
            </w:pPr>
            <w:r/>
            <w:r>
              <w:rPr>
                <w:b w:val="0"/>
              </w:rPr>
              <w:t>E1</w:t>
            </w:r>
          </w:p>
        </w:tc>
        <w:tc>
          <w:tcPr>
            <w:tcW w:type="dxa" w:w="4320"/>
            <w:vAlign w:val="center"/>
            <w:tcMar>
              <w:top w:w="52" w:type="dxa"/>
              <w:bottom w:w="52" w:type="dxa"/>
              <w:start w:w="62" w:type="dxa"/>
              <w:end w:w="62" w:type="dxa"/>
            </w:tcMar>
            <w:shd w:fill="EDF4FA"/>
          </w:tcPr>
          <w:p>
            <w:pPr>
              <w:pStyle w:val="TableText"/>
            </w:pPr>
            <w:r/>
            <w:r>
              <w:rPr>
                <w:b w:val="0"/>
              </w:rPr>
              <w:t>Complete records, repeat/verify data, earlier review as appropriate.</w:t>
            </w:r>
          </w:p>
        </w:tc>
      </w:tr>
      <w:tr>
        <w:trPr>
          <w:cantSplit/>
        </w:trPr>
        <w:tc>
          <w:tcPr>
            <w:tcW w:type="dxa" w:w="1440"/>
            <w:vAlign w:val="center"/>
            <w:tcMar>
              <w:top w:w="52" w:type="dxa"/>
              <w:bottom w:w="52" w:type="dxa"/>
              <w:start w:w="62" w:type="dxa"/>
              <w:end w:w="62" w:type="dxa"/>
            </w:tcMar>
          </w:tcPr>
          <w:p>
            <w:pPr>
              <w:pStyle w:val="TableText"/>
            </w:pPr>
            <w:r/>
            <w:r>
              <w:rPr>
                <w:b w:val="0"/>
              </w:rPr>
              <w:t>INCOMPLETE</w:t>
            </w:r>
          </w:p>
        </w:tc>
        <w:tc>
          <w:tcPr>
            <w:tcW w:type="dxa" w:w="3168"/>
            <w:vAlign w:val="center"/>
            <w:tcMar>
              <w:top w:w="52" w:type="dxa"/>
              <w:bottom w:w="52" w:type="dxa"/>
              <w:start w:w="62" w:type="dxa"/>
              <w:end w:w="62" w:type="dxa"/>
            </w:tcMar>
          </w:tcPr>
          <w:p>
            <w:pPr>
              <w:pStyle w:val="TableText"/>
            </w:pPr>
            <w:r/>
            <w:r>
              <w:rPr>
                <w:b w:val="0"/>
              </w:rPr>
              <w:t>Clinician identifies danger</w:t>
            </w:r>
          </w:p>
        </w:tc>
        <w:tc>
          <w:tcPr>
            <w:tcW w:type="dxa" w:w="1656"/>
            <w:vAlign w:val="center"/>
            <w:tcMar>
              <w:top w:w="52" w:type="dxa"/>
              <w:bottom w:w="52" w:type="dxa"/>
              <w:start w:w="62" w:type="dxa"/>
              <w:end w:w="62" w:type="dxa"/>
            </w:tcMar>
          </w:tcPr>
          <w:p>
            <w:pPr>
              <w:pStyle w:val="TableText"/>
            </w:pPr>
            <w:r/>
            <w:r>
              <w:rPr>
                <w:b w:val="0"/>
              </w:rPr>
              <w:t>E3/E4</w:t>
            </w:r>
          </w:p>
        </w:tc>
        <w:tc>
          <w:tcPr>
            <w:tcW w:type="dxa" w:w="4320"/>
            <w:vAlign w:val="center"/>
            <w:tcMar>
              <w:top w:w="52" w:type="dxa"/>
              <w:bottom w:w="52" w:type="dxa"/>
              <w:start w:w="62" w:type="dxa"/>
              <w:end w:w="62" w:type="dxa"/>
            </w:tcMar>
          </w:tcPr>
          <w:p>
            <w:pPr>
              <w:pStyle w:val="TableText"/>
            </w:pPr>
            <w:r/>
            <w:r>
              <w:rPr>
                <w:b w:val="0"/>
              </w:rPr>
              <w:t>Act on clinical danger; do not wait for completion.</w:t>
            </w:r>
          </w:p>
        </w:tc>
      </w:tr>
      <w:tr>
        <w:trPr>
          <w:cantSplit/>
        </w:trPr>
        <w:tc>
          <w:tcPr>
            <w:tcW w:type="dxa" w:w="1440"/>
            <w:vAlign w:val="center"/>
            <w:tcMar>
              <w:top w:w="52" w:type="dxa"/>
              <w:bottom w:w="52" w:type="dxa"/>
              <w:start w:w="62" w:type="dxa"/>
              <w:end w:w="62" w:type="dxa"/>
            </w:tcMar>
            <w:shd w:fill="EDF4FA"/>
          </w:tcPr>
          <w:p>
            <w:pPr>
              <w:pStyle w:val="TableText"/>
            </w:pPr>
            <w:r/>
            <w:r>
              <w:rPr>
                <w:b w:val="0"/>
              </w:rPr>
              <w:t>HIGH</w:t>
            </w:r>
          </w:p>
        </w:tc>
        <w:tc>
          <w:tcPr>
            <w:tcW w:type="dxa" w:w="3168"/>
            <w:vAlign w:val="center"/>
            <w:tcMar>
              <w:top w:w="52" w:type="dxa"/>
              <w:bottom w:w="52" w:type="dxa"/>
              <w:start w:w="62" w:type="dxa"/>
              <w:end w:w="62" w:type="dxa"/>
            </w:tcMar>
            <w:shd w:fill="EDF4FA"/>
          </w:tcPr>
          <w:p>
            <w:pPr>
              <w:pStyle w:val="TableText"/>
            </w:pPr>
            <w:r/>
            <w:r>
              <w:rPr>
                <w:b w:val="0"/>
              </w:rPr>
              <w:t>Stable referral-level factor</w:t>
            </w:r>
          </w:p>
        </w:tc>
        <w:tc>
          <w:tcPr>
            <w:tcW w:type="dxa" w:w="1656"/>
            <w:vAlign w:val="center"/>
            <w:tcMar>
              <w:top w:w="52" w:type="dxa"/>
              <w:bottom w:w="52" w:type="dxa"/>
              <w:start w:w="62" w:type="dxa"/>
              <w:end w:w="62" w:type="dxa"/>
            </w:tcMar>
            <w:shd w:fill="EDF4FA"/>
          </w:tcPr>
          <w:p>
            <w:pPr>
              <w:pStyle w:val="TableText"/>
            </w:pPr>
            <w:r/>
            <w:r>
              <w:rPr>
                <w:b w:val="0"/>
              </w:rPr>
              <w:t>E2</w:t>
            </w:r>
          </w:p>
        </w:tc>
        <w:tc>
          <w:tcPr>
            <w:tcW w:type="dxa" w:w="4320"/>
            <w:vAlign w:val="center"/>
            <w:tcMar>
              <w:top w:w="52" w:type="dxa"/>
              <w:bottom w:w="52" w:type="dxa"/>
              <w:start w:w="62" w:type="dxa"/>
              <w:end w:w="62" w:type="dxa"/>
            </w:tcMar>
            <w:shd w:fill="EDF4FA"/>
          </w:tcPr>
          <w:p>
            <w:pPr>
              <w:pStyle w:val="TableText"/>
            </w:pPr>
            <w:r/>
            <w:r>
              <w:rPr>
                <w:b w:val="0"/>
              </w:rPr>
              <w:t>Explain and initiate timely referral.</w:t>
            </w:r>
          </w:p>
        </w:tc>
      </w:tr>
      <w:tr>
        <w:trPr>
          <w:cantSplit/>
        </w:trPr>
        <w:tc>
          <w:tcPr>
            <w:tcW w:type="dxa" w:w="1440"/>
            <w:vAlign w:val="center"/>
            <w:tcMar>
              <w:top w:w="52" w:type="dxa"/>
              <w:bottom w:w="52" w:type="dxa"/>
              <w:start w:w="62" w:type="dxa"/>
              <w:end w:w="62" w:type="dxa"/>
            </w:tcMar>
          </w:tcPr>
          <w:p>
            <w:pPr>
              <w:pStyle w:val="TableText"/>
            </w:pPr>
            <w:r/>
            <w:r>
              <w:rPr>
                <w:b w:val="0"/>
              </w:rPr>
              <w:t>HIGH</w:t>
            </w:r>
          </w:p>
        </w:tc>
        <w:tc>
          <w:tcPr>
            <w:tcW w:type="dxa" w:w="3168"/>
            <w:vAlign w:val="center"/>
            <w:tcMar>
              <w:top w:w="52" w:type="dxa"/>
              <w:bottom w:w="52" w:type="dxa"/>
              <w:start w:w="62" w:type="dxa"/>
              <w:end w:w="62" w:type="dxa"/>
            </w:tcMar>
          </w:tcPr>
          <w:p>
            <w:pPr>
              <w:pStyle w:val="TableText"/>
            </w:pPr>
            <w:r/>
            <w:r>
              <w:rPr>
                <w:b w:val="0"/>
              </w:rPr>
              <w:t>Severe BP or another approved urgent trigger</w:t>
            </w:r>
          </w:p>
        </w:tc>
        <w:tc>
          <w:tcPr>
            <w:tcW w:type="dxa" w:w="1656"/>
            <w:vAlign w:val="center"/>
            <w:tcMar>
              <w:top w:w="52" w:type="dxa"/>
              <w:bottom w:w="52" w:type="dxa"/>
              <w:start w:w="62" w:type="dxa"/>
              <w:end w:w="62" w:type="dxa"/>
            </w:tcMar>
          </w:tcPr>
          <w:p>
            <w:pPr>
              <w:pStyle w:val="TableText"/>
            </w:pPr>
            <w:r/>
            <w:r>
              <w:rPr>
                <w:b w:val="0"/>
              </w:rPr>
              <w:t>E3</w:t>
            </w:r>
          </w:p>
        </w:tc>
        <w:tc>
          <w:tcPr>
            <w:tcW w:type="dxa" w:w="4320"/>
            <w:vAlign w:val="center"/>
            <w:tcMar>
              <w:top w:w="52" w:type="dxa"/>
              <w:bottom w:w="52" w:type="dxa"/>
              <w:start w:w="62" w:type="dxa"/>
              <w:end w:w="62" w:type="dxa"/>
            </w:tcMar>
          </w:tcPr>
          <w:p>
            <w:pPr>
              <w:pStyle w:val="TableText"/>
            </w:pPr>
            <w:r/>
            <w:r>
              <w:rPr>
                <w:b w:val="0"/>
              </w:rPr>
              <w:t>Urgent clinician review and transfer coordination.</w:t>
            </w:r>
          </w:p>
        </w:tc>
      </w:tr>
      <w:tr>
        <w:trPr>
          <w:cantSplit/>
        </w:trPr>
        <w:tc>
          <w:tcPr>
            <w:tcW w:type="dxa" w:w="1440"/>
            <w:vAlign w:val="center"/>
            <w:tcMar>
              <w:top w:w="52" w:type="dxa"/>
              <w:bottom w:w="52" w:type="dxa"/>
              <w:start w:w="62" w:type="dxa"/>
              <w:end w:w="62" w:type="dxa"/>
            </w:tcMar>
            <w:shd w:fill="EDF4FA"/>
          </w:tcPr>
          <w:p>
            <w:pPr>
              <w:pStyle w:val="TableText"/>
            </w:pPr>
            <w:r/>
            <w:r>
              <w:rPr>
                <w:b w:val="0"/>
              </w:rPr>
              <w:t>HIGH</w:t>
            </w:r>
          </w:p>
        </w:tc>
        <w:tc>
          <w:tcPr>
            <w:tcW w:type="dxa" w:w="3168"/>
            <w:vAlign w:val="center"/>
            <w:tcMar>
              <w:top w:w="52" w:type="dxa"/>
              <w:bottom w:w="52" w:type="dxa"/>
              <w:start w:w="62" w:type="dxa"/>
              <w:end w:w="62" w:type="dxa"/>
            </w:tcMar>
            <w:shd w:fill="EDF4FA"/>
          </w:tcPr>
          <w:p>
            <w:pPr>
              <w:pStyle w:val="TableText"/>
            </w:pPr>
            <w:r/>
            <w:r>
              <w:rPr>
                <w:b w:val="0"/>
              </w:rPr>
              <w:t>Acute emergency/unstable condition</w:t>
            </w:r>
          </w:p>
        </w:tc>
        <w:tc>
          <w:tcPr>
            <w:tcW w:type="dxa" w:w="1656"/>
            <w:vAlign w:val="center"/>
            <w:tcMar>
              <w:top w:w="52" w:type="dxa"/>
              <w:bottom w:w="52" w:type="dxa"/>
              <w:start w:w="62" w:type="dxa"/>
              <w:end w:w="62" w:type="dxa"/>
            </w:tcMar>
            <w:shd w:fill="EDF4FA"/>
          </w:tcPr>
          <w:p>
            <w:pPr>
              <w:pStyle w:val="TableText"/>
            </w:pPr>
            <w:r/>
            <w:r>
              <w:rPr>
                <w:b w:val="0"/>
              </w:rPr>
              <w:t>E4</w:t>
            </w:r>
          </w:p>
        </w:tc>
        <w:tc>
          <w:tcPr>
            <w:tcW w:type="dxa" w:w="4320"/>
            <w:vAlign w:val="center"/>
            <w:tcMar>
              <w:top w:w="52" w:type="dxa"/>
              <w:bottom w:w="52" w:type="dxa"/>
              <w:start w:w="62" w:type="dxa"/>
              <w:end w:w="62" w:type="dxa"/>
            </w:tcMar>
            <w:shd w:fill="EDF4FA"/>
          </w:tcPr>
          <w:p>
            <w:pPr>
              <w:pStyle w:val="TableText"/>
            </w:pPr>
            <w:r/>
            <w:r>
              <w:rPr>
                <w:b w:val="0"/>
              </w:rPr>
              <w:t>Emergency protocol, first-response care within capability, rapid transfer.</w:t>
            </w:r>
          </w:p>
        </w:tc>
      </w:tr>
      <w:tr>
        <w:trPr>
          <w:cantSplit/>
        </w:trPr>
        <w:tc>
          <w:tcPr>
            <w:tcW w:type="dxa" w:w="1440"/>
            <w:vAlign w:val="center"/>
            <w:tcMar>
              <w:top w:w="52" w:type="dxa"/>
              <w:bottom w:w="52" w:type="dxa"/>
              <w:start w:w="62" w:type="dxa"/>
              <w:end w:w="62" w:type="dxa"/>
            </w:tcMar>
          </w:tcPr>
          <w:p>
            <w:pPr>
              <w:pStyle w:val="TableText"/>
            </w:pPr>
            <w:r/>
            <w:r>
              <w:rPr>
                <w:b w:val="0"/>
              </w:rPr>
              <w:t>HIGH</w:t>
            </w:r>
          </w:p>
        </w:tc>
        <w:tc>
          <w:tcPr>
            <w:tcW w:type="dxa" w:w="3168"/>
            <w:vAlign w:val="center"/>
            <w:tcMar>
              <w:top w:w="52" w:type="dxa"/>
              <w:bottom w:w="52" w:type="dxa"/>
              <w:start w:w="62" w:type="dxa"/>
              <w:end w:w="62" w:type="dxa"/>
            </w:tcMar>
          </w:tcPr>
          <w:p>
            <w:pPr>
              <w:pStyle w:val="TableText"/>
            </w:pPr>
            <w:r/>
            <w:r>
              <w:rPr>
                <w:b w:val="0"/>
              </w:rPr>
              <w:t>Patient refuses referral</w:t>
            </w:r>
          </w:p>
        </w:tc>
        <w:tc>
          <w:tcPr>
            <w:tcW w:type="dxa" w:w="1656"/>
            <w:vAlign w:val="center"/>
            <w:tcMar>
              <w:top w:w="52" w:type="dxa"/>
              <w:bottom w:w="52" w:type="dxa"/>
              <w:start w:w="62" w:type="dxa"/>
              <w:end w:w="62" w:type="dxa"/>
            </w:tcMar>
          </w:tcPr>
          <w:p>
            <w:pPr>
              <w:pStyle w:val="TableText"/>
            </w:pPr>
            <w:r/>
            <w:r>
              <w:rPr>
                <w:b w:val="0"/>
              </w:rPr>
              <w:t>Original E2-E4 retained</w:t>
            </w:r>
          </w:p>
        </w:tc>
        <w:tc>
          <w:tcPr>
            <w:tcW w:type="dxa" w:w="4320"/>
            <w:vAlign w:val="center"/>
            <w:tcMar>
              <w:top w:w="52" w:type="dxa"/>
              <w:bottom w:w="52" w:type="dxa"/>
              <w:start w:w="62" w:type="dxa"/>
              <w:end w:w="62" w:type="dxa"/>
            </w:tcMar>
          </w:tcPr>
          <w:p>
            <w:pPr>
              <w:pStyle w:val="TableText"/>
            </w:pPr>
            <w:r/>
            <w:r>
              <w:rPr>
                <w:b w:val="0"/>
              </w:rPr>
              <w:t>Document informed refusal, continue counseling, safety-net and follow-up.</w:t>
            </w:r>
          </w:p>
        </w:tc>
      </w:tr>
      <w:tr>
        <w:trPr>
          <w:cantSplit/>
        </w:trPr>
        <w:tc>
          <w:tcPr>
            <w:tcW w:type="dxa" w:w="1440"/>
            <w:vAlign w:val="center"/>
            <w:tcMar>
              <w:top w:w="52" w:type="dxa"/>
              <w:bottom w:w="52" w:type="dxa"/>
              <w:start w:w="62" w:type="dxa"/>
              <w:end w:w="62" w:type="dxa"/>
            </w:tcMar>
            <w:shd w:fill="EDF4FA"/>
          </w:tcPr>
          <w:p>
            <w:pPr>
              <w:pStyle w:val="TableText"/>
            </w:pPr>
            <w:r/>
            <w:r>
              <w:rPr>
                <w:b w:val="0"/>
              </w:rPr>
              <w:t>HIGH</w:t>
            </w:r>
          </w:p>
        </w:tc>
        <w:tc>
          <w:tcPr>
            <w:tcW w:type="dxa" w:w="3168"/>
            <w:vAlign w:val="center"/>
            <w:tcMar>
              <w:top w:w="52" w:type="dxa"/>
              <w:bottom w:w="52" w:type="dxa"/>
              <w:start w:w="62" w:type="dxa"/>
              <w:end w:w="62" w:type="dxa"/>
            </w:tcMar>
            <w:shd w:fill="EDF4FA"/>
          </w:tcPr>
          <w:p>
            <w:pPr>
              <w:pStyle w:val="TableText"/>
            </w:pPr>
            <w:r/>
            <w:r>
              <w:rPr>
                <w:b w:val="0"/>
              </w:rPr>
              <w:t>Referral marked completed but no new clinical reassessment</w:t>
            </w:r>
          </w:p>
        </w:tc>
        <w:tc>
          <w:tcPr>
            <w:tcW w:type="dxa" w:w="1656"/>
            <w:vAlign w:val="center"/>
            <w:tcMar>
              <w:top w:w="52" w:type="dxa"/>
              <w:bottom w:w="52" w:type="dxa"/>
              <w:start w:w="62" w:type="dxa"/>
              <w:end w:w="62" w:type="dxa"/>
            </w:tcMar>
            <w:shd w:fill="EDF4FA"/>
          </w:tcPr>
          <w:p>
            <w:pPr>
              <w:pStyle w:val="TableText"/>
            </w:pPr>
            <w:r/>
            <w:r>
              <w:rPr>
                <w:b w:val="0"/>
              </w:rPr>
              <w:t>Unchanged</w:t>
            </w:r>
          </w:p>
        </w:tc>
        <w:tc>
          <w:tcPr>
            <w:tcW w:type="dxa" w:w="4320"/>
            <w:vAlign w:val="center"/>
            <w:tcMar>
              <w:top w:w="52" w:type="dxa"/>
              <w:bottom w:w="52" w:type="dxa"/>
              <w:start w:w="62" w:type="dxa"/>
              <w:end w:w="62" w:type="dxa"/>
            </w:tcMar>
            <w:shd w:fill="EDF4FA"/>
          </w:tcPr>
          <w:p>
            <w:pPr>
              <w:pStyle w:val="TableText"/>
            </w:pPr>
            <w:r/>
            <w:r>
              <w:rPr>
                <w:b w:val="0"/>
              </w:rPr>
              <w:t>Do not automatically downgrade.</w:t>
            </w:r>
          </w:p>
        </w:tc>
      </w:tr>
    </w:tbl>
    <w:p>
      <w:pPr>
        <w:spacing w:after="20"/>
      </w:pPr>
    </w:p>
    <w:p>
      <w:pPr>
        <w:pStyle w:val="Heading1"/>
      </w:pPr>
      <w:r>
        <w:t>9. Referral Workflow State Machine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State</w:t>
            </w:r>
          </w:p>
        </w:tc>
        <w:tc>
          <w:tcPr>
            <w:tcW w:type="dxa" w:w="4752"/>
            <w:vAlign w:val="center"/>
            <w:tcMar>
              <w:top w:w="52" w:type="dxa"/>
              <w:bottom w:w="52" w:type="dxa"/>
              <w:start w:w="62" w:type="dxa"/>
              <w:end w:w="62" w:type="dxa"/>
            </w:tcMar>
            <w:shd w:fill="17365D"/>
          </w:tcPr>
          <w:p>
            <w:pPr>
              <w:pStyle w:val="TableHeader"/>
            </w:pPr>
            <w:r/>
            <w:r>
              <w:rPr>
                <w:b/>
                <w:color w:val="FFFFFF"/>
              </w:rPr>
              <w:t>Meaning</w:t>
            </w:r>
          </w:p>
        </w:tc>
        <w:tc>
          <w:tcPr>
            <w:tcW w:type="dxa" w:w="2880"/>
            <w:vAlign w:val="center"/>
            <w:tcMar>
              <w:top w:w="52" w:type="dxa"/>
              <w:bottom w:w="52" w:type="dxa"/>
              <w:start w:w="62" w:type="dxa"/>
              <w:end w:w="62" w:type="dxa"/>
            </w:tcMar>
            <w:shd w:fill="17365D"/>
          </w:tcPr>
          <w:p>
            <w:pPr>
              <w:pStyle w:val="TableHeader"/>
            </w:pPr>
            <w:r/>
            <w:r>
              <w:rPr>
                <w:b/>
                <w:color w:val="FFFFFF"/>
              </w:rPr>
              <w:t>Permitted next states</w:t>
            </w:r>
          </w:p>
        </w:tc>
      </w:tr>
      <w:tr>
        <w:trPr>
          <w:cantSplit/>
        </w:trPr>
        <w:tc>
          <w:tcPr>
            <w:tcW w:type="dxa" w:w="2880"/>
            <w:vAlign w:val="center"/>
            <w:tcMar>
              <w:top w:w="52" w:type="dxa"/>
              <w:bottom w:w="52" w:type="dxa"/>
              <w:start w:w="62" w:type="dxa"/>
              <w:end w:w="62" w:type="dxa"/>
            </w:tcMar>
          </w:tcPr>
          <w:p>
            <w:pPr>
              <w:pStyle w:val="TableText"/>
            </w:pPr>
            <w:r/>
            <w:r>
              <w:rPr>
                <w:b w:val="0"/>
              </w:rPr>
              <w:t>NOT_REQUIRED</w:t>
            </w:r>
          </w:p>
        </w:tc>
        <w:tc>
          <w:tcPr>
            <w:tcW w:type="dxa" w:w="4752"/>
            <w:vAlign w:val="center"/>
            <w:tcMar>
              <w:top w:w="52" w:type="dxa"/>
              <w:bottom w:w="52" w:type="dxa"/>
              <w:start w:w="62" w:type="dxa"/>
              <w:end w:w="62" w:type="dxa"/>
            </w:tcMar>
          </w:tcPr>
          <w:p>
            <w:pPr>
              <w:pStyle w:val="TableText"/>
            </w:pPr>
            <w:r/>
            <w:r>
              <w:rPr>
                <w:b w:val="0"/>
              </w:rPr>
              <w:t>No current referral recommendation.</w:t>
            </w:r>
          </w:p>
        </w:tc>
        <w:tc>
          <w:tcPr>
            <w:tcW w:type="dxa" w:w="2880"/>
            <w:vAlign w:val="center"/>
            <w:tcMar>
              <w:top w:w="52" w:type="dxa"/>
              <w:bottom w:w="52" w:type="dxa"/>
              <w:start w:w="62" w:type="dxa"/>
              <w:end w:w="62" w:type="dxa"/>
            </w:tcMar>
          </w:tcPr>
          <w:p>
            <w:pPr>
              <w:pStyle w:val="TableText"/>
            </w:pPr>
            <w:r/>
            <w:r>
              <w:rPr>
                <w:b w:val="0"/>
              </w:rPr>
              <w:t>RECOMMENDED if reassessment escalates.</w:t>
            </w:r>
          </w:p>
        </w:tc>
      </w:tr>
      <w:tr>
        <w:trPr>
          <w:cantSplit/>
        </w:trPr>
        <w:tc>
          <w:tcPr>
            <w:tcW w:type="dxa" w:w="2880"/>
            <w:vAlign w:val="center"/>
            <w:tcMar>
              <w:top w:w="52" w:type="dxa"/>
              <w:bottom w:w="52" w:type="dxa"/>
              <w:start w:w="62" w:type="dxa"/>
              <w:end w:w="62" w:type="dxa"/>
            </w:tcMar>
            <w:shd w:fill="EDF4FA"/>
          </w:tcPr>
          <w:p>
            <w:pPr>
              <w:pStyle w:val="TableText"/>
            </w:pPr>
            <w:r/>
            <w:r>
              <w:rPr>
                <w:b w:val="0"/>
              </w:rPr>
              <w:t>RECOMMENDED</w:t>
            </w:r>
          </w:p>
        </w:tc>
        <w:tc>
          <w:tcPr>
            <w:tcW w:type="dxa" w:w="4752"/>
            <w:vAlign w:val="center"/>
            <w:tcMar>
              <w:top w:w="52" w:type="dxa"/>
              <w:bottom w:w="52" w:type="dxa"/>
              <w:start w:w="62" w:type="dxa"/>
              <w:end w:w="62" w:type="dxa"/>
            </w:tcMar>
            <w:shd w:fill="EDF4FA"/>
          </w:tcPr>
          <w:p>
            <w:pPr>
              <w:pStyle w:val="TableText"/>
            </w:pPr>
            <w:r/>
            <w:r>
              <w:rPr>
                <w:b w:val="0"/>
              </w:rPr>
              <w:t>Clinical recommendation exists; patient has not yet accepted/declined.</w:t>
            </w:r>
          </w:p>
        </w:tc>
        <w:tc>
          <w:tcPr>
            <w:tcW w:type="dxa" w:w="2880"/>
            <w:vAlign w:val="center"/>
            <w:tcMar>
              <w:top w:w="52" w:type="dxa"/>
              <w:bottom w:w="52" w:type="dxa"/>
              <w:start w:w="62" w:type="dxa"/>
              <w:end w:w="62" w:type="dxa"/>
            </w:tcMar>
            <w:shd w:fill="EDF4FA"/>
          </w:tcPr>
          <w:p>
            <w:pPr>
              <w:pStyle w:val="TableText"/>
            </w:pPr>
            <w:r/>
            <w:r>
              <w:rPr>
                <w:b w:val="0"/>
              </w:rPr>
              <w:t>ACCEPTED, DECLINED, CANCELLED_BY_CLINIC_WITH_REASON.</w:t>
            </w:r>
          </w:p>
        </w:tc>
      </w:tr>
      <w:tr>
        <w:trPr>
          <w:cantSplit/>
        </w:trPr>
        <w:tc>
          <w:tcPr>
            <w:tcW w:type="dxa" w:w="2880"/>
            <w:vAlign w:val="center"/>
            <w:tcMar>
              <w:top w:w="52" w:type="dxa"/>
              <w:bottom w:w="52" w:type="dxa"/>
              <w:start w:w="62" w:type="dxa"/>
              <w:end w:w="62" w:type="dxa"/>
            </w:tcMar>
          </w:tcPr>
          <w:p>
            <w:pPr>
              <w:pStyle w:val="TableText"/>
            </w:pPr>
            <w:r/>
            <w:r>
              <w:rPr>
                <w:b w:val="0"/>
              </w:rPr>
              <w:t>ACCEPTED</w:t>
            </w:r>
          </w:p>
        </w:tc>
        <w:tc>
          <w:tcPr>
            <w:tcW w:type="dxa" w:w="4752"/>
            <w:vAlign w:val="center"/>
            <w:tcMar>
              <w:top w:w="52" w:type="dxa"/>
              <w:bottom w:w="52" w:type="dxa"/>
              <w:start w:w="62" w:type="dxa"/>
              <w:end w:w="62" w:type="dxa"/>
            </w:tcMar>
          </w:tcPr>
          <w:p>
            <w:pPr>
              <w:pStyle w:val="TableText"/>
            </w:pPr>
            <w:r/>
            <w:r>
              <w:rPr>
                <w:b w:val="0"/>
              </w:rPr>
              <w:t>Patient agrees; coordination begins.</w:t>
            </w:r>
          </w:p>
        </w:tc>
        <w:tc>
          <w:tcPr>
            <w:tcW w:type="dxa" w:w="2880"/>
            <w:vAlign w:val="center"/>
            <w:tcMar>
              <w:top w:w="52" w:type="dxa"/>
              <w:bottom w:w="52" w:type="dxa"/>
              <w:start w:w="62" w:type="dxa"/>
              <w:end w:w="62" w:type="dxa"/>
            </w:tcMar>
          </w:tcPr>
          <w:p>
            <w:pPr>
              <w:pStyle w:val="TableText"/>
            </w:pPr>
            <w:r/>
            <w:r>
              <w:rPr>
                <w:b w:val="0"/>
              </w:rPr>
              <w:t>CONTACTING, SCHEDULED, URGENT_TRANSFER.</w:t>
            </w:r>
          </w:p>
        </w:tc>
      </w:tr>
      <w:tr>
        <w:trPr>
          <w:cantSplit/>
        </w:trPr>
        <w:tc>
          <w:tcPr>
            <w:tcW w:type="dxa" w:w="2880"/>
            <w:vAlign w:val="center"/>
            <w:tcMar>
              <w:top w:w="52" w:type="dxa"/>
              <w:bottom w:w="52" w:type="dxa"/>
              <w:start w:w="62" w:type="dxa"/>
              <w:end w:w="62" w:type="dxa"/>
            </w:tcMar>
            <w:shd w:fill="EDF4FA"/>
          </w:tcPr>
          <w:p>
            <w:pPr>
              <w:pStyle w:val="TableText"/>
            </w:pPr>
            <w:r/>
            <w:r>
              <w:rPr>
                <w:b w:val="0"/>
              </w:rPr>
              <w:t>CONTACTING</w:t>
            </w:r>
          </w:p>
        </w:tc>
        <w:tc>
          <w:tcPr>
            <w:tcW w:type="dxa" w:w="4752"/>
            <w:vAlign w:val="center"/>
            <w:tcMar>
              <w:top w:w="52" w:type="dxa"/>
              <w:bottom w:w="52" w:type="dxa"/>
              <w:start w:w="62" w:type="dxa"/>
              <w:end w:w="62" w:type="dxa"/>
            </w:tcMar>
            <w:shd w:fill="EDF4FA"/>
          </w:tcPr>
          <w:p>
            <w:pPr>
              <w:pStyle w:val="TableText"/>
            </w:pPr>
            <w:r/>
            <w:r>
              <w:rPr>
                <w:b w:val="0"/>
              </w:rPr>
              <w:t>Clinic attempts to reach receiving facility.</w:t>
            </w:r>
          </w:p>
        </w:tc>
        <w:tc>
          <w:tcPr>
            <w:tcW w:type="dxa" w:w="2880"/>
            <w:vAlign w:val="center"/>
            <w:tcMar>
              <w:top w:w="52" w:type="dxa"/>
              <w:bottom w:w="52" w:type="dxa"/>
              <w:start w:w="62" w:type="dxa"/>
              <w:end w:w="62" w:type="dxa"/>
            </w:tcMar>
            <w:shd w:fill="EDF4FA"/>
          </w:tcPr>
          <w:p>
            <w:pPr>
              <w:pStyle w:val="TableText"/>
            </w:pPr>
            <w:r/>
            <w:r>
              <w:rPr>
                <w:b w:val="0"/>
              </w:rPr>
              <w:t>ACCEPTED_BY_FACILITY, ALTERNATE_FACILITY, FAILED_CONTACT.</w:t>
            </w:r>
          </w:p>
        </w:tc>
      </w:tr>
      <w:tr>
        <w:trPr>
          <w:cantSplit/>
        </w:trPr>
        <w:tc>
          <w:tcPr>
            <w:tcW w:type="dxa" w:w="2880"/>
            <w:vAlign w:val="center"/>
            <w:tcMar>
              <w:top w:w="52" w:type="dxa"/>
              <w:bottom w:w="52" w:type="dxa"/>
              <w:start w:w="62" w:type="dxa"/>
              <w:end w:w="62" w:type="dxa"/>
            </w:tcMar>
          </w:tcPr>
          <w:p>
            <w:pPr>
              <w:pStyle w:val="TableText"/>
            </w:pPr>
            <w:r/>
            <w:r>
              <w:rPr>
                <w:b w:val="0"/>
              </w:rPr>
              <w:t>SCHEDULED</w:t>
            </w:r>
          </w:p>
        </w:tc>
        <w:tc>
          <w:tcPr>
            <w:tcW w:type="dxa" w:w="4752"/>
            <w:vAlign w:val="center"/>
            <w:tcMar>
              <w:top w:w="52" w:type="dxa"/>
              <w:bottom w:w="52" w:type="dxa"/>
              <w:start w:w="62" w:type="dxa"/>
              <w:end w:w="62" w:type="dxa"/>
            </w:tcMar>
          </w:tcPr>
          <w:p>
            <w:pPr>
              <w:pStyle w:val="TableText"/>
            </w:pPr>
            <w:r/>
            <w:r>
              <w:rPr>
                <w:b w:val="0"/>
              </w:rPr>
              <w:t>Non-urgent referral appointment arranged.</w:t>
            </w:r>
          </w:p>
        </w:tc>
        <w:tc>
          <w:tcPr>
            <w:tcW w:type="dxa" w:w="2880"/>
            <w:vAlign w:val="center"/>
            <w:tcMar>
              <w:top w:w="52" w:type="dxa"/>
              <w:bottom w:w="52" w:type="dxa"/>
              <w:start w:w="62" w:type="dxa"/>
              <w:end w:w="62" w:type="dxa"/>
            </w:tcMar>
          </w:tcPr>
          <w:p>
            <w:pPr>
              <w:pStyle w:val="TableText"/>
            </w:pPr>
            <w:r/>
            <w:r>
              <w:rPr>
                <w:b w:val="0"/>
              </w:rPr>
              <w:t>IN_TRANSIT/ATTENDED, MISSED, RESCHEDULED.</w:t>
            </w:r>
          </w:p>
        </w:tc>
      </w:tr>
      <w:tr>
        <w:trPr>
          <w:cantSplit/>
        </w:trPr>
        <w:tc>
          <w:tcPr>
            <w:tcW w:type="dxa" w:w="2880"/>
            <w:vAlign w:val="center"/>
            <w:tcMar>
              <w:top w:w="52" w:type="dxa"/>
              <w:bottom w:w="52" w:type="dxa"/>
              <w:start w:w="62" w:type="dxa"/>
              <w:end w:w="62" w:type="dxa"/>
            </w:tcMar>
            <w:shd w:fill="EDF4FA"/>
          </w:tcPr>
          <w:p>
            <w:pPr>
              <w:pStyle w:val="TableText"/>
            </w:pPr>
            <w:r/>
            <w:r>
              <w:rPr>
                <w:b w:val="0"/>
              </w:rPr>
              <w:t>URGENT_TRANSFER</w:t>
            </w:r>
          </w:p>
        </w:tc>
        <w:tc>
          <w:tcPr>
            <w:tcW w:type="dxa" w:w="4752"/>
            <w:vAlign w:val="center"/>
            <w:tcMar>
              <w:top w:w="52" w:type="dxa"/>
              <w:bottom w:w="52" w:type="dxa"/>
              <w:start w:w="62" w:type="dxa"/>
              <w:end w:w="62" w:type="dxa"/>
            </w:tcMar>
            <w:shd w:fill="EDF4FA"/>
          </w:tcPr>
          <w:p>
            <w:pPr>
              <w:pStyle w:val="TableText"/>
            </w:pPr>
            <w:r/>
            <w:r>
              <w:rPr>
                <w:b w:val="0"/>
              </w:rPr>
              <w:t>Urgent/emergency transfer is being activated.</w:t>
            </w:r>
          </w:p>
        </w:tc>
        <w:tc>
          <w:tcPr>
            <w:tcW w:type="dxa" w:w="2880"/>
            <w:vAlign w:val="center"/>
            <w:tcMar>
              <w:top w:w="52" w:type="dxa"/>
              <w:bottom w:w="52" w:type="dxa"/>
              <w:start w:w="62" w:type="dxa"/>
              <w:end w:w="62" w:type="dxa"/>
            </w:tcMar>
            <w:shd w:fill="EDF4FA"/>
          </w:tcPr>
          <w:p>
            <w:pPr>
              <w:pStyle w:val="TableText"/>
            </w:pPr>
            <w:r/>
            <w:r>
              <w:rPr>
                <w:b w:val="0"/>
              </w:rPr>
              <w:t>IN_TRANSIT, TRANSFER_DELAY, RECEIVED.</w:t>
            </w:r>
          </w:p>
        </w:tc>
      </w:tr>
      <w:tr>
        <w:trPr>
          <w:cantSplit/>
        </w:trPr>
        <w:tc>
          <w:tcPr>
            <w:tcW w:type="dxa" w:w="2880"/>
            <w:vAlign w:val="center"/>
            <w:tcMar>
              <w:top w:w="52" w:type="dxa"/>
              <w:bottom w:w="52" w:type="dxa"/>
              <w:start w:w="62" w:type="dxa"/>
              <w:end w:w="62" w:type="dxa"/>
            </w:tcMar>
          </w:tcPr>
          <w:p>
            <w:pPr>
              <w:pStyle w:val="TableText"/>
            </w:pPr>
            <w:r/>
            <w:r>
              <w:rPr>
                <w:b w:val="0"/>
              </w:rPr>
              <w:t>IN_TRANSIT</w:t>
            </w:r>
          </w:p>
        </w:tc>
        <w:tc>
          <w:tcPr>
            <w:tcW w:type="dxa" w:w="4752"/>
            <w:vAlign w:val="center"/>
            <w:tcMar>
              <w:top w:w="52" w:type="dxa"/>
              <w:bottom w:w="52" w:type="dxa"/>
              <w:start w:w="62" w:type="dxa"/>
              <w:end w:w="62" w:type="dxa"/>
            </w:tcMar>
          </w:tcPr>
          <w:p>
            <w:pPr>
              <w:pStyle w:val="TableText"/>
            </w:pPr>
            <w:r/>
            <w:r>
              <w:rPr>
                <w:b w:val="0"/>
              </w:rPr>
              <w:t>Patient has departed toward receiving facility.</w:t>
            </w:r>
          </w:p>
        </w:tc>
        <w:tc>
          <w:tcPr>
            <w:tcW w:type="dxa" w:w="2880"/>
            <w:vAlign w:val="center"/>
            <w:tcMar>
              <w:top w:w="52" w:type="dxa"/>
              <w:bottom w:w="52" w:type="dxa"/>
              <w:start w:w="62" w:type="dxa"/>
              <w:end w:w="62" w:type="dxa"/>
            </w:tcMar>
          </w:tcPr>
          <w:p>
            <w:pPr>
              <w:pStyle w:val="TableText"/>
            </w:pPr>
            <w:r/>
            <w:r>
              <w:rPr>
                <w:b w:val="0"/>
              </w:rPr>
              <w:t>RECEIVED, DIVERTED, UNKNOWN_OUTCOME.</w:t>
            </w:r>
          </w:p>
        </w:tc>
      </w:tr>
      <w:tr>
        <w:trPr>
          <w:cantSplit/>
        </w:trPr>
        <w:tc>
          <w:tcPr>
            <w:tcW w:type="dxa" w:w="2880"/>
            <w:vAlign w:val="center"/>
            <w:tcMar>
              <w:top w:w="52" w:type="dxa"/>
              <w:bottom w:w="52" w:type="dxa"/>
              <w:start w:w="62" w:type="dxa"/>
              <w:end w:w="62" w:type="dxa"/>
            </w:tcMar>
            <w:shd w:fill="EDF4FA"/>
          </w:tcPr>
          <w:p>
            <w:pPr>
              <w:pStyle w:val="TableText"/>
            </w:pPr>
            <w:r/>
            <w:r>
              <w:rPr>
                <w:b w:val="0"/>
              </w:rPr>
              <w:t>RECEIVED</w:t>
            </w:r>
          </w:p>
        </w:tc>
        <w:tc>
          <w:tcPr>
            <w:tcW w:type="dxa" w:w="4752"/>
            <w:vAlign w:val="center"/>
            <w:tcMar>
              <w:top w:w="52" w:type="dxa"/>
              <w:bottom w:w="52" w:type="dxa"/>
              <w:start w:w="62" w:type="dxa"/>
              <w:end w:w="62" w:type="dxa"/>
            </w:tcMar>
            <w:shd w:fill="EDF4FA"/>
          </w:tcPr>
          <w:p>
            <w:pPr>
              <w:pStyle w:val="TableText"/>
            </w:pPr>
            <w:r/>
            <w:r>
              <w:rPr>
                <w:b w:val="0"/>
              </w:rPr>
              <w:t>Receiving facility confirms arrival/acceptance.</w:t>
            </w:r>
          </w:p>
        </w:tc>
        <w:tc>
          <w:tcPr>
            <w:tcW w:type="dxa" w:w="2880"/>
            <w:vAlign w:val="center"/>
            <w:tcMar>
              <w:top w:w="52" w:type="dxa"/>
              <w:bottom w:w="52" w:type="dxa"/>
              <w:start w:w="62" w:type="dxa"/>
              <w:end w:w="62" w:type="dxa"/>
            </w:tcMar>
            <w:shd w:fill="EDF4FA"/>
          </w:tcPr>
          <w:p>
            <w:pPr>
              <w:pStyle w:val="TableText"/>
            </w:pPr>
            <w:r/>
            <w:r>
              <w:rPr>
                <w:b w:val="0"/>
              </w:rPr>
              <w:t>FEEDBACK_PENDING, COMPLETED.</w:t>
            </w:r>
          </w:p>
        </w:tc>
      </w:tr>
      <w:tr>
        <w:trPr>
          <w:cantSplit/>
        </w:trPr>
        <w:tc>
          <w:tcPr>
            <w:tcW w:type="dxa" w:w="2880"/>
            <w:vAlign w:val="center"/>
            <w:tcMar>
              <w:top w:w="52" w:type="dxa"/>
              <w:bottom w:w="52" w:type="dxa"/>
              <w:start w:w="62" w:type="dxa"/>
              <w:end w:w="62" w:type="dxa"/>
            </w:tcMar>
          </w:tcPr>
          <w:p>
            <w:pPr>
              <w:pStyle w:val="TableText"/>
            </w:pPr>
            <w:r/>
            <w:r>
              <w:rPr>
                <w:b w:val="0"/>
              </w:rPr>
              <w:t>FEEDBACK_PENDING</w:t>
            </w:r>
          </w:p>
        </w:tc>
        <w:tc>
          <w:tcPr>
            <w:tcW w:type="dxa" w:w="4752"/>
            <w:vAlign w:val="center"/>
            <w:tcMar>
              <w:top w:w="52" w:type="dxa"/>
              <w:bottom w:w="52" w:type="dxa"/>
              <w:start w:w="62" w:type="dxa"/>
              <w:end w:w="62" w:type="dxa"/>
            </w:tcMar>
          </w:tcPr>
          <w:p>
            <w:pPr>
              <w:pStyle w:val="TableText"/>
            </w:pPr>
            <w:r/>
            <w:r>
              <w:rPr>
                <w:b w:val="0"/>
              </w:rPr>
              <w:t>Clinic awaits counter-referral or outcome.</w:t>
            </w:r>
          </w:p>
        </w:tc>
        <w:tc>
          <w:tcPr>
            <w:tcW w:type="dxa" w:w="2880"/>
            <w:vAlign w:val="center"/>
            <w:tcMar>
              <w:top w:w="52" w:type="dxa"/>
              <w:bottom w:w="52" w:type="dxa"/>
              <w:start w:w="62" w:type="dxa"/>
              <w:end w:w="62" w:type="dxa"/>
            </w:tcMar>
          </w:tcPr>
          <w:p>
            <w:pPr>
              <w:pStyle w:val="TableText"/>
            </w:pPr>
            <w:r/>
            <w:r>
              <w:rPr>
                <w:b w:val="0"/>
              </w:rPr>
              <w:t>COMPLETED, FOLLOW_UP_REQUIRED.</w:t>
            </w:r>
          </w:p>
        </w:tc>
      </w:tr>
      <w:tr>
        <w:trPr>
          <w:cantSplit/>
        </w:trPr>
        <w:tc>
          <w:tcPr>
            <w:tcW w:type="dxa" w:w="2880"/>
            <w:vAlign w:val="center"/>
            <w:tcMar>
              <w:top w:w="52" w:type="dxa"/>
              <w:bottom w:w="52" w:type="dxa"/>
              <w:start w:w="62" w:type="dxa"/>
              <w:end w:w="62" w:type="dxa"/>
            </w:tcMar>
            <w:shd w:fill="EDF4FA"/>
          </w:tcPr>
          <w:p>
            <w:pPr>
              <w:pStyle w:val="TableText"/>
            </w:pPr>
            <w:r/>
            <w:r>
              <w:rPr>
                <w:b w:val="0"/>
              </w:rPr>
              <w:t>COMPLETED</w:t>
            </w:r>
          </w:p>
        </w:tc>
        <w:tc>
          <w:tcPr>
            <w:tcW w:type="dxa" w:w="4752"/>
            <w:vAlign w:val="center"/>
            <w:tcMar>
              <w:top w:w="52" w:type="dxa"/>
              <w:bottom w:w="52" w:type="dxa"/>
              <w:start w:w="62" w:type="dxa"/>
              <w:end w:w="62" w:type="dxa"/>
            </w:tcMar>
            <w:shd w:fill="EDF4FA"/>
          </w:tcPr>
          <w:p>
            <w:pPr>
              <w:pStyle w:val="TableText"/>
            </w:pPr>
            <w:r/>
            <w:r>
              <w:rPr>
                <w:b w:val="0"/>
              </w:rPr>
              <w:t>Operational referral episode closed with outcome documented.</w:t>
            </w:r>
          </w:p>
        </w:tc>
        <w:tc>
          <w:tcPr>
            <w:tcW w:type="dxa" w:w="2880"/>
            <w:vAlign w:val="center"/>
            <w:tcMar>
              <w:top w:w="52" w:type="dxa"/>
              <w:bottom w:w="52" w:type="dxa"/>
              <w:start w:w="62" w:type="dxa"/>
              <w:end w:w="62" w:type="dxa"/>
            </w:tcMar>
            <w:shd w:fill="EDF4FA"/>
          </w:tcPr>
          <w:p>
            <w:pPr>
              <w:pStyle w:val="TableText"/>
            </w:pPr>
            <w:r/>
            <w:r>
              <w:rPr>
                <w:b w:val="0"/>
              </w:rPr>
              <w:t>New referral only through new assessment/decision.</w:t>
            </w:r>
          </w:p>
        </w:tc>
      </w:tr>
      <w:tr>
        <w:trPr>
          <w:cantSplit/>
        </w:trPr>
        <w:tc>
          <w:tcPr>
            <w:tcW w:type="dxa" w:w="2880"/>
            <w:vAlign w:val="center"/>
            <w:tcMar>
              <w:top w:w="52" w:type="dxa"/>
              <w:bottom w:w="52" w:type="dxa"/>
              <w:start w:w="62" w:type="dxa"/>
              <w:end w:w="62" w:type="dxa"/>
            </w:tcMar>
          </w:tcPr>
          <w:p>
            <w:pPr>
              <w:pStyle w:val="TableText"/>
            </w:pPr>
            <w:r/>
            <w:r>
              <w:rPr>
                <w:b w:val="0"/>
              </w:rPr>
              <w:t>DECLINED</w:t>
            </w:r>
          </w:p>
        </w:tc>
        <w:tc>
          <w:tcPr>
            <w:tcW w:type="dxa" w:w="4752"/>
            <w:vAlign w:val="center"/>
            <w:tcMar>
              <w:top w:w="52" w:type="dxa"/>
              <w:bottom w:w="52" w:type="dxa"/>
              <w:start w:w="62" w:type="dxa"/>
              <w:end w:w="62" w:type="dxa"/>
            </w:tcMar>
          </w:tcPr>
          <w:p>
            <w:pPr>
              <w:pStyle w:val="TableText"/>
            </w:pPr>
            <w:r/>
            <w:r>
              <w:rPr>
                <w:b w:val="0"/>
              </w:rPr>
              <w:t>Patient declines after explanation.</w:t>
            </w:r>
          </w:p>
        </w:tc>
        <w:tc>
          <w:tcPr>
            <w:tcW w:type="dxa" w:w="2880"/>
            <w:vAlign w:val="center"/>
            <w:tcMar>
              <w:top w:w="52" w:type="dxa"/>
              <w:bottom w:w="52" w:type="dxa"/>
              <w:start w:w="62" w:type="dxa"/>
              <w:end w:w="62" w:type="dxa"/>
            </w:tcMar>
          </w:tcPr>
          <w:p>
            <w:pPr>
              <w:pStyle w:val="TableText"/>
            </w:pPr>
            <w:r/>
            <w:r>
              <w:rPr>
                <w:b w:val="0"/>
              </w:rPr>
              <w:t>RECONSIDERED, FOLLOW_UP_REQUIRED, EMERGENCY_ESCALATION if condition worsens.</w:t>
            </w:r>
          </w:p>
        </w:tc>
      </w:tr>
      <w:tr>
        <w:trPr>
          <w:cantSplit/>
        </w:trPr>
        <w:tc>
          <w:tcPr>
            <w:tcW w:type="dxa" w:w="2880"/>
            <w:vAlign w:val="center"/>
            <w:tcMar>
              <w:top w:w="52" w:type="dxa"/>
              <w:bottom w:w="52" w:type="dxa"/>
              <w:start w:w="62" w:type="dxa"/>
              <w:end w:w="62" w:type="dxa"/>
            </w:tcMar>
            <w:shd w:fill="EDF4FA"/>
          </w:tcPr>
          <w:p>
            <w:pPr>
              <w:pStyle w:val="TableText"/>
            </w:pPr>
            <w:r/>
            <w:r>
              <w:rPr>
                <w:b w:val="0"/>
              </w:rPr>
              <w:t>MISSED/FAILED</w:t>
            </w:r>
          </w:p>
        </w:tc>
        <w:tc>
          <w:tcPr>
            <w:tcW w:type="dxa" w:w="4752"/>
            <w:vAlign w:val="center"/>
            <w:tcMar>
              <w:top w:w="52" w:type="dxa"/>
              <w:bottom w:w="52" w:type="dxa"/>
              <w:start w:w="62" w:type="dxa"/>
              <w:end w:w="62" w:type="dxa"/>
            </w:tcMar>
            <w:shd w:fill="EDF4FA"/>
          </w:tcPr>
          <w:p>
            <w:pPr>
              <w:pStyle w:val="TableText"/>
            </w:pPr>
            <w:r/>
            <w:r>
              <w:rPr>
                <w:b w:val="0"/>
              </w:rPr>
              <w:t>Referral did not occur as arranged.</w:t>
            </w:r>
          </w:p>
        </w:tc>
        <w:tc>
          <w:tcPr>
            <w:tcW w:type="dxa" w:w="2880"/>
            <w:vAlign w:val="center"/>
            <w:tcMar>
              <w:top w:w="52" w:type="dxa"/>
              <w:bottom w:w="52" w:type="dxa"/>
              <w:start w:w="62" w:type="dxa"/>
              <w:end w:w="62" w:type="dxa"/>
            </w:tcMar>
            <w:shd w:fill="EDF4FA"/>
          </w:tcPr>
          <w:p>
            <w:pPr>
              <w:pStyle w:val="TableText"/>
            </w:pPr>
            <w:r/>
            <w:r>
              <w:rPr>
                <w:b w:val="0"/>
              </w:rPr>
              <w:t>RESCHEDULED, ALTERNATE_FACILITY, FOLLOW_UP_REQUIRED.</w:t>
            </w:r>
          </w:p>
        </w:tc>
      </w:tr>
      <w:tr>
        <w:trPr>
          <w:cantSplit/>
        </w:trPr>
        <w:tc>
          <w:tcPr>
            <w:tcW w:type="dxa" w:w="2880"/>
            <w:vAlign w:val="center"/>
            <w:tcMar>
              <w:top w:w="52" w:type="dxa"/>
              <w:bottom w:w="52" w:type="dxa"/>
              <w:start w:w="62" w:type="dxa"/>
              <w:end w:w="62" w:type="dxa"/>
            </w:tcMar>
          </w:tcPr>
          <w:p>
            <w:pPr>
              <w:pStyle w:val="TableText"/>
            </w:pPr>
            <w:r/>
            <w:r>
              <w:rPr>
                <w:b w:val="0"/>
              </w:rPr>
              <w:t>CANCELLED_BY_CLINIC_WITH_REASON</w:t>
            </w:r>
          </w:p>
        </w:tc>
        <w:tc>
          <w:tcPr>
            <w:tcW w:type="dxa" w:w="4752"/>
            <w:vAlign w:val="center"/>
            <w:tcMar>
              <w:top w:w="52" w:type="dxa"/>
              <w:bottom w:w="52" w:type="dxa"/>
              <w:start w:w="62" w:type="dxa"/>
              <w:end w:w="62" w:type="dxa"/>
            </w:tcMar>
          </w:tcPr>
          <w:p>
            <w:pPr>
              <w:pStyle w:val="TableText"/>
            </w:pPr>
            <w:r/>
            <w:r>
              <w:rPr>
                <w:b w:val="0"/>
              </w:rPr>
              <w:t>Recommendation no longer operationally applicable after documented reassessment or error correction.</w:t>
            </w:r>
          </w:p>
        </w:tc>
        <w:tc>
          <w:tcPr>
            <w:tcW w:type="dxa" w:w="2880"/>
            <w:vAlign w:val="center"/>
            <w:tcMar>
              <w:top w:w="52" w:type="dxa"/>
              <w:bottom w:w="52" w:type="dxa"/>
              <w:start w:w="62" w:type="dxa"/>
              <w:end w:w="62" w:type="dxa"/>
            </w:tcMar>
          </w:tcPr>
          <w:p>
            <w:pPr>
              <w:pStyle w:val="TableText"/>
            </w:pPr>
            <w:r/>
            <w:r>
              <w:rPr>
                <w:b w:val="0"/>
              </w:rPr>
              <w:t>New referral if later indicated.</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Status separation</w:t>
              <w:br/>
            </w:r>
            <w:r>
              <w:t>The current application's Pending/Completed referral values are administratively useful but clinically insufficient for the full framework. Future implementation should distinguish recommendation, patient decision, contact, scheduling, transfer, receipt, feedback, completion, refusal, and failed follow-up.</w:t>
            </w:r>
          </w:p>
        </w:tc>
      </w:tr>
    </w:tbl>
    <w:p>
      <w:pPr>
        <w:spacing w:after="20"/>
      </w:pPr>
    </w:p>
    <w:p>
      <w:pPr>
        <w:pStyle w:val="Heading1"/>
      </w:pPr>
      <w:r>
        <w:t>10. Referral Information Package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16"/>
            <w:vAlign w:val="center"/>
            <w:tcMar>
              <w:top w:w="52" w:type="dxa"/>
              <w:bottom w:w="52" w:type="dxa"/>
              <w:start w:w="62" w:type="dxa"/>
              <w:end w:w="62" w:type="dxa"/>
            </w:tcMar>
            <w:shd w:fill="17365D"/>
          </w:tcPr>
          <w:p>
            <w:pPr>
              <w:pStyle w:val="TableHeader"/>
            </w:pPr>
            <w:r/>
            <w:r>
              <w:rPr>
                <w:b/>
                <w:color w:val="FFFFFF"/>
              </w:rPr>
              <w:t>Required element</w:t>
            </w:r>
          </w:p>
        </w:tc>
        <w:tc>
          <w:tcPr>
            <w:tcW w:type="dxa" w:w="6696"/>
            <w:vAlign w:val="center"/>
            <w:tcMar>
              <w:top w:w="52" w:type="dxa"/>
              <w:bottom w:w="52" w:type="dxa"/>
              <w:start w:w="62" w:type="dxa"/>
              <w:end w:w="62" w:type="dxa"/>
            </w:tcMar>
            <w:shd w:fill="17365D"/>
          </w:tcPr>
          <w:p>
            <w:pPr>
              <w:pStyle w:val="TableHeader"/>
            </w:pPr>
            <w:r/>
            <w:r>
              <w:rPr>
                <w:b/>
                <w:color w:val="FFFFFF"/>
              </w:rPr>
              <w:t>Purpose</w:t>
            </w:r>
          </w:p>
        </w:tc>
      </w:tr>
      <w:tr>
        <w:trPr>
          <w:cantSplit/>
        </w:trPr>
        <w:tc>
          <w:tcPr>
            <w:tcW w:type="dxa" w:w="3816"/>
            <w:vAlign w:val="center"/>
            <w:tcMar>
              <w:top w:w="52" w:type="dxa"/>
              <w:bottom w:w="52" w:type="dxa"/>
              <w:start w:w="62" w:type="dxa"/>
              <w:end w:w="62" w:type="dxa"/>
            </w:tcMar>
          </w:tcPr>
          <w:p>
            <w:pPr>
              <w:pStyle w:val="TableText"/>
            </w:pPr>
            <w:r/>
            <w:r>
              <w:rPr>
                <w:b w:val="0"/>
              </w:rPr>
              <w:t>Patient and current pregnancy identifiers</w:t>
            </w:r>
          </w:p>
        </w:tc>
        <w:tc>
          <w:tcPr>
            <w:tcW w:type="dxa" w:w="6696"/>
            <w:vAlign w:val="center"/>
            <w:tcMar>
              <w:top w:w="52" w:type="dxa"/>
              <w:bottom w:w="52" w:type="dxa"/>
              <w:start w:w="62" w:type="dxa"/>
              <w:end w:w="62" w:type="dxa"/>
            </w:tcMar>
          </w:tcPr>
          <w:p>
            <w:pPr>
              <w:pStyle w:val="TableText"/>
            </w:pPr>
            <w:r/>
            <w:r>
              <w:rPr>
                <w:b w:val="0"/>
              </w:rPr>
              <w:t>Prevent wrong-patient or wrong-pregnancy transfer.</w:t>
            </w:r>
          </w:p>
        </w:tc>
      </w:tr>
      <w:tr>
        <w:trPr>
          <w:cantSplit/>
        </w:trPr>
        <w:tc>
          <w:tcPr>
            <w:tcW w:type="dxa" w:w="3816"/>
            <w:vAlign w:val="center"/>
            <w:tcMar>
              <w:top w:w="52" w:type="dxa"/>
              <w:bottom w:w="52" w:type="dxa"/>
              <w:start w:w="62" w:type="dxa"/>
              <w:end w:w="62" w:type="dxa"/>
            </w:tcMar>
            <w:shd w:fill="EDF4FA"/>
          </w:tcPr>
          <w:p>
            <w:pPr>
              <w:pStyle w:val="TableText"/>
            </w:pPr>
            <w:r/>
            <w:r>
              <w:rPr>
                <w:b w:val="0"/>
              </w:rPr>
              <w:t>Assessment category and time</w:t>
            </w:r>
          </w:p>
        </w:tc>
        <w:tc>
          <w:tcPr>
            <w:tcW w:type="dxa" w:w="6696"/>
            <w:vAlign w:val="center"/>
            <w:tcMar>
              <w:top w:w="52" w:type="dxa"/>
              <w:bottom w:w="52" w:type="dxa"/>
              <w:start w:w="62" w:type="dxa"/>
              <w:end w:w="62" w:type="dxa"/>
            </w:tcMar>
            <w:shd w:fill="EDF4FA"/>
          </w:tcPr>
          <w:p>
            <w:pPr>
              <w:pStyle w:val="TableText"/>
            </w:pPr>
            <w:r/>
            <w:r>
              <w:rPr>
                <w:b w:val="0"/>
              </w:rPr>
              <w:t>Establish the source snapshot.</w:t>
            </w:r>
          </w:p>
        </w:tc>
      </w:tr>
      <w:tr>
        <w:trPr>
          <w:cantSplit/>
        </w:trPr>
        <w:tc>
          <w:tcPr>
            <w:tcW w:type="dxa" w:w="3816"/>
            <w:vAlign w:val="center"/>
            <w:tcMar>
              <w:top w:w="52" w:type="dxa"/>
              <w:bottom w:w="52" w:type="dxa"/>
              <w:start w:w="62" w:type="dxa"/>
              <w:end w:w="62" w:type="dxa"/>
            </w:tcMar>
          </w:tcPr>
          <w:p>
            <w:pPr>
              <w:pStyle w:val="TableText"/>
            </w:pPr>
            <w:r/>
            <w:r>
              <w:rPr>
                <w:b w:val="0"/>
              </w:rPr>
              <w:t>Escalation level and urgency</w:t>
            </w:r>
          </w:p>
        </w:tc>
        <w:tc>
          <w:tcPr>
            <w:tcW w:type="dxa" w:w="6696"/>
            <w:vAlign w:val="center"/>
            <w:tcMar>
              <w:top w:w="52" w:type="dxa"/>
              <w:bottom w:w="52" w:type="dxa"/>
              <w:start w:w="62" w:type="dxa"/>
              <w:end w:w="62" w:type="dxa"/>
            </w:tcMar>
          </w:tcPr>
          <w:p>
            <w:pPr>
              <w:pStyle w:val="TableText"/>
            </w:pPr>
            <w:r/>
            <w:r>
              <w:rPr>
                <w:b w:val="0"/>
              </w:rPr>
              <w:t>Communicate expected response time.</w:t>
            </w:r>
          </w:p>
        </w:tc>
      </w:tr>
      <w:tr>
        <w:trPr>
          <w:cantSplit/>
        </w:trPr>
        <w:tc>
          <w:tcPr>
            <w:tcW w:type="dxa" w:w="3816"/>
            <w:vAlign w:val="center"/>
            <w:tcMar>
              <w:top w:w="52" w:type="dxa"/>
              <w:bottom w:w="52" w:type="dxa"/>
              <w:start w:w="62" w:type="dxa"/>
              <w:end w:w="62" w:type="dxa"/>
            </w:tcMar>
            <w:shd w:fill="EDF4FA"/>
          </w:tcPr>
          <w:p>
            <w:pPr>
              <w:pStyle w:val="TableText"/>
            </w:pPr>
            <w:r/>
            <w:r>
              <w:rPr>
                <w:b w:val="0"/>
              </w:rPr>
              <w:t>Exact reason codes and patient-specific values</w:t>
            </w:r>
          </w:p>
        </w:tc>
        <w:tc>
          <w:tcPr>
            <w:tcW w:type="dxa" w:w="6696"/>
            <w:vAlign w:val="center"/>
            <w:tcMar>
              <w:top w:w="52" w:type="dxa"/>
              <w:bottom w:w="52" w:type="dxa"/>
              <w:start w:w="62" w:type="dxa"/>
              <w:end w:w="62" w:type="dxa"/>
            </w:tcMar>
            <w:shd w:fill="EDF4FA"/>
          </w:tcPr>
          <w:p>
            <w:pPr>
              <w:pStyle w:val="TableText"/>
            </w:pPr>
            <w:r/>
            <w:r>
              <w:rPr>
                <w:b w:val="0"/>
              </w:rPr>
              <w:t>Allow independent review.</w:t>
            </w:r>
          </w:p>
        </w:tc>
      </w:tr>
      <w:tr>
        <w:trPr>
          <w:cantSplit/>
        </w:trPr>
        <w:tc>
          <w:tcPr>
            <w:tcW w:type="dxa" w:w="3816"/>
            <w:vAlign w:val="center"/>
            <w:tcMar>
              <w:top w:w="52" w:type="dxa"/>
              <w:bottom w:w="52" w:type="dxa"/>
              <w:start w:w="62" w:type="dxa"/>
              <w:end w:w="62" w:type="dxa"/>
            </w:tcMar>
          </w:tcPr>
          <w:p>
            <w:pPr>
              <w:pStyle w:val="TableText"/>
            </w:pPr>
            <w:r/>
            <w:r>
              <w:rPr>
                <w:b w:val="0"/>
              </w:rPr>
              <w:t>Relevant history and current findings</w:t>
            </w:r>
          </w:p>
        </w:tc>
        <w:tc>
          <w:tcPr>
            <w:tcW w:type="dxa" w:w="6696"/>
            <w:vAlign w:val="center"/>
            <w:tcMar>
              <w:top w:w="52" w:type="dxa"/>
              <w:bottom w:w="52" w:type="dxa"/>
              <w:start w:w="62" w:type="dxa"/>
              <w:end w:w="62" w:type="dxa"/>
            </w:tcMar>
          </w:tcPr>
          <w:p>
            <w:pPr>
              <w:pStyle w:val="TableText"/>
            </w:pPr>
            <w:r/>
            <w:r>
              <w:rPr>
                <w:b w:val="0"/>
              </w:rPr>
              <w:t>Support receiving assessment.</w:t>
            </w:r>
          </w:p>
        </w:tc>
      </w:tr>
      <w:tr>
        <w:trPr>
          <w:cantSplit/>
        </w:trPr>
        <w:tc>
          <w:tcPr>
            <w:tcW w:type="dxa" w:w="3816"/>
            <w:vAlign w:val="center"/>
            <w:tcMar>
              <w:top w:w="52" w:type="dxa"/>
              <w:bottom w:w="52" w:type="dxa"/>
              <w:start w:w="62" w:type="dxa"/>
              <w:end w:w="62" w:type="dxa"/>
            </w:tcMar>
            <w:shd w:fill="EDF4FA"/>
          </w:tcPr>
          <w:p>
            <w:pPr>
              <w:pStyle w:val="TableText"/>
            </w:pPr>
            <w:r/>
            <w:r>
              <w:rPr>
                <w:b w:val="0"/>
              </w:rPr>
              <w:t>Data gaps and limitations</w:t>
            </w:r>
          </w:p>
        </w:tc>
        <w:tc>
          <w:tcPr>
            <w:tcW w:type="dxa" w:w="6696"/>
            <w:vAlign w:val="center"/>
            <w:tcMar>
              <w:top w:w="52" w:type="dxa"/>
              <w:bottom w:w="52" w:type="dxa"/>
              <w:start w:w="62" w:type="dxa"/>
              <w:end w:w="62" w:type="dxa"/>
            </w:tcMar>
            <w:shd w:fill="EDF4FA"/>
          </w:tcPr>
          <w:p>
            <w:pPr>
              <w:pStyle w:val="TableText"/>
            </w:pPr>
            <w:r/>
            <w:r>
              <w:rPr>
                <w:b w:val="0"/>
              </w:rPr>
              <w:t>Prevent false assumptions.</w:t>
            </w:r>
          </w:p>
        </w:tc>
      </w:tr>
      <w:tr>
        <w:trPr>
          <w:cantSplit/>
        </w:trPr>
        <w:tc>
          <w:tcPr>
            <w:tcW w:type="dxa" w:w="3816"/>
            <w:vAlign w:val="center"/>
            <w:tcMar>
              <w:top w:w="52" w:type="dxa"/>
              <w:bottom w:w="52" w:type="dxa"/>
              <w:start w:w="62" w:type="dxa"/>
              <w:end w:w="62" w:type="dxa"/>
            </w:tcMar>
          </w:tcPr>
          <w:p>
            <w:pPr>
              <w:pStyle w:val="TableText"/>
            </w:pPr>
            <w:r/>
            <w:r>
              <w:rPr>
                <w:b w:val="0"/>
              </w:rPr>
              <w:t>Rule and ML status</w:t>
            </w:r>
          </w:p>
        </w:tc>
        <w:tc>
          <w:tcPr>
            <w:tcW w:type="dxa" w:w="6696"/>
            <w:vAlign w:val="center"/>
            <w:tcMar>
              <w:top w:w="52" w:type="dxa"/>
              <w:bottom w:w="52" w:type="dxa"/>
              <w:start w:w="62" w:type="dxa"/>
              <w:end w:w="62" w:type="dxa"/>
            </w:tcMar>
          </w:tcPr>
          <w:p>
            <w:pPr>
              <w:pStyle w:val="TableText"/>
            </w:pPr>
            <w:r/>
            <w:r>
              <w:rPr>
                <w:b w:val="0"/>
              </w:rPr>
              <w:t>Show how the CDSS contributed.</w:t>
            </w:r>
          </w:p>
        </w:tc>
      </w:tr>
      <w:tr>
        <w:trPr>
          <w:cantSplit/>
        </w:trPr>
        <w:tc>
          <w:tcPr>
            <w:tcW w:type="dxa" w:w="3816"/>
            <w:vAlign w:val="center"/>
            <w:tcMar>
              <w:top w:w="52" w:type="dxa"/>
              <w:bottom w:w="52" w:type="dxa"/>
              <w:start w:w="62" w:type="dxa"/>
              <w:end w:w="62" w:type="dxa"/>
            </w:tcMar>
            <w:shd w:fill="EDF4FA"/>
          </w:tcPr>
          <w:p>
            <w:pPr>
              <w:pStyle w:val="TableText"/>
            </w:pPr>
            <w:r/>
            <w:r>
              <w:rPr>
                <w:b w:val="0"/>
              </w:rPr>
              <w:t>Treatments/first-response actions already given</w:t>
            </w:r>
          </w:p>
        </w:tc>
        <w:tc>
          <w:tcPr>
            <w:tcW w:type="dxa" w:w="6696"/>
            <w:vAlign w:val="center"/>
            <w:tcMar>
              <w:top w:w="52" w:type="dxa"/>
              <w:bottom w:w="52" w:type="dxa"/>
              <w:start w:w="62" w:type="dxa"/>
              <w:end w:w="62" w:type="dxa"/>
            </w:tcMar>
            <w:shd w:fill="EDF4FA"/>
          </w:tcPr>
          <w:p>
            <w:pPr>
              <w:pStyle w:val="TableText"/>
            </w:pPr>
            <w:r/>
            <w:r>
              <w:rPr>
                <w:b w:val="0"/>
              </w:rPr>
              <w:t>Support continuity and avoid duplication.</w:t>
            </w:r>
          </w:p>
        </w:tc>
      </w:tr>
      <w:tr>
        <w:trPr>
          <w:cantSplit/>
        </w:trPr>
        <w:tc>
          <w:tcPr>
            <w:tcW w:type="dxa" w:w="3816"/>
            <w:vAlign w:val="center"/>
            <w:tcMar>
              <w:top w:w="52" w:type="dxa"/>
              <w:bottom w:w="52" w:type="dxa"/>
              <w:start w:w="62" w:type="dxa"/>
              <w:end w:w="62" w:type="dxa"/>
            </w:tcMar>
          </w:tcPr>
          <w:p>
            <w:pPr>
              <w:pStyle w:val="TableText"/>
            </w:pPr>
            <w:r/>
            <w:r>
              <w:rPr>
                <w:b w:val="0"/>
              </w:rPr>
              <w:t>Referring clinic and responsible professional</w:t>
            </w:r>
          </w:p>
        </w:tc>
        <w:tc>
          <w:tcPr>
            <w:tcW w:type="dxa" w:w="6696"/>
            <w:vAlign w:val="center"/>
            <w:tcMar>
              <w:top w:w="52" w:type="dxa"/>
              <w:bottom w:w="52" w:type="dxa"/>
              <w:start w:w="62" w:type="dxa"/>
              <w:end w:w="62" w:type="dxa"/>
            </w:tcMar>
          </w:tcPr>
          <w:p>
            <w:pPr>
              <w:pStyle w:val="TableText"/>
            </w:pPr>
            <w:r/>
            <w:r>
              <w:rPr>
                <w:b w:val="0"/>
              </w:rPr>
              <w:t>Enable communication.</w:t>
            </w:r>
          </w:p>
        </w:tc>
      </w:tr>
      <w:tr>
        <w:trPr>
          <w:cantSplit/>
        </w:trPr>
        <w:tc>
          <w:tcPr>
            <w:tcW w:type="dxa" w:w="3816"/>
            <w:vAlign w:val="center"/>
            <w:tcMar>
              <w:top w:w="52" w:type="dxa"/>
              <w:bottom w:w="52" w:type="dxa"/>
              <w:start w:w="62" w:type="dxa"/>
              <w:end w:w="62" w:type="dxa"/>
            </w:tcMar>
            <w:shd w:fill="EDF4FA"/>
          </w:tcPr>
          <w:p>
            <w:pPr>
              <w:pStyle w:val="TableText"/>
            </w:pPr>
            <w:r/>
            <w:r>
              <w:rPr>
                <w:b w:val="0"/>
              </w:rPr>
              <w:t>Receiving facility/contact</w:t>
            </w:r>
          </w:p>
        </w:tc>
        <w:tc>
          <w:tcPr>
            <w:tcW w:type="dxa" w:w="6696"/>
            <w:vAlign w:val="center"/>
            <w:tcMar>
              <w:top w:w="52" w:type="dxa"/>
              <w:bottom w:w="52" w:type="dxa"/>
              <w:start w:w="62" w:type="dxa"/>
              <w:end w:w="62" w:type="dxa"/>
            </w:tcMar>
            <w:shd w:fill="EDF4FA"/>
          </w:tcPr>
          <w:p>
            <w:pPr>
              <w:pStyle w:val="TableText"/>
            </w:pPr>
            <w:r/>
            <w:r>
              <w:rPr>
                <w:b w:val="0"/>
              </w:rPr>
              <w:t>Document destination and acceptance.</w:t>
            </w:r>
          </w:p>
        </w:tc>
      </w:tr>
      <w:tr>
        <w:trPr>
          <w:cantSplit/>
        </w:trPr>
        <w:tc>
          <w:tcPr>
            <w:tcW w:type="dxa" w:w="3816"/>
            <w:vAlign w:val="center"/>
            <w:tcMar>
              <w:top w:w="52" w:type="dxa"/>
              <w:bottom w:w="52" w:type="dxa"/>
              <w:start w:w="62" w:type="dxa"/>
              <w:end w:w="62" w:type="dxa"/>
            </w:tcMar>
          </w:tcPr>
          <w:p>
            <w:pPr>
              <w:pStyle w:val="TableText"/>
            </w:pPr>
            <w:r/>
            <w:r>
              <w:rPr>
                <w:b w:val="0"/>
              </w:rPr>
              <w:t>Transport/departure/arrival times when urgent</w:t>
            </w:r>
          </w:p>
        </w:tc>
        <w:tc>
          <w:tcPr>
            <w:tcW w:type="dxa" w:w="6696"/>
            <w:vAlign w:val="center"/>
            <w:tcMar>
              <w:top w:w="52" w:type="dxa"/>
              <w:bottom w:w="52" w:type="dxa"/>
              <w:start w:w="62" w:type="dxa"/>
              <w:end w:w="62" w:type="dxa"/>
            </w:tcMar>
          </w:tcPr>
          <w:p>
            <w:pPr>
              <w:pStyle w:val="TableText"/>
            </w:pPr>
            <w:r/>
            <w:r>
              <w:rPr>
                <w:b w:val="0"/>
              </w:rPr>
              <w:t>Support delay monitoring.</w:t>
            </w:r>
          </w:p>
        </w:tc>
      </w:tr>
      <w:tr>
        <w:trPr>
          <w:cantSplit/>
        </w:trPr>
        <w:tc>
          <w:tcPr>
            <w:tcW w:type="dxa" w:w="3816"/>
            <w:vAlign w:val="center"/>
            <w:tcMar>
              <w:top w:w="52" w:type="dxa"/>
              <w:bottom w:w="52" w:type="dxa"/>
              <w:start w:w="62" w:type="dxa"/>
              <w:end w:w="62" w:type="dxa"/>
            </w:tcMar>
            <w:shd w:fill="EDF4FA"/>
          </w:tcPr>
          <w:p>
            <w:pPr>
              <w:pStyle w:val="TableText"/>
            </w:pPr>
            <w:r/>
            <w:r>
              <w:rPr>
                <w:b w:val="0"/>
              </w:rPr>
              <w:t>Patient decision and consent/refusal status</w:t>
            </w:r>
          </w:p>
        </w:tc>
        <w:tc>
          <w:tcPr>
            <w:tcW w:type="dxa" w:w="6696"/>
            <w:vAlign w:val="center"/>
            <w:tcMar>
              <w:top w:w="52" w:type="dxa"/>
              <w:bottom w:w="52" w:type="dxa"/>
              <w:start w:w="62" w:type="dxa"/>
              <w:end w:w="62" w:type="dxa"/>
            </w:tcMar>
            <w:shd w:fill="EDF4FA"/>
          </w:tcPr>
          <w:p>
            <w:pPr>
              <w:pStyle w:val="TableText"/>
            </w:pPr>
            <w:r/>
            <w:r>
              <w:rPr>
                <w:b w:val="0"/>
              </w:rPr>
              <w:t>Preserve autonomy and accountability.</w:t>
            </w:r>
          </w:p>
        </w:tc>
      </w:tr>
      <w:tr>
        <w:trPr>
          <w:cantSplit/>
        </w:trPr>
        <w:tc>
          <w:tcPr>
            <w:tcW w:type="dxa" w:w="3816"/>
            <w:vAlign w:val="center"/>
            <w:tcMar>
              <w:top w:w="52" w:type="dxa"/>
              <w:bottom w:w="52" w:type="dxa"/>
              <w:start w:w="62" w:type="dxa"/>
              <w:end w:w="62" w:type="dxa"/>
            </w:tcMar>
          </w:tcPr>
          <w:p>
            <w:pPr>
              <w:pStyle w:val="TableText"/>
            </w:pPr>
            <w:r/>
            <w:r>
              <w:rPr>
                <w:b w:val="0"/>
              </w:rPr>
              <w:t>Attachments/reports</w:t>
            </w:r>
          </w:p>
        </w:tc>
        <w:tc>
          <w:tcPr>
            <w:tcW w:type="dxa" w:w="6696"/>
            <w:vAlign w:val="center"/>
            <w:tcMar>
              <w:top w:w="52" w:type="dxa"/>
              <w:bottom w:w="52" w:type="dxa"/>
              <w:start w:w="62" w:type="dxa"/>
              <w:end w:w="62" w:type="dxa"/>
            </w:tcMar>
          </w:tcPr>
          <w:p>
            <w:pPr>
              <w:pStyle w:val="TableText"/>
            </w:pPr>
            <w:r/>
            <w:r>
              <w:rPr>
                <w:b w:val="0"/>
              </w:rPr>
              <w:t>Provide supporting evidence with provenance.</w:t>
            </w:r>
          </w:p>
        </w:tc>
      </w:tr>
    </w:tbl>
    <w:p>
      <w:pPr>
        <w:spacing w:after="20"/>
      </w:pPr>
    </w:p>
    <w:p>
      <w:pPr>
        <w:pStyle w:val="Heading1"/>
      </w:pPr>
      <w:r>
        <w:t>11. Patient Communication and Shared Decision-Making</w:t>
      </w:r>
    </w:p>
    <w:p>
      <w:pPr>
        <w:pStyle w:val="ListBullet"/>
        <w:spacing w:after="32"/>
      </w:pPr>
      <w:r>
        <w:t>Explain the finding in plain language and avoid presenting the CDSS as a diagnosis.</w:t>
      </w:r>
    </w:p>
    <w:p>
      <w:pPr>
        <w:pStyle w:val="ListBullet"/>
        <w:spacing w:after="32"/>
      </w:pPr>
      <w:r>
        <w:t>State why the lying-in clinic may not have the resources to safely manage the identified condition.</w:t>
      </w:r>
    </w:p>
    <w:p>
      <w:pPr>
        <w:pStyle w:val="ListBullet"/>
        <w:spacing w:after="32"/>
      </w:pPr>
      <w:r>
        <w:t>Describe the recommended facility/action and urgency.</w:t>
      </w:r>
    </w:p>
    <w:p>
      <w:pPr>
        <w:pStyle w:val="ListBullet"/>
        <w:spacing w:after="32"/>
      </w:pPr>
      <w:r>
        <w:t>Explain foreseeable risks of delay without coercion or unsupported guarantees.</w:t>
      </w:r>
    </w:p>
    <w:p>
      <w:pPr>
        <w:pStyle w:val="ListBullet"/>
        <w:spacing w:after="32"/>
      </w:pPr>
      <w:r>
        <w:t>Invite questions and confirm understanding using an appropriate method such as teach-back.</w:t>
      </w:r>
    </w:p>
    <w:p>
      <w:pPr>
        <w:pStyle w:val="ListBullet"/>
        <w:spacing w:after="32"/>
      </w:pPr>
      <w:r>
        <w:t>Respect language, culture, disability, privacy, and the patient's right to participate in decisions.</w:t>
      </w:r>
    </w:p>
    <w:p>
      <w:pPr>
        <w:pStyle w:val="ListBullet"/>
        <w:spacing w:after="32"/>
      </w:pPr>
      <w:r>
        <w:t>Provide written or electronic instructions when feasible, including return/emergency precautions.</w:t>
      </w:r>
    </w:p>
    <w:p>
      <w:pPr>
        <w:pStyle w:val="ListBullet"/>
        <w:spacing w:after="32"/>
      </w:pPr>
      <w:r>
        <w:t>Document who explained the recommendation, what was communicated, and the patient's response.</w:t>
      </w:r>
    </w:p>
    <w:p>
      <w:pPr>
        <w:pStyle w:val="Heading1"/>
      </w:pPr>
      <w:r>
        <w:t>12. Refusal and Waiver Workflow</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vAlign w:val="center"/>
            <w:tcMar>
              <w:top w:w="52" w:type="dxa"/>
              <w:bottom w:w="52" w:type="dxa"/>
              <w:start w:w="62" w:type="dxa"/>
              <w:end w:w="62" w:type="dxa"/>
            </w:tcMar>
            <w:shd w:fill="17365D"/>
          </w:tcPr>
          <w:p>
            <w:pPr>
              <w:pStyle w:val="TableHeader"/>
            </w:pPr>
            <w:r/>
            <w:r>
              <w:rPr>
                <w:b/>
                <w:color w:val="FFFFFF"/>
              </w:rPr>
              <w:t>Step</w:t>
            </w:r>
          </w:p>
        </w:tc>
        <w:tc>
          <w:tcPr>
            <w:tcW w:type="dxa" w:w="7920"/>
            <w:vAlign w:val="center"/>
            <w:tcMar>
              <w:top w:w="52" w:type="dxa"/>
              <w:bottom w:w="52" w:type="dxa"/>
              <w:start w:w="62" w:type="dxa"/>
              <w:end w:w="62" w:type="dxa"/>
            </w:tcMar>
            <w:shd w:fill="17365D"/>
          </w:tcPr>
          <w:p>
            <w:pPr>
              <w:pStyle w:val="TableHeader"/>
            </w:pPr>
            <w:r/>
            <w:r>
              <w:rPr>
                <w:b/>
                <w:color w:val="FFFFFF"/>
              </w:rPr>
              <w:t>Required action</w:t>
            </w:r>
          </w:p>
        </w:tc>
      </w:tr>
      <w:tr>
        <w:trPr>
          <w:cantSplit/>
        </w:trPr>
        <w:tc>
          <w:tcPr>
            <w:tcW w:type="dxa" w:w="2592"/>
            <w:vAlign w:val="center"/>
            <w:tcMar>
              <w:top w:w="52" w:type="dxa"/>
              <w:bottom w:w="52" w:type="dxa"/>
              <w:start w:w="62" w:type="dxa"/>
              <w:end w:w="62" w:type="dxa"/>
            </w:tcMar>
          </w:tcPr>
          <w:p>
            <w:pPr>
              <w:pStyle w:val="TableText"/>
            </w:pPr>
            <w:r/>
            <w:r>
              <w:rPr>
                <w:b w:val="0"/>
              </w:rPr>
              <w:t>1. Confirm capacity and communication</w:t>
            </w:r>
          </w:p>
        </w:tc>
        <w:tc>
          <w:tcPr>
            <w:tcW w:type="dxa" w:w="7920"/>
            <w:vAlign w:val="center"/>
            <w:tcMar>
              <w:top w:w="52" w:type="dxa"/>
              <w:bottom w:w="52" w:type="dxa"/>
              <w:start w:w="62" w:type="dxa"/>
              <w:end w:w="62" w:type="dxa"/>
            </w:tcMar>
          </w:tcPr>
          <w:p>
            <w:pPr>
              <w:pStyle w:val="TableText"/>
            </w:pPr>
            <w:r/>
            <w:r>
              <w:rPr>
                <w:b w:val="0"/>
              </w:rPr>
              <w:t>Ensure the patient can understand; involve appropriate support/interpreter according to policy.</w:t>
            </w:r>
          </w:p>
        </w:tc>
      </w:tr>
      <w:tr>
        <w:trPr>
          <w:cantSplit/>
        </w:trPr>
        <w:tc>
          <w:tcPr>
            <w:tcW w:type="dxa" w:w="2592"/>
            <w:vAlign w:val="center"/>
            <w:tcMar>
              <w:top w:w="52" w:type="dxa"/>
              <w:bottom w:w="52" w:type="dxa"/>
              <w:start w:w="62" w:type="dxa"/>
              <w:end w:w="62" w:type="dxa"/>
            </w:tcMar>
            <w:shd w:fill="EDF4FA"/>
          </w:tcPr>
          <w:p>
            <w:pPr>
              <w:pStyle w:val="TableText"/>
            </w:pPr>
            <w:r/>
            <w:r>
              <w:rPr>
                <w:b w:val="0"/>
              </w:rPr>
              <w:t>2. Explain recommendation</w:t>
            </w:r>
          </w:p>
        </w:tc>
        <w:tc>
          <w:tcPr>
            <w:tcW w:type="dxa" w:w="7920"/>
            <w:vAlign w:val="center"/>
            <w:tcMar>
              <w:top w:w="52" w:type="dxa"/>
              <w:bottom w:w="52" w:type="dxa"/>
              <w:start w:w="62" w:type="dxa"/>
              <w:end w:w="62" w:type="dxa"/>
            </w:tcMar>
            <w:shd w:fill="EDF4FA"/>
          </w:tcPr>
          <w:p>
            <w:pPr>
              <w:pStyle w:val="TableText"/>
            </w:pPr>
            <w:r/>
            <w:r>
              <w:rPr>
                <w:b w:val="0"/>
              </w:rPr>
              <w:t>State reason, urgency, clinic limitation, proposed destination, and risks of delay.</w:t>
            </w:r>
          </w:p>
        </w:tc>
      </w:tr>
      <w:tr>
        <w:trPr>
          <w:cantSplit/>
        </w:trPr>
        <w:tc>
          <w:tcPr>
            <w:tcW w:type="dxa" w:w="2592"/>
            <w:vAlign w:val="center"/>
            <w:tcMar>
              <w:top w:w="52" w:type="dxa"/>
              <w:bottom w:w="52" w:type="dxa"/>
              <w:start w:w="62" w:type="dxa"/>
              <w:end w:w="62" w:type="dxa"/>
            </w:tcMar>
          </w:tcPr>
          <w:p>
            <w:pPr>
              <w:pStyle w:val="TableText"/>
            </w:pPr>
            <w:r/>
            <w:r>
              <w:rPr>
                <w:b w:val="0"/>
              </w:rPr>
              <w:t>3. Address barriers</w:t>
            </w:r>
          </w:p>
        </w:tc>
        <w:tc>
          <w:tcPr>
            <w:tcW w:type="dxa" w:w="7920"/>
            <w:vAlign w:val="center"/>
            <w:tcMar>
              <w:top w:w="52" w:type="dxa"/>
              <w:bottom w:w="52" w:type="dxa"/>
              <w:start w:w="62" w:type="dxa"/>
              <w:end w:w="62" w:type="dxa"/>
            </w:tcMar>
          </w:tcPr>
          <w:p>
            <w:pPr>
              <w:pStyle w:val="TableText"/>
            </w:pPr>
            <w:r/>
            <w:r>
              <w:rPr>
                <w:b w:val="0"/>
              </w:rPr>
              <w:t>Explore cost, transport, caregiving, fear, previous experience, or facility-access barriers.</w:t>
            </w:r>
          </w:p>
        </w:tc>
      </w:tr>
      <w:tr>
        <w:trPr>
          <w:cantSplit/>
        </w:trPr>
        <w:tc>
          <w:tcPr>
            <w:tcW w:type="dxa" w:w="2592"/>
            <w:vAlign w:val="center"/>
            <w:tcMar>
              <w:top w:w="52" w:type="dxa"/>
              <w:bottom w:w="52" w:type="dxa"/>
              <w:start w:w="62" w:type="dxa"/>
              <w:end w:w="62" w:type="dxa"/>
            </w:tcMar>
            <w:shd w:fill="EDF4FA"/>
          </w:tcPr>
          <w:p>
            <w:pPr>
              <w:pStyle w:val="TableText"/>
            </w:pPr>
            <w:r/>
            <w:r>
              <w:rPr>
                <w:b w:val="0"/>
              </w:rPr>
              <w:t>4. Offer feasible alternatives</w:t>
            </w:r>
          </w:p>
        </w:tc>
        <w:tc>
          <w:tcPr>
            <w:tcW w:type="dxa" w:w="7920"/>
            <w:vAlign w:val="center"/>
            <w:tcMar>
              <w:top w:w="52" w:type="dxa"/>
              <w:bottom w:w="52" w:type="dxa"/>
              <w:start w:w="62" w:type="dxa"/>
              <w:end w:w="62" w:type="dxa"/>
            </w:tcMar>
            <w:shd w:fill="EDF4FA"/>
          </w:tcPr>
          <w:p>
            <w:pPr>
              <w:pStyle w:val="TableText"/>
            </w:pPr>
            <w:r/>
            <w:r>
              <w:rPr>
                <w:b w:val="0"/>
              </w:rPr>
              <w:t>Alternative receiving facility or transport pathway without reducing required urgency.</w:t>
            </w:r>
          </w:p>
        </w:tc>
      </w:tr>
      <w:tr>
        <w:trPr>
          <w:cantSplit/>
        </w:trPr>
        <w:tc>
          <w:tcPr>
            <w:tcW w:type="dxa" w:w="2592"/>
            <w:vAlign w:val="center"/>
            <w:tcMar>
              <w:top w:w="52" w:type="dxa"/>
              <w:bottom w:w="52" w:type="dxa"/>
              <w:start w:w="62" w:type="dxa"/>
              <w:end w:w="62" w:type="dxa"/>
            </w:tcMar>
          </w:tcPr>
          <w:p>
            <w:pPr>
              <w:pStyle w:val="TableText"/>
            </w:pPr>
            <w:r/>
            <w:r>
              <w:rPr>
                <w:b w:val="0"/>
              </w:rPr>
              <w:t>5. Confirm understanding</w:t>
            </w:r>
          </w:p>
        </w:tc>
        <w:tc>
          <w:tcPr>
            <w:tcW w:type="dxa" w:w="7920"/>
            <w:vAlign w:val="center"/>
            <w:tcMar>
              <w:top w:w="52" w:type="dxa"/>
              <w:bottom w:w="52" w:type="dxa"/>
              <w:start w:w="62" w:type="dxa"/>
              <w:end w:w="62" w:type="dxa"/>
            </w:tcMar>
          </w:tcPr>
          <w:p>
            <w:pPr>
              <w:pStyle w:val="TableText"/>
            </w:pPr>
            <w:r/>
            <w:r>
              <w:rPr>
                <w:b w:val="0"/>
              </w:rPr>
              <w:t>Ask the patient to explain the recommendation and risks in their own words.</w:t>
            </w:r>
          </w:p>
        </w:tc>
      </w:tr>
      <w:tr>
        <w:trPr>
          <w:cantSplit/>
        </w:trPr>
        <w:tc>
          <w:tcPr>
            <w:tcW w:type="dxa" w:w="2592"/>
            <w:vAlign w:val="center"/>
            <w:tcMar>
              <w:top w:w="52" w:type="dxa"/>
              <w:bottom w:w="52" w:type="dxa"/>
              <w:start w:w="62" w:type="dxa"/>
              <w:end w:w="62" w:type="dxa"/>
            </w:tcMar>
            <w:shd w:fill="EDF4FA"/>
          </w:tcPr>
          <w:p>
            <w:pPr>
              <w:pStyle w:val="TableText"/>
            </w:pPr>
            <w:r/>
            <w:r>
              <w:rPr>
                <w:b w:val="0"/>
              </w:rPr>
              <w:t>6. Record decision</w:t>
            </w:r>
          </w:p>
        </w:tc>
        <w:tc>
          <w:tcPr>
            <w:tcW w:type="dxa" w:w="7920"/>
            <w:vAlign w:val="center"/>
            <w:tcMar>
              <w:top w:w="52" w:type="dxa"/>
              <w:bottom w:w="52" w:type="dxa"/>
              <w:start w:w="62" w:type="dxa"/>
              <w:end w:w="62" w:type="dxa"/>
            </w:tcMar>
            <w:shd w:fill="EDF4FA"/>
          </w:tcPr>
          <w:p>
            <w:pPr>
              <w:pStyle w:val="TableText"/>
            </w:pPr>
            <w:r/>
            <w:r>
              <w:rPr>
                <w:b w:val="0"/>
              </w:rPr>
              <w:t>Document accepted, declined, deferred, or left before completion.</w:t>
            </w:r>
          </w:p>
        </w:tc>
      </w:tr>
      <w:tr>
        <w:trPr>
          <w:cantSplit/>
        </w:trPr>
        <w:tc>
          <w:tcPr>
            <w:tcW w:type="dxa" w:w="2592"/>
            <w:vAlign w:val="center"/>
            <w:tcMar>
              <w:top w:w="52" w:type="dxa"/>
              <w:bottom w:w="52" w:type="dxa"/>
              <w:start w:w="62" w:type="dxa"/>
              <w:end w:w="62" w:type="dxa"/>
            </w:tcMar>
          </w:tcPr>
          <w:p>
            <w:pPr>
              <w:pStyle w:val="TableText"/>
            </w:pPr>
            <w:r/>
            <w:r>
              <w:rPr>
                <w:b w:val="0"/>
              </w:rPr>
              <w:t>7. Obtain signatures according to policy</w:t>
            </w:r>
          </w:p>
        </w:tc>
        <w:tc>
          <w:tcPr>
            <w:tcW w:type="dxa" w:w="7920"/>
            <w:vAlign w:val="center"/>
            <w:tcMar>
              <w:top w:w="52" w:type="dxa"/>
              <w:bottom w:w="52" w:type="dxa"/>
              <w:start w:w="62" w:type="dxa"/>
              <w:end w:w="62" w:type="dxa"/>
            </w:tcMar>
          </w:tcPr>
          <w:p>
            <w:pPr>
              <w:pStyle w:val="TableText"/>
            </w:pPr>
            <w:r/>
            <w:r>
              <w:rPr>
                <w:b w:val="0"/>
              </w:rPr>
              <w:t>A waiver documents the discussion; it does not transfer all responsibility or erase risk.</w:t>
            </w:r>
          </w:p>
        </w:tc>
      </w:tr>
      <w:tr>
        <w:trPr>
          <w:cantSplit/>
        </w:trPr>
        <w:tc>
          <w:tcPr>
            <w:tcW w:type="dxa" w:w="2592"/>
            <w:vAlign w:val="center"/>
            <w:tcMar>
              <w:top w:w="52" w:type="dxa"/>
              <w:bottom w:w="52" w:type="dxa"/>
              <w:start w:w="62" w:type="dxa"/>
              <w:end w:w="62" w:type="dxa"/>
            </w:tcMar>
            <w:shd w:fill="EDF4FA"/>
          </w:tcPr>
          <w:p>
            <w:pPr>
              <w:pStyle w:val="TableText"/>
            </w:pPr>
            <w:r/>
            <w:r>
              <w:rPr>
                <w:b w:val="0"/>
              </w:rPr>
              <w:t>8. Provide safety-net instructions</w:t>
            </w:r>
          </w:p>
        </w:tc>
        <w:tc>
          <w:tcPr>
            <w:tcW w:type="dxa" w:w="7920"/>
            <w:vAlign w:val="center"/>
            <w:tcMar>
              <w:top w:w="52" w:type="dxa"/>
              <w:bottom w:w="52" w:type="dxa"/>
              <w:start w:w="62" w:type="dxa"/>
              <w:end w:w="62" w:type="dxa"/>
            </w:tcMar>
            <w:shd w:fill="EDF4FA"/>
          </w:tcPr>
          <w:p>
            <w:pPr>
              <w:pStyle w:val="TableText"/>
            </w:pPr>
            <w:r/>
            <w:r>
              <w:rPr>
                <w:b w:val="0"/>
              </w:rPr>
              <w:t>Clear danger signs, emergency contact, and immediate return/transfer advice.</w:t>
            </w:r>
          </w:p>
        </w:tc>
      </w:tr>
      <w:tr>
        <w:trPr>
          <w:cantSplit/>
        </w:trPr>
        <w:tc>
          <w:tcPr>
            <w:tcW w:type="dxa" w:w="2592"/>
            <w:vAlign w:val="center"/>
            <w:tcMar>
              <w:top w:w="52" w:type="dxa"/>
              <w:bottom w:w="52" w:type="dxa"/>
              <w:start w:w="62" w:type="dxa"/>
              <w:end w:w="62" w:type="dxa"/>
            </w:tcMar>
          </w:tcPr>
          <w:p>
            <w:pPr>
              <w:pStyle w:val="TableText"/>
            </w:pPr>
            <w:r/>
            <w:r>
              <w:rPr>
                <w:b w:val="0"/>
              </w:rPr>
              <w:t>9. Arrange follow-up</w:t>
            </w:r>
          </w:p>
        </w:tc>
        <w:tc>
          <w:tcPr>
            <w:tcW w:type="dxa" w:w="7920"/>
            <w:vAlign w:val="center"/>
            <w:tcMar>
              <w:top w:w="52" w:type="dxa"/>
              <w:bottom w:w="52" w:type="dxa"/>
              <w:start w:w="62" w:type="dxa"/>
              <w:end w:w="62" w:type="dxa"/>
            </w:tcMar>
          </w:tcPr>
          <w:p>
            <w:pPr>
              <w:pStyle w:val="TableText"/>
            </w:pPr>
            <w:r/>
            <w:r>
              <w:rPr>
                <w:b w:val="0"/>
              </w:rPr>
              <w:t>Use an interval proportionate to the risk; missed follow-up triggers outreach policy.</w:t>
            </w:r>
          </w:p>
        </w:tc>
      </w:tr>
      <w:tr>
        <w:trPr>
          <w:cantSplit/>
        </w:trPr>
        <w:tc>
          <w:tcPr>
            <w:tcW w:type="dxa" w:w="2592"/>
            <w:vAlign w:val="center"/>
            <w:tcMar>
              <w:top w:w="52" w:type="dxa"/>
              <w:bottom w:w="52" w:type="dxa"/>
              <w:start w:w="62" w:type="dxa"/>
              <w:end w:w="62" w:type="dxa"/>
            </w:tcMar>
            <w:shd w:fill="EDF4FA"/>
          </w:tcPr>
          <w:p>
            <w:pPr>
              <w:pStyle w:val="TableText"/>
            </w:pPr>
            <w:r/>
            <w:r>
              <w:rPr>
                <w:b w:val="0"/>
              </w:rPr>
              <w:t>10. Re-escalate when condition worsens</w:t>
            </w:r>
          </w:p>
        </w:tc>
        <w:tc>
          <w:tcPr>
            <w:tcW w:type="dxa" w:w="7920"/>
            <w:vAlign w:val="center"/>
            <w:tcMar>
              <w:top w:w="52" w:type="dxa"/>
              <w:bottom w:w="52" w:type="dxa"/>
              <w:start w:w="62" w:type="dxa"/>
              <w:end w:w="62" w:type="dxa"/>
            </w:tcMar>
            <w:shd w:fill="EDF4FA"/>
          </w:tcPr>
          <w:p>
            <w:pPr>
              <w:pStyle w:val="TableText"/>
            </w:pPr>
            <w:r/>
            <w:r>
              <w:rPr>
                <w:b w:val="0"/>
              </w:rPr>
              <w:t>Refusal does not prevent later E3/E4 activation.</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Waiver limitation</w:t>
              <w:br/>
            </w:r>
            <w:r>
              <w:t>A signed refusal or waiver is not a clinical clearance, not a LOW result, and not grounds to mark the referral as successfully completed. The original HIGH category, escalation recommendation, counseling, and unresolved outcome remain visible.</w:t>
            </w:r>
          </w:p>
        </w:tc>
      </w:tr>
    </w:tbl>
    <w:p>
      <w:pPr>
        <w:spacing w:after="20"/>
      </w:pPr>
    </w:p>
    <w:p>
      <w:pPr>
        <w:pStyle w:val="Heading1"/>
      </w:pPr>
      <w:r>
        <w:t>13. De-escalation Rules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888"/>
            <w:vAlign w:val="center"/>
            <w:tcMar>
              <w:top w:w="52" w:type="dxa"/>
              <w:bottom w:w="52" w:type="dxa"/>
              <w:start w:w="62" w:type="dxa"/>
              <w:end w:w="62" w:type="dxa"/>
            </w:tcMar>
            <w:shd w:fill="17365D"/>
          </w:tcPr>
          <w:p>
            <w:pPr>
              <w:pStyle w:val="TableHeader"/>
            </w:pPr>
            <w:r/>
            <w:r>
              <w:rPr>
                <w:b/>
                <w:color w:val="FFFFFF"/>
              </w:rPr>
              <w:t>Situation</w:t>
            </w:r>
          </w:p>
        </w:tc>
        <w:tc>
          <w:tcPr>
            <w:tcW w:type="dxa" w:w="2304"/>
            <w:vAlign w:val="center"/>
            <w:tcMar>
              <w:top w:w="52" w:type="dxa"/>
              <w:bottom w:w="52" w:type="dxa"/>
              <w:start w:w="62" w:type="dxa"/>
              <w:end w:w="62" w:type="dxa"/>
            </w:tcMar>
            <w:shd w:fill="17365D"/>
          </w:tcPr>
          <w:p>
            <w:pPr>
              <w:pStyle w:val="TableHeader"/>
            </w:pPr>
            <w:r/>
            <w:r>
              <w:rPr>
                <w:b/>
                <w:color w:val="FFFFFF"/>
              </w:rPr>
              <w:t>May escalation decrease?</w:t>
            </w:r>
          </w:p>
        </w:tc>
        <w:tc>
          <w:tcPr>
            <w:tcW w:type="dxa" w:w="4320"/>
            <w:vAlign w:val="center"/>
            <w:tcMar>
              <w:top w:w="52" w:type="dxa"/>
              <w:bottom w:w="52" w:type="dxa"/>
              <w:start w:w="62" w:type="dxa"/>
              <w:end w:w="62" w:type="dxa"/>
            </w:tcMar>
            <w:shd w:fill="17365D"/>
          </w:tcPr>
          <w:p>
            <w:pPr>
              <w:pStyle w:val="TableHeader"/>
            </w:pPr>
            <w:r/>
            <w:r>
              <w:rPr>
                <w:b/>
                <w:color w:val="FFFFFF"/>
              </w:rPr>
              <w:t>Required evidence</w:t>
            </w:r>
          </w:p>
        </w:tc>
      </w:tr>
      <w:tr>
        <w:trPr>
          <w:cantSplit/>
        </w:trPr>
        <w:tc>
          <w:tcPr>
            <w:tcW w:type="dxa" w:w="3888"/>
            <w:vAlign w:val="center"/>
            <w:tcMar>
              <w:top w:w="52" w:type="dxa"/>
              <w:bottom w:w="52" w:type="dxa"/>
              <w:start w:w="62" w:type="dxa"/>
              <w:end w:w="62" w:type="dxa"/>
            </w:tcMar>
          </w:tcPr>
          <w:p>
            <w:pPr>
              <w:pStyle w:val="TableText"/>
            </w:pPr>
            <w:r/>
            <w:r>
              <w:rPr>
                <w:b w:val="0"/>
              </w:rPr>
              <w:t>Referral completed administratively</w:t>
            </w:r>
          </w:p>
        </w:tc>
        <w:tc>
          <w:tcPr>
            <w:tcW w:type="dxa" w:w="2304"/>
            <w:vAlign w:val="center"/>
            <w:tcMar>
              <w:top w:w="52" w:type="dxa"/>
              <w:bottom w:w="52" w:type="dxa"/>
              <w:start w:w="62" w:type="dxa"/>
              <w:end w:w="62" w:type="dxa"/>
            </w:tcMar>
          </w:tcPr>
          <w:p>
            <w:pPr>
              <w:pStyle w:val="TableText"/>
            </w:pPr>
            <w:r/>
            <w:r>
              <w:rPr>
                <w:b w:val="0"/>
              </w:rPr>
              <w:t>No, not by status alone.</w:t>
            </w:r>
          </w:p>
        </w:tc>
        <w:tc>
          <w:tcPr>
            <w:tcW w:type="dxa" w:w="4320"/>
            <w:vAlign w:val="center"/>
            <w:tcMar>
              <w:top w:w="52" w:type="dxa"/>
              <w:bottom w:w="52" w:type="dxa"/>
              <w:start w:w="62" w:type="dxa"/>
              <w:end w:w="62" w:type="dxa"/>
            </w:tcMar>
          </w:tcPr>
          <w:p>
            <w:pPr>
              <w:pStyle w:val="TableText"/>
            </w:pPr>
            <w:r/>
            <w:r>
              <w:rPr>
                <w:b w:val="0"/>
              </w:rPr>
              <w:t>New clinical assessment/counter-referral evidence.</w:t>
            </w:r>
          </w:p>
        </w:tc>
      </w:tr>
      <w:tr>
        <w:trPr>
          <w:cantSplit/>
        </w:trPr>
        <w:tc>
          <w:tcPr>
            <w:tcW w:type="dxa" w:w="3888"/>
            <w:vAlign w:val="center"/>
            <w:tcMar>
              <w:top w:w="52" w:type="dxa"/>
              <w:bottom w:w="52" w:type="dxa"/>
              <w:start w:w="62" w:type="dxa"/>
              <w:end w:w="62" w:type="dxa"/>
            </w:tcMar>
            <w:shd w:fill="EDF4FA"/>
          </w:tcPr>
          <w:p>
            <w:pPr>
              <w:pStyle w:val="TableText"/>
            </w:pPr>
            <w:r/>
            <w:r>
              <w:rPr>
                <w:b w:val="0"/>
              </w:rPr>
              <w:t>Patient feels better</w:t>
            </w:r>
          </w:p>
        </w:tc>
        <w:tc>
          <w:tcPr>
            <w:tcW w:type="dxa" w:w="2304"/>
            <w:vAlign w:val="center"/>
            <w:tcMar>
              <w:top w:w="52" w:type="dxa"/>
              <w:bottom w:w="52" w:type="dxa"/>
              <w:start w:w="62" w:type="dxa"/>
              <w:end w:w="62" w:type="dxa"/>
            </w:tcMar>
            <w:shd w:fill="EDF4FA"/>
          </w:tcPr>
          <w:p>
            <w:pPr>
              <w:pStyle w:val="TableText"/>
            </w:pPr>
            <w:r/>
            <w:r>
              <w:rPr>
                <w:b w:val="0"/>
              </w:rPr>
              <w:t>Not automatically.</w:t>
            </w:r>
          </w:p>
        </w:tc>
        <w:tc>
          <w:tcPr>
            <w:tcW w:type="dxa" w:w="4320"/>
            <w:vAlign w:val="center"/>
            <w:tcMar>
              <w:top w:w="52" w:type="dxa"/>
              <w:bottom w:w="52" w:type="dxa"/>
              <w:start w:w="62" w:type="dxa"/>
              <w:end w:w="62" w:type="dxa"/>
            </w:tcMar>
            <w:shd w:fill="EDF4FA"/>
          </w:tcPr>
          <w:p>
            <w:pPr>
              <w:pStyle w:val="TableText"/>
            </w:pPr>
            <w:r/>
            <w:r>
              <w:rPr>
                <w:b w:val="0"/>
              </w:rPr>
              <w:t>Verified measurement and professional reassessment.</w:t>
            </w:r>
          </w:p>
        </w:tc>
      </w:tr>
      <w:tr>
        <w:trPr>
          <w:cantSplit/>
        </w:trPr>
        <w:tc>
          <w:tcPr>
            <w:tcW w:type="dxa" w:w="3888"/>
            <w:vAlign w:val="center"/>
            <w:tcMar>
              <w:top w:w="52" w:type="dxa"/>
              <w:bottom w:w="52" w:type="dxa"/>
              <w:start w:w="62" w:type="dxa"/>
              <w:end w:w="62" w:type="dxa"/>
            </w:tcMar>
          </w:tcPr>
          <w:p>
            <w:pPr>
              <w:pStyle w:val="TableText"/>
            </w:pPr>
            <w:r/>
            <w:r>
              <w:rPr>
                <w:b w:val="0"/>
              </w:rPr>
              <w:t>One normal BP after a high/severe value</w:t>
            </w:r>
          </w:p>
        </w:tc>
        <w:tc>
          <w:tcPr>
            <w:tcW w:type="dxa" w:w="2304"/>
            <w:vAlign w:val="center"/>
            <w:tcMar>
              <w:top w:w="52" w:type="dxa"/>
              <w:bottom w:w="52" w:type="dxa"/>
              <w:start w:w="62" w:type="dxa"/>
              <w:end w:w="62" w:type="dxa"/>
            </w:tcMar>
          </w:tcPr>
          <w:p>
            <w:pPr>
              <w:pStyle w:val="TableText"/>
            </w:pPr>
            <w:r/>
            <w:r>
              <w:rPr>
                <w:b w:val="0"/>
              </w:rPr>
              <w:t>Not automatically.</w:t>
            </w:r>
          </w:p>
        </w:tc>
        <w:tc>
          <w:tcPr>
            <w:tcW w:type="dxa" w:w="4320"/>
            <w:vAlign w:val="center"/>
            <w:tcMar>
              <w:top w:w="52" w:type="dxa"/>
              <w:bottom w:w="52" w:type="dxa"/>
              <w:start w:w="62" w:type="dxa"/>
              <w:end w:w="62" w:type="dxa"/>
            </w:tcMar>
          </w:tcPr>
          <w:p>
            <w:pPr>
              <w:pStyle w:val="TableText"/>
            </w:pPr>
            <w:r/>
            <w:r>
              <w:rPr>
                <w:b w:val="0"/>
              </w:rPr>
              <w:t>Approved repeat-measurement and clinical pathway.</w:t>
            </w:r>
          </w:p>
        </w:tc>
      </w:tr>
      <w:tr>
        <w:trPr>
          <w:cantSplit/>
        </w:trPr>
        <w:tc>
          <w:tcPr>
            <w:tcW w:type="dxa" w:w="3888"/>
            <w:vAlign w:val="center"/>
            <w:tcMar>
              <w:top w:w="52" w:type="dxa"/>
              <w:bottom w:w="52" w:type="dxa"/>
              <w:start w:w="62" w:type="dxa"/>
              <w:end w:w="62" w:type="dxa"/>
            </w:tcMar>
            <w:shd w:fill="EDF4FA"/>
          </w:tcPr>
          <w:p>
            <w:pPr>
              <w:pStyle w:val="TableText"/>
            </w:pPr>
            <w:r/>
            <w:r>
              <w:rPr>
                <w:b w:val="0"/>
              </w:rPr>
              <w:t>Imaging/report corrected as data-entry error</w:t>
            </w:r>
          </w:p>
        </w:tc>
        <w:tc>
          <w:tcPr>
            <w:tcW w:type="dxa" w:w="2304"/>
            <w:vAlign w:val="center"/>
            <w:tcMar>
              <w:top w:w="52" w:type="dxa"/>
              <w:bottom w:w="52" w:type="dxa"/>
              <w:start w:w="62" w:type="dxa"/>
              <w:end w:w="62" w:type="dxa"/>
            </w:tcMar>
            <w:shd w:fill="EDF4FA"/>
          </w:tcPr>
          <w:p>
            <w:pPr>
              <w:pStyle w:val="TableText"/>
            </w:pPr>
            <w:r/>
            <w:r>
              <w:rPr>
                <w:b w:val="0"/>
              </w:rPr>
              <w:t>Yes, after controlled correction.</w:t>
            </w:r>
          </w:p>
        </w:tc>
        <w:tc>
          <w:tcPr>
            <w:tcW w:type="dxa" w:w="4320"/>
            <w:vAlign w:val="center"/>
            <w:tcMar>
              <w:top w:w="52" w:type="dxa"/>
              <w:bottom w:w="52" w:type="dxa"/>
              <w:start w:w="62" w:type="dxa"/>
              <w:end w:w="62" w:type="dxa"/>
            </w:tcMar>
            <w:shd w:fill="EDF4FA"/>
          </w:tcPr>
          <w:p>
            <w:pPr>
              <w:pStyle w:val="TableText"/>
            </w:pPr>
            <w:r/>
            <w:r>
              <w:rPr>
                <w:b w:val="0"/>
              </w:rPr>
              <w:t>Source verification, audit, and full reassessment.</w:t>
            </w:r>
          </w:p>
        </w:tc>
      </w:tr>
      <w:tr>
        <w:trPr>
          <w:cantSplit/>
        </w:trPr>
        <w:tc>
          <w:tcPr>
            <w:tcW w:type="dxa" w:w="3888"/>
            <w:vAlign w:val="center"/>
            <w:tcMar>
              <w:top w:w="52" w:type="dxa"/>
              <w:bottom w:w="52" w:type="dxa"/>
              <w:start w:w="62" w:type="dxa"/>
              <w:end w:w="62" w:type="dxa"/>
            </w:tcMar>
          </w:tcPr>
          <w:p>
            <w:pPr>
              <w:pStyle w:val="TableText"/>
            </w:pPr>
            <w:r/>
            <w:r>
              <w:rPr>
                <w:b w:val="0"/>
              </w:rPr>
              <w:t>Receiving specialist provides plan permitting local follow-up</w:t>
            </w:r>
          </w:p>
        </w:tc>
        <w:tc>
          <w:tcPr>
            <w:tcW w:type="dxa" w:w="2304"/>
            <w:vAlign w:val="center"/>
            <w:tcMar>
              <w:top w:w="52" w:type="dxa"/>
              <w:bottom w:w="52" w:type="dxa"/>
              <w:start w:w="62" w:type="dxa"/>
              <w:end w:w="62" w:type="dxa"/>
            </w:tcMar>
          </w:tcPr>
          <w:p>
            <w:pPr>
              <w:pStyle w:val="TableText"/>
            </w:pPr>
            <w:r/>
            <w:r>
              <w:rPr>
                <w:b w:val="0"/>
              </w:rPr>
              <w:t>Possibly.</w:t>
            </w:r>
          </w:p>
        </w:tc>
        <w:tc>
          <w:tcPr>
            <w:tcW w:type="dxa" w:w="4320"/>
            <w:vAlign w:val="center"/>
            <w:tcMar>
              <w:top w:w="52" w:type="dxa"/>
              <w:bottom w:w="52" w:type="dxa"/>
              <w:start w:w="62" w:type="dxa"/>
              <w:end w:w="62" w:type="dxa"/>
            </w:tcMar>
          </w:tcPr>
          <w:p>
            <w:pPr>
              <w:pStyle w:val="TableText"/>
            </w:pPr>
            <w:r/>
            <w:r>
              <w:rPr>
                <w:b w:val="0"/>
              </w:rPr>
              <w:t>Documented counter-referral and authorized review.</w:t>
            </w:r>
          </w:p>
        </w:tc>
      </w:tr>
      <w:tr>
        <w:trPr>
          <w:cantSplit/>
        </w:trPr>
        <w:tc>
          <w:tcPr>
            <w:tcW w:type="dxa" w:w="3888"/>
            <w:vAlign w:val="center"/>
            <w:tcMar>
              <w:top w:w="52" w:type="dxa"/>
              <w:bottom w:w="52" w:type="dxa"/>
              <w:start w:w="62" w:type="dxa"/>
              <w:end w:w="62" w:type="dxa"/>
            </w:tcMar>
            <w:shd w:fill="EDF4FA"/>
          </w:tcPr>
          <w:p>
            <w:pPr>
              <w:pStyle w:val="TableText"/>
            </w:pPr>
            <w:r/>
            <w:r>
              <w:rPr>
                <w:b w:val="0"/>
              </w:rPr>
              <w:t>ML changes from HIGH to LOW</w:t>
            </w:r>
          </w:p>
        </w:tc>
        <w:tc>
          <w:tcPr>
            <w:tcW w:type="dxa" w:w="2304"/>
            <w:vAlign w:val="center"/>
            <w:tcMar>
              <w:top w:w="52" w:type="dxa"/>
              <w:bottom w:w="52" w:type="dxa"/>
              <w:start w:w="62" w:type="dxa"/>
              <w:end w:w="62" w:type="dxa"/>
            </w:tcMar>
            <w:shd w:fill="EDF4FA"/>
          </w:tcPr>
          <w:p>
            <w:pPr>
              <w:pStyle w:val="TableText"/>
            </w:pPr>
            <w:r/>
            <w:r>
              <w:rPr>
                <w:b w:val="0"/>
              </w:rPr>
              <w:t>Not if deterministic HIGH persists.</w:t>
            </w:r>
          </w:p>
        </w:tc>
        <w:tc>
          <w:tcPr>
            <w:tcW w:type="dxa" w:w="4320"/>
            <w:vAlign w:val="center"/>
            <w:tcMar>
              <w:top w:w="52" w:type="dxa"/>
              <w:bottom w:w="52" w:type="dxa"/>
              <w:start w:w="62" w:type="dxa"/>
              <w:end w:w="62" w:type="dxa"/>
            </w:tcMar>
            <w:shd w:fill="EDF4FA"/>
          </w:tcPr>
          <w:p>
            <w:pPr>
              <w:pStyle w:val="TableText"/>
            </w:pPr>
            <w:r/>
            <w:r>
              <w:rPr>
                <w:b w:val="0"/>
              </w:rPr>
              <w:t>Rule resolution remains controlling.</w:t>
            </w:r>
          </w:p>
        </w:tc>
      </w:tr>
      <w:tr>
        <w:trPr>
          <w:cantSplit/>
        </w:trPr>
        <w:tc>
          <w:tcPr>
            <w:tcW w:type="dxa" w:w="3888"/>
            <w:vAlign w:val="center"/>
            <w:tcMar>
              <w:top w:w="52" w:type="dxa"/>
              <w:bottom w:w="52" w:type="dxa"/>
              <w:start w:w="62" w:type="dxa"/>
              <w:end w:w="62" w:type="dxa"/>
            </w:tcMar>
          </w:tcPr>
          <w:p>
            <w:pPr>
              <w:pStyle w:val="TableText"/>
            </w:pPr>
            <w:r/>
            <w:r>
              <w:rPr>
                <w:b w:val="0"/>
              </w:rPr>
              <w:t>Previously missing records become complete</w:t>
            </w:r>
          </w:p>
        </w:tc>
        <w:tc>
          <w:tcPr>
            <w:tcW w:type="dxa" w:w="2304"/>
            <w:vAlign w:val="center"/>
            <w:tcMar>
              <w:top w:w="52" w:type="dxa"/>
              <w:bottom w:w="52" w:type="dxa"/>
              <w:start w:w="62" w:type="dxa"/>
              <w:end w:w="62" w:type="dxa"/>
            </w:tcMar>
          </w:tcPr>
          <w:p>
            <w:pPr>
              <w:pStyle w:val="TableText"/>
            </w:pPr>
            <w:r/>
            <w:r>
              <w:rPr>
                <w:b w:val="0"/>
              </w:rPr>
              <w:t>Possibly E1 to E0/E2/E3.</w:t>
            </w:r>
          </w:p>
        </w:tc>
        <w:tc>
          <w:tcPr>
            <w:tcW w:type="dxa" w:w="4320"/>
            <w:vAlign w:val="center"/>
            <w:tcMar>
              <w:top w:w="52" w:type="dxa"/>
              <w:bottom w:w="52" w:type="dxa"/>
              <w:start w:w="62" w:type="dxa"/>
              <w:end w:w="62" w:type="dxa"/>
            </w:tcMar>
          </w:tcPr>
          <w:p>
            <w:pPr>
              <w:pStyle w:val="TableText"/>
            </w:pPr>
            <w:r/>
            <w:r>
              <w:rPr>
                <w:b w:val="0"/>
              </w:rPr>
              <w:t>Full recalculation and new snapshot.</w:t>
            </w:r>
          </w:p>
        </w:tc>
      </w:tr>
      <w:tr>
        <w:trPr>
          <w:cantSplit/>
        </w:trPr>
        <w:tc>
          <w:tcPr>
            <w:tcW w:type="dxa" w:w="3888"/>
            <w:vAlign w:val="center"/>
            <w:tcMar>
              <w:top w:w="52" w:type="dxa"/>
              <w:bottom w:w="52" w:type="dxa"/>
              <w:start w:w="62" w:type="dxa"/>
              <w:end w:w="62" w:type="dxa"/>
            </w:tcMar>
            <w:shd w:fill="EDF4FA"/>
          </w:tcPr>
          <w:p>
            <w:pPr>
              <w:pStyle w:val="TableText"/>
            </w:pPr>
            <w:r/>
            <w:r>
              <w:rPr>
                <w:b w:val="0"/>
              </w:rPr>
              <w:t>Pregnancy delivered</w:t>
            </w:r>
          </w:p>
        </w:tc>
        <w:tc>
          <w:tcPr>
            <w:tcW w:type="dxa" w:w="2304"/>
            <w:vAlign w:val="center"/>
            <w:tcMar>
              <w:top w:w="52" w:type="dxa"/>
              <w:bottom w:w="52" w:type="dxa"/>
              <w:start w:w="62" w:type="dxa"/>
              <w:end w:w="62" w:type="dxa"/>
            </w:tcMar>
            <w:shd w:fill="EDF4FA"/>
          </w:tcPr>
          <w:p>
            <w:pPr>
              <w:pStyle w:val="TableText"/>
            </w:pPr>
            <w:r/>
            <w:r>
              <w:rPr>
                <w:b w:val="0"/>
              </w:rPr>
              <w:t>Active escalation episode may close.</w:t>
            </w:r>
          </w:p>
        </w:tc>
        <w:tc>
          <w:tcPr>
            <w:tcW w:type="dxa" w:w="4320"/>
            <w:vAlign w:val="center"/>
            <w:tcMar>
              <w:top w:w="52" w:type="dxa"/>
              <w:bottom w:w="52" w:type="dxa"/>
              <w:start w:w="62" w:type="dxa"/>
              <w:end w:w="62" w:type="dxa"/>
            </w:tcMar>
            <w:shd w:fill="EDF4FA"/>
          </w:tcPr>
          <w:p>
            <w:pPr>
              <w:pStyle w:val="TableText"/>
            </w:pPr>
            <w:r/>
            <w:r>
              <w:rPr>
                <w:b w:val="0"/>
              </w:rPr>
              <w:t>Delivery and outcome recorded; historical risk preserved.</w:t>
            </w:r>
          </w:p>
        </w:tc>
      </w:tr>
      <w:tr>
        <w:trPr>
          <w:cantSplit/>
        </w:trPr>
        <w:tc>
          <w:tcPr>
            <w:tcW w:type="dxa" w:w="3888"/>
            <w:vAlign w:val="center"/>
            <w:tcMar>
              <w:top w:w="52" w:type="dxa"/>
              <w:bottom w:w="52" w:type="dxa"/>
              <w:start w:w="62" w:type="dxa"/>
              <w:end w:w="62" w:type="dxa"/>
            </w:tcMar>
          </w:tcPr>
          <w:p>
            <w:pPr>
              <w:pStyle w:val="TableText"/>
            </w:pPr>
            <w:r/>
            <w:r>
              <w:rPr>
                <w:b w:val="0"/>
              </w:rPr>
              <w:t>New pregnancy</w:t>
            </w:r>
          </w:p>
        </w:tc>
        <w:tc>
          <w:tcPr>
            <w:tcW w:type="dxa" w:w="2304"/>
            <w:vAlign w:val="center"/>
            <w:tcMar>
              <w:top w:w="52" w:type="dxa"/>
              <w:bottom w:w="52" w:type="dxa"/>
              <w:start w:w="62" w:type="dxa"/>
              <w:end w:w="62" w:type="dxa"/>
            </w:tcMar>
          </w:tcPr>
          <w:p>
            <w:pPr>
              <w:pStyle w:val="TableText"/>
            </w:pPr>
            <w:r/>
            <w:r>
              <w:rPr>
                <w:b w:val="0"/>
              </w:rPr>
              <w:t>No inherited de-escalation.</w:t>
            </w:r>
          </w:p>
        </w:tc>
        <w:tc>
          <w:tcPr>
            <w:tcW w:type="dxa" w:w="4320"/>
            <w:vAlign w:val="center"/>
            <w:tcMar>
              <w:top w:w="52" w:type="dxa"/>
              <w:bottom w:w="52" w:type="dxa"/>
              <w:start w:w="62" w:type="dxa"/>
              <w:end w:w="62" w:type="dxa"/>
            </w:tcMar>
          </w:tcPr>
          <w:p>
            <w:pPr>
              <w:pStyle w:val="TableText"/>
            </w:pPr>
            <w:r/>
            <w:r>
              <w:rPr>
                <w:b w:val="0"/>
              </w:rPr>
              <w:t>New assessment chain.</w:t>
            </w:r>
          </w:p>
        </w:tc>
      </w:tr>
    </w:tbl>
    <w:p>
      <w:pPr>
        <w:spacing w:after="20"/>
      </w:pPr>
    </w:p>
    <w:p>
      <w:pPr>
        <w:pStyle w:val="Heading1"/>
      </w:pPr>
      <w:r>
        <w:t>14. Escalation Timing and Delay Management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440"/>
            <w:vAlign w:val="center"/>
            <w:tcMar>
              <w:top w:w="52" w:type="dxa"/>
              <w:bottom w:w="52" w:type="dxa"/>
              <w:start w:w="62" w:type="dxa"/>
              <w:end w:w="62" w:type="dxa"/>
            </w:tcMar>
            <w:shd w:fill="17365D"/>
          </w:tcPr>
          <w:p>
            <w:pPr>
              <w:pStyle w:val="TableHeader"/>
            </w:pPr>
            <w:r/>
            <w:r>
              <w:rPr>
                <w:b/>
                <w:color w:val="FFFFFF"/>
              </w:rPr>
              <w:t>Level</w:t>
            </w:r>
          </w:p>
        </w:tc>
        <w:tc>
          <w:tcPr>
            <w:tcW w:type="dxa" w:w="4536"/>
            <w:vAlign w:val="center"/>
            <w:tcMar>
              <w:top w:w="52" w:type="dxa"/>
              <w:bottom w:w="52" w:type="dxa"/>
              <w:start w:w="62" w:type="dxa"/>
              <w:end w:w="62" w:type="dxa"/>
            </w:tcMar>
            <w:shd w:fill="17365D"/>
          </w:tcPr>
          <w:p>
            <w:pPr>
              <w:pStyle w:val="TableHeader"/>
            </w:pPr>
            <w:r/>
            <w:r>
              <w:rPr>
                <w:b/>
                <w:color w:val="FFFFFF"/>
              </w:rPr>
              <w:t>Timing interpretation</w:t>
            </w:r>
          </w:p>
        </w:tc>
        <w:tc>
          <w:tcPr>
            <w:tcW w:type="dxa" w:w="4536"/>
            <w:vAlign w:val="center"/>
            <w:tcMar>
              <w:top w:w="52" w:type="dxa"/>
              <w:bottom w:w="52" w:type="dxa"/>
              <w:start w:w="62" w:type="dxa"/>
              <w:end w:w="62" w:type="dxa"/>
            </w:tcMar>
            <w:shd w:fill="17365D"/>
          </w:tcPr>
          <w:p>
            <w:pPr>
              <w:pStyle w:val="TableHeader"/>
            </w:pPr>
            <w:r/>
            <w:r>
              <w:rPr>
                <w:b/>
                <w:color w:val="FFFFFF"/>
              </w:rPr>
              <w:t>Delay control</w:t>
            </w:r>
          </w:p>
        </w:tc>
      </w:tr>
      <w:tr>
        <w:trPr>
          <w:cantSplit/>
        </w:trPr>
        <w:tc>
          <w:tcPr>
            <w:tcW w:type="dxa" w:w="1440"/>
            <w:vAlign w:val="center"/>
            <w:tcMar>
              <w:top w:w="52" w:type="dxa"/>
              <w:bottom w:w="52" w:type="dxa"/>
              <w:start w:w="62" w:type="dxa"/>
              <w:end w:w="62" w:type="dxa"/>
            </w:tcMar>
          </w:tcPr>
          <w:p>
            <w:pPr>
              <w:pStyle w:val="TableText"/>
            </w:pPr>
            <w:r/>
            <w:r>
              <w:rPr>
                <w:b w:val="0"/>
              </w:rPr>
              <w:t>E0</w:t>
            </w:r>
          </w:p>
        </w:tc>
        <w:tc>
          <w:tcPr>
            <w:tcW w:type="dxa" w:w="4536"/>
            <w:vAlign w:val="center"/>
            <w:tcMar>
              <w:top w:w="52" w:type="dxa"/>
              <w:bottom w:w="52" w:type="dxa"/>
              <w:start w:w="62" w:type="dxa"/>
              <w:end w:w="62" w:type="dxa"/>
            </w:tcMar>
          </w:tcPr>
          <w:p>
            <w:pPr>
              <w:pStyle w:val="TableText"/>
            </w:pPr>
            <w:r/>
            <w:r>
              <w:rPr>
                <w:b w:val="0"/>
              </w:rPr>
              <w:t>Routine schedule under approved ANC workflow.</w:t>
            </w:r>
          </w:p>
        </w:tc>
        <w:tc>
          <w:tcPr>
            <w:tcW w:type="dxa" w:w="4536"/>
            <w:vAlign w:val="center"/>
            <w:tcMar>
              <w:top w:w="52" w:type="dxa"/>
              <w:bottom w:w="52" w:type="dxa"/>
              <w:start w:w="62" w:type="dxa"/>
              <w:end w:w="62" w:type="dxa"/>
            </w:tcMar>
          </w:tcPr>
          <w:p>
            <w:pPr>
              <w:pStyle w:val="TableText"/>
            </w:pPr>
            <w:r/>
            <w:r>
              <w:rPr>
                <w:b w:val="0"/>
              </w:rPr>
              <w:t>Track missed visits and return precautions.</w:t>
            </w:r>
          </w:p>
        </w:tc>
      </w:tr>
      <w:tr>
        <w:trPr>
          <w:cantSplit/>
        </w:trPr>
        <w:tc>
          <w:tcPr>
            <w:tcW w:type="dxa" w:w="1440"/>
            <w:vAlign w:val="center"/>
            <w:tcMar>
              <w:top w:w="52" w:type="dxa"/>
              <w:bottom w:w="52" w:type="dxa"/>
              <w:start w:w="62" w:type="dxa"/>
              <w:end w:w="62" w:type="dxa"/>
            </w:tcMar>
            <w:shd w:fill="EDF4FA"/>
          </w:tcPr>
          <w:p>
            <w:pPr>
              <w:pStyle w:val="TableText"/>
            </w:pPr>
            <w:r/>
            <w:r>
              <w:rPr>
                <w:b w:val="0"/>
              </w:rPr>
              <w:t>E1</w:t>
            </w:r>
          </w:p>
        </w:tc>
        <w:tc>
          <w:tcPr>
            <w:tcW w:type="dxa" w:w="4536"/>
            <w:vAlign w:val="center"/>
            <w:tcMar>
              <w:top w:w="52" w:type="dxa"/>
              <w:bottom w:w="52" w:type="dxa"/>
              <w:start w:w="62" w:type="dxa"/>
              <w:end w:w="62" w:type="dxa"/>
            </w:tcMar>
            <w:shd w:fill="EDF4FA"/>
          </w:tcPr>
          <w:p>
            <w:pPr>
              <w:pStyle w:val="TableText"/>
            </w:pPr>
            <w:r/>
            <w:r>
              <w:rPr>
                <w:b w:val="0"/>
              </w:rPr>
              <w:t>Prompt completion/review according to the unresolved issue.</w:t>
            </w:r>
          </w:p>
        </w:tc>
        <w:tc>
          <w:tcPr>
            <w:tcW w:type="dxa" w:w="4536"/>
            <w:vAlign w:val="center"/>
            <w:tcMar>
              <w:top w:w="52" w:type="dxa"/>
              <w:bottom w:w="52" w:type="dxa"/>
              <w:start w:w="62" w:type="dxa"/>
              <w:end w:w="62" w:type="dxa"/>
            </w:tcMar>
            <w:shd w:fill="EDF4FA"/>
          </w:tcPr>
          <w:p>
            <w:pPr>
              <w:pStyle w:val="TableText"/>
            </w:pPr>
            <w:r/>
            <w:r>
              <w:rPr>
                <w:b w:val="0"/>
              </w:rPr>
              <w:t>Set due date, reminders, and escalation on non-completion.</w:t>
            </w:r>
          </w:p>
        </w:tc>
      </w:tr>
      <w:tr>
        <w:trPr>
          <w:cantSplit/>
        </w:trPr>
        <w:tc>
          <w:tcPr>
            <w:tcW w:type="dxa" w:w="1440"/>
            <w:vAlign w:val="center"/>
            <w:tcMar>
              <w:top w:w="52" w:type="dxa"/>
              <w:bottom w:w="52" w:type="dxa"/>
              <w:start w:w="62" w:type="dxa"/>
              <w:end w:w="62" w:type="dxa"/>
            </w:tcMar>
          </w:tcPr>
          <w:p>
            <w:pPr>
              <w:pStyle w:val="TableText"/>
            </w:pPr>
            <w:r/>
            <w:r>
              <w:rPr>
                <w:b w:val="0"/>
              </w:rPr>
              <w:t>E2</w:t>
            </w:r>
          </w:p>
        </w:tc>
        <w:tc>
          <w:tcPr>
            <w:tcW w:type="dxa" w:w="4536"/>
            <w:vAlign w:val="center"/>
            <w:tcMar>
              <w:top w:w="52" w:type="dxa"/>
              <w:bottom w:w="52" w:type="dxa"/>
              <w:start w:w="62" w:type="dxa"/>
              <w:end w:w="62" w:type="dxa"/>
            </w:tcMar>
          </w:tcPr>
          <w:p>
            <w:pPr>
              <w:pStyle w:val="TableText"/>
            </w:pPr>
            <w:r/>
            <w:r>
              <w:rPr>
                <w:b w:val="0"/>
              </w:rPr>
              <w:t>Timely referral appropriate to stable high-risk factor and local policy.</w:t>
            </w:r>
          </w:p>
        </w:tc>
        <w:tc>
          <w:tcPr>
            <w:tcW w:type="dxa" w:w="4536"/>
            <w:vAlign w:val="center"/>
            <w:tcMar>
              <w:top w:w="52" w:type="dxa"/>
              <w:bottom w:w="52" w:type="dxa"/>
              <w:start w:w="62" w:type="dxa"/>
              <w:end w:w="62" w:type="dxa"/>
            </w:tcMar>
          </w:tcPr>
          <w:p>
            <w:pPr>
              <w:pStyle w:val="TableText"/>
            </w:pPr>
            <w:r/>
            <w:r>
              <w:rPr>
                <w:b w:val="0"/>
              </w:rPr>
              <w:t>Record recommended date, scheduled date, and barriers.</w:t>
            </w:r>
          </w:p>
        </w:tc>
      </w:tr>
      <w:tr>
        <w:trPr>
          <w:cantSplit/>
        </w:trPr>
        <w:tc>
          <w:tcPr>
            <w:tcW w:type="dxa" w:w="1440"/>
            <w:vAlign w:val="center"/>
            <w:tcMar>
              <w:top w:w="52" w:type="dxa"/>
              <w:bottom w:w="52" w:type="dxa"/>
              <w:start w:w="62" w:type="dxa"/>
              <w:end w:w="62" w:type="dxa"/>
            </w:tcMar>
            <w:shd w:fill="EDF4FA"/>
          </w:tcPr>
          <w:p>
            <w:pPr>
              <w:pStyle w:val="TableText"/>
            </w:pPr>
            <w:r/>
            <w:r>
              <w:rPr>
                <w:b w:val="0"/>
              </w:rPr>
              <w:t>E3</w:t>
            </w:r>
          </w:p>
        </w:tc>
        <w:tc>
          <w:tcPr>
            <w:tcW w:type="dxa" w:w="4536"/>
            <w:vAlign w:val="center"/>
            <w:tcMar>
              <w:top w:w="52" w:type="dxa"/>
              <w:bottom w:w="52" w:type="dxa"/>
              <w:start w:w="62" w:type="dxa"/>
              <w:end w:w="62" w:type="dxa"/>
            </w:tcMar>
            <w:shd w:fill="EDF4FA"/>
          </w:tcPr>
          <w:p>
            <w:pPr>
              <w:pStyle w:val="TableText"/>
            </w:pPr>
            <w:r/>
            <w:r>
              <w:rPr>
                <w:b w:val="0"/>
              </w:rPr>
              <w:t>Urgent action without routine scheduling delay.</w:t>
            </w:r>
          </w:p>
        </w:tc>
        <w:tc>
          <w:tcPr>
            <w:tcW w:type="dxa" w:w="4536"/>
            <w:vAlign w:val="center"/>
            <w:tcMar>
              <w:top w:w="52" w:type="dxa"/>
              <w:bottom w:w="52" w:type="dxa"/>
              <w:start w:w="62" w:type="dxa"/>
              <w:end w:w="62" w:type="dxa"/>
            </w:tcMar>
            <w:shd w:fill="EDF4FA"/>
          </w:tcPr>
          <w:p>
            <w:pPr>
              <w:pStyle w:val="TableText"/>
            </w:pPr>
            <w:r/>
            <w:r>
              <w:rPr>
                <w:b w:val="0"/>
              </w:rPr>
              <w:t>Record recognition, contact, departure, and delay reasons.</w:t>
            </w:r>
          </w:p>
        </w:tc>
      </w:tr>
      <w:tr>
        <w:trPr>
          <w:cantSplit/>
        </w:trPr>
        <w:tc>
          <w:tcPr>
            <w:tcW w:type="dxa" w:w="1440"/>
            <w:vAlign w:val="center"/>
            <w:tcMar>
              <w:top w:w="52" w:type="dxa"/>
              <w:bottom w:w="52" w:type="dxa"/>
              <w:start w:w="62" w:type="dxa"/>
              <w:end w:w="62" w:type="dxa"/>
            </w:tcMar>
          </w:tcPr>
          <w:p>
            <w:pPr>
              <w:pStyle w:val="TableText"/>
            </w:pPr>
            <w:r/>
            <w:r>
              <w:rPr>
                <w:b w:val="0"/>
              </w:rPr>
              <w:t>E4</w:t>
            </w:r>
          </w:p>
        </w:tc>
        <w:tc>
          <w:tcPr>
            <w:tcW w:type="dxa" w:w="4536"/>
            <w:vAlign w:val="center"/>
            <w:tcMar>
              <w:top w:w="52" w:type="dxa"/>
              <w:bottom w:w="52" w:type="dxa"/>
              <w:start w:w="62" w:type="dxa"/>
              <w:end w:w="62" w:type="dxa"/>
            </w:tcMar>
          </w:tcPr>
          <w:p>
            <w:pPr>
              <w:pStyle w:val="TableText"/>
            </w:pPr>
            <w:r/>
            <w:r>
              <w:rPr>
                <w:b w:val="0"/>
              </w:rPr>
              <w:t>Immediate emergency activation.</w:t>
            </w:r>
          </w:p>
        </w:tc>
        <w:tc>
          <w:tcPr>
            <w:tcW w:type="dxa" w:w="4536"/>
            <w:vAlign w:val="center"/>
            <w:tcMar>
              <w:top w:w="52" w:type="dxa"/>
              <w:bottom w:w="52" w:type="dxa"/>
              <w:start w:w="62" w:type="dxa"/>
              <w:end w:w="62" w:type="dxa"/>
            </w:tcMar>
          </w:tcPr>
          <w:p>
            <w:pPr>
              <w:pStyle w:val="TableText"/>
            </w:pPr>
            <w:r/>
            <w:r>
              <w:rPr>
                <w:b w:val="0"/>
              </w:rPr>
              <w:t>Do not require software completion; record events retrospectively if necessary.</w:t>
            </w:r>
          </w:p>
        </w:tc>
      </w:tr>
    </w:tbl>
    <w:p>
      <w:pPr>
        <w:spacing w:after="20"/>
      </w:pPr>
    </w:p>
    <w:p>
      <w:pPr>
        <w:pStyle w:val="Heading1"/>
      </w:pPr>
      <w:r>
        <w:t>15. Laravel Implementation Mapping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312"/>
            <w:vAlign w:val="center"/>
            <w:tcMar>
              <w:top w:w="52" w:type="dxa"/>
              <w:bottom w:w="52" w:type="dxa"/>
              <w:start w:w="62" w:type="dxa"/>
              <w:end w:w="62" w:type="dxa"/>
            </w:tcMar>
            <w:shd w:fill="17365D"/>
          </w:tcPr>
          <w:p>
            <w:pPr>
              <w:pStyle w:val="TableHeader"/>
            </w:pPr>
            <w:r/>
            <w:r>
              <w:rPr>
                <w:b/>
                <w:color w:val="FFFFFF"/>
              </w:rPr>
              <w:t>Component</w:t>
            </w:r>
          </w:p>
        </w:tc>
        <w:tc>
          <w:tcPr>
            <w:tcW w:type="dxa" w:w="7200"/>
            <w:vAlign w:val="center"/>
            <w:tcMar>
              <w:top w:w="52" w:type="dxa"/>
              <w:bottom w:w="52" w:type="dxa"/>
              <w:start w:w="62" w:type="dxa"/>
              <w:end w:w="62" w:type="dxa"/>
            </w:tcMar>
            <w:shd w:fill="17365D"/>
          </w:tcPr>
          <w:p>
            <w:pPr>
              <w:pStyle w:val="TableHeader"/>
            </w:pPr>
            <w:r/>
            <w:r>
              <w:rPr>
                <w:b/>
                <w:color w:val="FFFFFF"/>
              </w:rPr>
              <w:t>Implementation responsibility</w:t>
            </w:r>
          </w:p>
        </w:tc>
      </w:tr>
      <w:tr>
        <w:trPr>
          <w:cantSplit/>
        </w:trPr>
        <w:tc>
          <w:tcPr>
            <w:tcW w:type="dxa" w:w="3312"/>
            <w:vAlign w:val="center"/>
            <w:tcMar>
              <w:top w:w="52" w:type="dxa"/>
              <w:bottom w:w="52" w:type="dxa"/>
              <w:start w:w="62" w:type="dxa"/>
              <w:end w:w="62" w:type="dxa"/>
            </w:tcMar>
          </w:tcPr>
          <w:p>
            <w:pPr>
              <w:pStyle w:val="TableText"/>
            </w:pPr>
            <w:r/>
            <w:r>
              <w:rPr>
                <w:b w:val="0"/>
              </w:rPr>
              <w:t>Risk assessment service</w:t>
            </w:r>
          </w:p>
        </w:tc>
        <w:tc>
          <w:tcPr>
            <w:tcW w:type="dxa" w:w="7200"/>
            <w:vAlign w:val="center"/>
            <w:tcMar>
              <w:top w:w="52" w:type="dxa"/>
              <w:bottom w:w="52" w:type="dxa"/>
              <w:start w:w="62" w:type="dxa"/>
              <w:end w:w="62" w:type="dxa"/>
            </w:tcMar>
          </w:tcPr>
          <w:p>
            <w:pPr>
              <w:pStyle w:val="TableText"/>
            </w:pPr>
            <w:r/>
            <w:r>
              <w:rPr>
                <w:b w:val="0"/>
              </w:rPr>
              <w:t>Return category, factors, urgency modifiers, explanation, and snapshot ID.</w:t>
            </w:r>
          </w:p>
        </w:tc>
      </w:tr>
      <w:tr>
        <w:trPr>
          <w:cantSplit/>
        </w:trPr>
        <w:tc>
          <w:tcPr>
            <w:tcW w:type="dxa" w:w="3312"/>
            <w:vAlign w:val="center"/>
            <w:tcMar>
              <w:top w:w="52" w:type="dxa"/>
              <w:bottom w:w="52" w:type="dxa"/>
              <w:start w:w="62" w:type="dxa"/>
              <w:end w:w="62" w:type="dxa"/>
            </w:tcMar>
            <w:shd w:fill="EDF4FA"/>
          </w:tcPr>
          <w:p>
            <w:pPr>
              <w:pStyle w:val="TableText"/>
            </w:pPr>
            <w:r/>
            <w:r>
              <w:rPr>
                <w:b w:val="0"/>
              </w:rPr>
              <w:t>Escalation resolver</w:t>
            </w:r>
          </w:p>
        </w:tc>
        <w:tc>
          <w:tcPr>
            <w:tcW w:type="dxa" w:w="7200"/>
            <w:vAlign w:val="center"/>
            <w:tcMar>
              <w:top w:w="52" w:type="dxa"/>
              <w:bottom w:w="52" w:type="dxa"/>
              <w:start w:w="62" w:type="dxa"/>
              <w:end w:w="62" w:type="dxa"/>
            </w:tcMar>
            <w:shd w:fill="EDF4FA"/>
          </w:tcPr>
          <w:p>
            <w:pPr>
              <w:pStyle w:val="TableText"/>
            </w:pPr>
            <w:r/>
            <w:r>
              <w:rPr>
                <w:b w:val="0"/>
              </w:rPr>
              <w:t>Map the highest verified trigger to E0-E4 using versioned rules.</w:t>
            </w:r>
          </w:p>
        </w:tc>
      </w:tr>
      <w:tr>
        <w:trPr>
          <w:cantSplit/>
        </w:trPr>
        <w:tc>
          <w:tcPr>
            <w:tcW w:type="dxa" w:w="3312"/>
            <w:vAlign w:val="center"/>
            <w:tcMar>
              <w:top w:w="52" w:type="dxa"/>
              <w:bottom w:w="52" w:type="dxa"/>
              <w:start w:w="62" w:type="dxa"/>
              <w:end w:w="62" w:type="dxa"/>
            </w:tcMar>
          </w:tcPr>
          <w:p>
            <w:pPr>
              <w:pStyle w:val="TableText"/>
            </w:pPr>
            <w:r/>
            <w:r>
              <w:rPr>
                <w:b w:val="0"/>
              </w:rPr>
              <w:t>Manual escalation control</w:t>
            </w:r>
          </w:p>
        </w:tc>
        <w:tc>
          <w:tcPr>
            <w:tcW w:type="dxa" w:w="7200"/>
            <w:vAlign w:val="center"/>
            <w:tcMar>
              <w:top w:w="52" w:type="dxa"/>
              <w:bottom w:w="52" w:type="dxa"/>
              <w:start w:w="62" w:type="dxa"/>
              <w:end w:w="62" w:type="dxa"/>
            </w:tcMar>
          </w:tcPr>
          <w:p>
            <w:pPr>
              <w:pStyle w:val="TableText"/>
            </w:pPr>
            <w:r/>
            <w:r>
              <w:rPr>
                <w:b w:val="0"/>
              </w:rPr>
              <w:t>Allow authorized clinician to increase urgency with documented reason.</w:t>
            </w:r>
          </w:p>
        </w:tc>
      </w:tr>
      <w:tr>
        <w:trPr>
          <w:cantSplit/>
        </w:trPr>
        <w:tc>
          <w:tcPr>
            <w:tcW w:type="dxa" w:w="3312"/>
            <w:vAlign w:val="center"/>
            <w:tcMar>
              <w:top w:w="52" w:type="dxa"/>
              <w:bottom w:w="52" w:type="dxa"/>
              <w:start w:w="62" w:type="dxa"/>
              <w:end w:w="62" w:type="dxa"/>
            </w:tcMar>
            <w:shd w:fill="EDF4FA"/>
          </w:tcPr>
          <w:p>
            <w:pPr>
              <w:pStyle w:val="TableText"/>
            </w:pPr>
            <w:r/>
            <w:r>
              <w:rPr>
                <w:b w:val="0"/>
              </w:rPr>
              <w:t>Referral controller/service</w:t>
            </w:r>
          </w:p>
        </w:tc>
        <w:tc>
          <w:tcPr>
            <w:tcW w:type="dxa" w:w="7200"/>
            <w:vAlign w:val="center"/>
            <w:tcMar>
              <w:top w:w="52" w:type="dxa"/>
              <w:bottom w:w="52" w:type="dxa"/>
              <w:start w:w="62" w:type="dxa"/>
              <w:end w:w="62" w:type="dxa"/>
            </w:tcMar>
            <w:shd w:fill="EDF4FA"/>
          </w:tcPr>
          <w:p>
            <w:pPr>
              <w:pStyle w:val="TableText"/>
            </w:pPr>
            <w:r/>
            <w:r>
              <w:rPr>
                <w:b w:val="0"/>
              </w:rPr>
              <w:t>Create referral from saved assessment; preserve patient/pregnancy link and reason codes.</w:t>
            </w:r>
          </w:p>
        </w:tc>
      </w:tr>
      <w:tr>
        <w:trPr>
          <w:cantSplit/>
        </w:trPr>
        <w:tc>
          <w:tcPr>
            <w:tcW w:type="dxa" w:w="3312"/>
            <w:vAlign w:val="center"/>
            <w:tcMar>
              <w:top w:w="52" w:type="dxa"/>
              <w:bottom w:w="52" w:type="dxa"/>
              <w:start w:w="62" w:type="dxa"/>
              <w:end w:w="62" w:type="dxa"/>
            </w:tcMar>
          </w:tcPr>
          <w:p>
            <w:pPr>
              <w:pStyle w:val="TableText"/>
            </w:pPr>
            <w:r/>
            <w:r>
              <w:rPr>
                <w:b w:val="0"/>
              </w:rPr>
              <w:t>Referral status model</w:t>
            </w:r>
          </w:p>
        </w:tc>
        <w:tc>
          <w:tcPr>
            <w:tcW w:type="dxa" w:w="7200"/>
            <w:vAlign w:val="center"/>
            <w:tcMar>
              <w:top w:w="52" w:type="dxa"/>
              <w:bottom w:w="52" w:type="dxa"/>
              <w:start w:w="62" w:type="dxa"/>
              <w:end w:w="62" w:type="dxa"/>
            </w:tcMar>
          </w:tcPr>
          <w:p>
            <w:pPr>
              <w:pStyle w:val="TableText"/>
            </w:pPr>
            <w:r/>
            <w:r>
              <w:rPr>
                <w:b w:val="0"/>
              </w:rPr>
              <w:t>Expand beyond Pending/Completed as implementation matures.</w:t>
            </w:r>
          </w:p>
        </w:tc>
      </w:tr>
      <w:tr>
        <w:trPr>
          <w:cantSplit/>
        </w:trPr>
        <w:tc>
          <w:tcPr>
            <w:tcW w:type="dxa" w:w="3312"/>
            <w:vAlign w:val="center"/>
            <w:tcMar>
              <w:top w:w="52" w:type="dxa"/>
              <w:bottom w:w="52" w:type="dxa"/>
              <w:start w:w="62" w:type="dxa"/>
              <w:end w:w="62" w:type="dxa"/>
            </w:tcMar>
            <w:shd w:fill="EDF4FA"/>
          </w:tcPr>
          <w:p>
            <w:pPr>
              <w:pStyle w:val="TableText"/>
            </w:pPr>
            <w:r/>
            <w:r>
              <w:rPr>
                <w:b w:val="0"/>
              </w:rPr>
              <w:t>Notification service</w:t>
            </w:r>
          </w:p>
        </w:tc>
        <w:tc>
          <w:tcPr>
            <w:tcW w:type="dxa" w:w="7200"/>
            <w:vAlign w:val="center"/>
            <w:tcMar>
              <w:top w:w="52" w:type="dxa"/>
              <w:bottom w:w="52" w:type="dxa"/>
              <w:start w:w="62" w:type="dxa"/>
              <w:end w:w="62" w:type="dxa"/>
            </w:tcMar>
            <w:shd w:fill="EDF4FA"/>
          </w:tcPr>
          <w:p>
            <w:pPr>
              <w:pStyle w:val="TableText"/>
            </w:pPr>
            <w:r/>
            <w:r>
              <w:rPr>
                <w:b w:val="0"/>
              </w:rPr>
              <w:t>Send only approved non-emergency notifications; failures must be visible.</w:t>
            </w:r>
          </w:p>
        </w:tc>
      </w:tr>
      <w:tr>
        <w:trPr>
          <w:cantSplit/>
        </w:trPr>
        <w:tc>
          <w:tcPr>
            <w:tcW w:type="dxa" w:w="3312"/>
            <w:vAlign w:val="center"/>
            <w:tcMar>
              <w:top w:w="52" w:type="dxa"/>
              <w:bottom w:w="52" w:type="dxa"/>
              <w:start w:w="62" w:type="dxa"/>
              <w:end w:w="62" w:type="dxa"/>
            </w:tcMar>
          </w:tcPr>
          <w:p>
            <w:pPr>
              <w:pStyle w:val="TableText"/>
            </w:pPr>
            <w:r/>
            <w:r>
              <w:rPr>
                <w:b w:val="0"/>
              </w:rPr>
              <w:t>Audit log</w:t>
            </w:r>
          </w:p>
        </w:tc>
        <w:tc>
          <w:tcPr>
            <w:tcW w:type="dxa" w:w="7200"/>
            <w:vAlign w:val="center"/>
            <w:tcMar>
              <w:top w:w="52" w:type="dxa"/>
              <w:bottom w:w="52" w:type="dxa"/>
              <w:start w:w="62" w:type="dxa"/>
              <w:end w:w="62" w:type="dxa"/>
            </w:tcMar>
          </w:tcPr>
          <w:p>
            <w:pPr>
              <w:pStyle w:val="TableText"/>
            </w:pPr>
            <w:r/>
            <w:r>
              <w:rPr>
                <w:b w:val="0"/>
              </w:rPr>
              <w:t>Record recommendation, acceptance/refusal, contact, transfer, completion, edits, and actors.</w:t>
            </w:r>
          </w:p>
        </w:tc>
      </w:tr>
      <w:tr>
        <w:trPr>
          <w:cantSplit/>
        </w:trPr>
        <w:tc>
          <w:tcPr>
            <w:tcW w:type="dxa" w:w="3312"/>
            <w:vAlign w:val="center"/>
            <w:tcMar>
              <w:top w:w="52" w:type="dxa"/>
              <w:bottom w:w="52" w:type="dxa"/>
              <w:start w:w="62" w:type="dxa"/>
              <w:end w:w="62" w:type="dxa"/>
            </w:tcMar>
            <w:shd w:fill="EDF4FA"/>
          </w:tcPr>
          <w:p>
            <w:pPr>
              <w:pStyle w:val="TableText"/>
            </w:pPr>
            <w:r/>
            <w:r>
              <w:rPr>
                <w:b w:val="0"/>
              </w:rPr>
              <w:t>Delivered guard</w:t>
            </w:r>
          </w:p>
        </w:tc>
        <w:tc>
          <w:tcPr>
            <w:tcW w:type="dxa" w:w="7200"/>
            <w:vAlign w:val="center"/>
            <w:tcMar>
              <w:top w:w="52" w:type="dxa"/>
              <w:bottom w:w="52" w:type="dxa"/>
              <w:start w:w="62" w:type="dxa"/>
              <w:end w:w="62" w:type="dxa"/>
            </w:tcMar>
            <w:shd w:fill="EDF4FA"/>
          </w:tcPr>
          <w:p>
            <w:pPr>
              <w:pStyle w:val="TableText"/>
            </w:pPr>
            <w:r/>
            <w:r>
              <w:rPr>
                <w:b w:val="0"/>
              </w:rPr>
              <w:t>Stop active pregnancy edits while preserving referral history.</w:t>
            </w:r>
          </w:p>
        </w:tc>
      </w:tr>
      <w:tr>
        <w:trPr>
          <w:cantSplit/>
        </w:trPr>
        <w:tc>
          <w:tcPr>
            <w:tcW w:type="dxa" w:w="3312"/>
            <w:vAlign w:val="center"/>
            <w:tcMar>
              <w:top w:w="52" w:type="dxa"/>
              <w:bottom w:w="52" w:type="dxa"/>
              <w:start w:w="62" w:type="dxa"/>
              <w:end w:w="62" w:type="dxa"/>
            </w:tcMar>
          </w:tcPr>
          <w:p>
            <w:pPr>
              <w:pStyle w:val="TableText"/>
            </w:pPr>
            <w:r/>
            <w:r>
              <w:rPr>
                <w:b w:val="0"/>
              </w:rPr>
              <w:t>New pregnancy service</w:t>
            </w:r>
          </w:p>
        </w:tc>
        <w:tc>
          <w:tcPr>
            <w:tcW w:type="dxa" w:w="7200"/>
            <w:vAlign w:val="center"/>
            <w:tcMar>
              <w:top w:w="52" w:type="dxa"/>
              <w:bottom w:w="52" w:type="dxa"/>
              <w:start w:w="62" w:type="dxa"/>
              <w:end w:w="62" w:type="dxa"/>
            </w:tcMar>
          </w:tcPr>
          <w:p>
            <w:pPr>
              <w:pStyle w:val="TableText"/>
            </w:pPr>
            <w:r/>
            <w:r>
              <w:rPr>
                <w:b w:val="0"/>
              </w:rPr>
              <w:t>Create a separate escalation and referral chain.</w:t>
            </w:r>
          </w:p>
        </w:tc>
      </w:tr>
      <w:tr>
        <w:trPr>
          <w:cantSplit/>
        </w:trPr>
        <w:tc>
          <w:tcPr>
            <w:tcW w:type="dxa" w:w="3312"/>
            <w:vAlign w:val="center"/>
            <w:tcMar>
              <w:top w:w="52" w:type="dxa"/>
              <w:bottom w:w="52" w:type="dxa"/>
              <w:start w:w="62" w:type="dxa"/>
              <w:end w:w="62" w:type="dxa"/>
            </w:tcMar>
            <w:shd w:fill="EDF4FA"/>
          </w:tcPr>
          <w:p>
            <w:pPr>
              <w:pStyle w:val="TableText"/>
            </w:pPr>
            <w:r/>
            <w:r>
              <w:rPr>
                <w:b w:val="0"/>
              </w:rPr>
              <w:t>UI</w:t>
            </w:r>
          </w:p>
        </w:tc>
        <w:tc>
          <w:tcPr>
            <w:tcW w:type="dxa" w:w="7200"/>
            <w:vAlign w:val="center"/>
            <w:tcMar>
              <w:top w:w="52" w:type="dxa"/>
              <w:bottom w:w="52" w:type="dxa"/>
              <w:start w:w="62" w:type="dxa"/>
              <w:end w:w="62" w:type="dxa"/>
            </w:tcMar>
            <w:shd w:fill="EDF4FA"/>
          </w:tcPr>
          <w:p>
            <w:pPr>
              <w:pStyle w:val="TableText"/>
            </w:pPr>
            <w:r/>
            <w:r>
              <w:rPr>
                <w:b w:val="0"/>
              </w:rPr>
              <w:t>Show risk, escalation level, urgency, reasons, action, status, limitations, and timestamps.</w:t>
            </w:r>
          </w:p>
        </w:tc>
      </w:tr>
      <w:tr>
        <w:trPr>
          <w:cantSplit/>
        </w:trPr>
        <w:tc>
          <w:tcPr>
            <w:tcW w:type="dxa" w:w="3312"/>
            <w:vAlign w:val="center"/>
            <w:tcMar>
              <w:top w:w="52" w:type="dxa"/>
              <w:bottom w:w="52" w:type="dxa"/>
              <w:start w:w="62" w:type="dxa"/>
              <w:end w:w="62" w:type="dxa"/>
            </w:tcMar>
          </w:tcPr>
          <w:p>
            <w:pPr>
              <w:pStyle w:val="TableText"/>
            </w:pPr>
            <w:r/>
            <w:r>
              <w:rPr>
                <w:b w:val="0"/>
              </w:rPr>
              <w:t>Print/handover</w:t>
            </w:r>
          </w:p>
        </w:tc>
        <w:tc>
          <w:tcPr>
            <w:tcW w:type="dxa" w:w="7200"/>
            <w:vAlign w:val="center"/>
            <w:tcMar>
              <w:top w:w="52" w:type="dxa"/>
              <w:bottom w:w="52" w:type="dxa"/>
              <w:start w:w="62" w:type="dxa"/>
              <w:end w:w="62" w:type="dxa"/>
            </w:tcMar>
          </w:tcPr>
          <w:p>
            <w:pPr>
              <w:pStyle w:val="TableText"/>
            </w:pPr>
            <w:r/>
            <w:r>
              <w:rPr>
                <w:b w:val="0"/>
              </w:rPr>
              <w:t>Use the same assessment/referral version as the screen.</w:t>
            </w:r>
          </w:p>
        </w:tc>
      </w:tr>
      <w:tr>
        <w:trPr>
          <w:cantSplit/>
        </w:trPr>
        <w:tc>
          <w:tcPr>
            <w:tcW w:type="dxa" w:w="3312"/>
            <w:vAlign w:val="center"/>
            <w:tcMar>
              <w:top w:w="52" w:type="dxa"/>
              <w:bottom w:w="52" w:type="dxa"/>
              <w:start w:w="62" w:type="dxa"/>
              <w:end w:w="62" w:type="dxa"/>
            </w:tcMar>
            <w:shd w:fill="EDF4FA"/>
          </w:tcPr>
          <w:p>
            <w:pPr>
              <w:pStyle w:val="TableText"/>
            </w:pPr>
            <w:r/>
            <w:r>
              <w:rPr>
                <w:b w:val="0"/>
              </w:rPr>
              <w:t>Failure handling</w:t>
            </w:r>
          </w:p>
        </w:tc>
        <w:tc>
          <w:tcPr>
            <w:tcW w:type="dxa" w:w="7200"/>
            <w:vAlign w:val="center"/>
            <w:tcMar>
              <w:top w:w="52" w:type="dxa"/>
              <w:bottom w:w="52" w:type="dxa"/>
              <w:start w:w="62" w:type="dxa"/>
              <w:end w:w="62" w:type="dxa"/>
            </w:tcMar>
            <w:shd w:fill="EDF4FA"/>
          </w:tcPr>
          <w:p>
            <w:pPr>
              <w:pStyle w:val="TableText"/>
            </w:pPr>
            <w:r/>
            <w:r>
              <w:rPr>
                <w:b w:val="0"/>
              </w:rPr>
              <w:t>Emergency action remains available during ML/email/printing/system failures.</w:t>
            </w:r>
          </w:p>
        </w:tc>
      </w:tr>
    </w:tbl>
    <w:p>
      <w:pPr>
        <w:spacing w:after="20"/>
      </w:pPr>
    </w:p>
    <w:p>
      <w:pPr>
        <w:pStyle w:val="Heading2"/>
      </w:pPr>
      <w:r>
        <w:t>15.1 Suggested escalation object</w:t>
      </w:r>
    </w:p>
    <w:p>
      <w:pPr>
        <w:pStyle w:val="Code"/>
      </w:pPr>
      <w:r>
        <w:t>{</w:t>
        <w:br/>
        <w:t xml:space="preserve">  "assessment_id": "...",</w:t>
        <w:br/>
        <w:t xml:space="preserve">  "risk": "HIGH | LOW | ASSESSMENT_INCOMPLETE",</w:t>
        <w:br/>
        <w:t xml:space="preserve">  "escalation_level": "E0 | E1 | E2 | E3 | E4",</w:t>
        <w:br/>
        <w:t xml:space="preserve">  "urgency_source": "RULE | CLINICIAN | EMERGENCY_PROTOCOL | INCOMPLETE_DATA",</w:t>
        <w:br/>
        <w:t xml:space="preserve">  "reason_codes": ["BP_URGENT_160_110"],</w:t>
        <w:br/>
        <w:t xml:space="preserve">  "action": "URGENT_REFERRAL",</w:t>
        <w:br/>
        <w:t xml:space="preserve">  "facility_scope_exceeded": true,</w:t>
        <w:br/>
        <w:t xml:space="preserve">  "referral_required": true,</w:t>
        <w:br/>
        <w:t xml:space="preserve">  "referral_status": "RECOMMENDED",</w:t>
        <w:br/>
        <w:t xml:space="preserve">  "patient_response": "PENDING | ACCEPTED | DECLINED | DEFERRED",</w:t>
        <w:br/>
        <w:t xml:space="preserve">  "limitations": ["..."],</w:t>
        <w:br/>
        <w:t xml:space="preserve">  "rules_version": "...",</w:t>
        <w:br/>
        <w:t xml:space="preserve">  "created_at": "...",</w:t>
        <w:br/>
        <w:t xml:space="preserve">  "reviewed_by": "..."</w:t>
        <w:br/>
        <w:t>}</w:t>
      </w:r>
    </w:p>
    <w:p>
      <w:pPr>
        <w:pStyle w:val="Heading1"/>
      </w:pPr>
      <w:r>
        <w:t>16. User Interface Requirements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UI element</w:t>
            </w:r>
          </w:p>
        </w:tc>
        <w:tc>
          <w:tcPr>
            <w:tcW w:type="dxa" w:w="7344"/>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3168"/>
            <w:vAlign w:val="center"/>
            <w:tcMar>
              <w:top w:w="52" w:type="dxa"/>
              <w:bottom w:w="52" w:type="dxa"/>
              <w:start w:w="62" w:type="dxa"/>
              <w:end w:w="62" w:type="dxa"/>
            </w:tcMar>
          </w:tcPr>
          <w:p>
            <w:pPr>
              <w:pStyle w:val="TableText"/>
            </w:pPr>
            <w:r/>
            <w:r>
              <w:rPr>
                <w:b w:val="0"/>
              </w:rPr>
              <w:t>Risk badge</w:t>
            </w:r>
          </w:p>
        </w:tc>
        <w:tc>
          <w:tcPr>
            <w:tcW w:type="dxa" w:w="7344"/>
            <w:vAlign w:val="center"/>
            <w:tcMar>
              <w:top w:w="52" w:type="dxa"/>
              <w:bottom w:w="52" w:type="dxa"/>
              <w:start w:w="62" w:type="dxa"/>
              <w:end w:w="62" w:type="dxa"/>
            </w:tcMar>
          </w:tcPr>
          <w:p>
            <w:pPr>
              <w:pStyle w:val="TableText"/>
            </w:pPr>
            <w:r/>
            <w:r>
              <w:rPr>
                <w:b w:val="0"/>
              </w:rPr>
              <w:t>HIGH, LOW, or ASSESSMENT INCOMPLETE.</w:t>
            </w:r>
          </w:p>
        </w:tc>
      </w:tr>
      <w:tr>
        <w:trPr>
          <w:cantSplit/>
        </w:trPr>
        <w:tc>
          <w:tcPr>
            <w:tcW w:type="dxa" w:w="3168"/>
            <w:vAlign w:val="center"/>
            <w:tcMar>
              <w:top w:w="52" w:type="dxa"/>
              <w:bottom w:w="52" w:type="dxa"/>
              <w:start w:w="62" w:type="dxa"/>
              <w:end w:w="62" w:type="dxa"/>
            </w:tcMar>
            <w:shd w:fill="EDF4FA"/>
          </w:tcPr>
          <w:p>
            <w:pPr>
              <w:pStyle w:val="TableText"/>
            </w:pPr>
            <w:r/>
            <w:r>
              <w:rPr>
                <w:b w:val="0"/>
              </w:rPr>
              <w:t>Escalation banner</w:t>
            </w:r>
          </w:p>
        </w:tc>
        <w:tc>
          <w:tcPr>
            <w:tcW w:type="dxa" w:w="7344"/>
            <w:vAlign w:val="center"/>
            <w:tcMar>
              <w:top w:w="52" w:type="dxa"/>
              <w:bottom w:w="52" w:type="dxa"/>
              <w:start w:w="62" w:type="dxa"/>
              <w:end w:w="62" w:type="dxa"/>
            </w:tcMar>
            <w:shd w:fill="EDF4FA"/>
          </w:tcPr>
          <w:p>
            <w:pPr>
              <w:pStyle w:val="TableText"/>
            </w:pPr>
            <w:r/>
            <w:r>
              <w:rPr>
                <w:b w:val="0"/>
              </w:rPr>
              <w:t>E0-E4 with plain-language action; urgent/emergency levels must be visually prominent.</w:t>
            </w:r>
          </w:p>
        </w:tc>
      </w:tr>
      <w:tr>
        <w:trPr>
          <w:cantSplit/>
        </w:trPr>
        <w:tc>
          <w:tcPr>
            <w:tcW w:type="dxa" w:w="3168"/>
            <w:vAlign w:val="center"/>
            <w:tcMar>
              <w:top w:w="52" w:type="dxa"/>
              <w:bottom w:w="52" w:type="dxa"/>
              <w:start w:w="62" w:type="dxa"/>
              <w:end w:w="62" w:type="dxa"/>
            </w:tcMar>
          </w:tcPr>
          <w:p>
            <w:pPr>
              <w:pStyle w:val="TableText"/>
            </w:pPr>
            <w:r/>
            <w:r>
              <w:rPr>
                <w:b w:val="0"/>
              </w:rPr>
              <w:t>Reason list</w:t>
            </w:r>
          </w:p>
        </w:tc>
        <w:tc>
          <w:tcPr>
            <w:tcW w:type="dxa" w:w="7344"/>
            <w:vAlign w:val="center"/>
            <w:tcMar>
              <w:top w:w="52" w:type="dxa"/>
              <w:bottom w:w="52" w:type="dxa"/>
              <w:start w:w="62" w:type="dxa"/>
              <w:end w:w="62" w:type="dxa"/>
            </w:tcMar>
          </w:tcPr>
          <w:p>
            <w:pPr>
              <w:pStyle w:val="TableText"/>
            </w:pPr>
            <w:r/>
            <w:r>
              <w:rPr>
                <w:b w:val="0"/>
              </w:rPr>
              <w:t>Exact patient-specific findings and values.</w:t>
            </w:r>
          </w:p>
        </w:tc>
      </w:tr>
      <w:tr>
        <w:trPr>
          <w:cantSplit/>
        </w:trPr>
        <w:tc>
          <w:tcPr>
            <w:tcW w:type="dxa" w:w="3168"/>
            <w:vAlign w:val="center"/>
            <w:tcMar>
              <w:top w:w="52" w:type="dxa"/>
              <w:bottom w:w="52" w:type="dxa"/>
              <w:start w:w="62" w:type="dxa"/>
              <w:end w:w="62" w:type="dxa"/>
            </w:tcMar>
            <w:shd w:fill="EDF4FA"/>
          </w:tcPr>
          <w:p>
            <w:pPr>
              <w:pStyle w:val="TableText"/>
            </w:pPr>
            <w:r/>
            <w:r>
              <w:rPr>
                <w:b w:val="0"/>
              </w:rPr>
              <w:t>Scope notice</w:t>
            </w:r>
          </w:p>
        </w:tc>
        <w:tc>
          <w:tcPr>
            <w:tcW w:type="dxa" w:w="7344"/>
            <w:vAlign w:val="center"/>
            <w:tcMar>
              <w:top w:w="52" w:type="dxa"/>
              <w:bottom w:w="52" w:type="dxa"/>
              <w:start w:w="62" w:type="dxa"/>
              <w:end w:w="62" w:type="dxa"/>
            </w:tcMar>
            <w:shd w:fill="EDF4FA"/>
          </w:tcPr>
          <w:p>
            <w:pPr>
              <w:pStyle w:val="TableText"/>
            </w:pPr>
            <w:r/>
            <w:r>
              <w:rPr>
                <w:b w:val="0"/>
              </w:rPr>
              <w:t>State when recommended care exceeds lying-in capability.</w:t>
            </w:r>
          </w:p>
        </w:tc>
      </w:tr>
      <w:tr>
        <w:trPr>
          <w:cantSplit/>
        </w:trPr>
        <w:tc>
          <w:tcPr>
            <w:tcW w:type="dxa" w:w="3168"/>
            <w:vAlign w:val="center"/>
            <w:tcMar>
              <w:top w:w="52" w:type="dxa"/>
              <w:bottom w:w="52" w:type="dxa"/>
              <w:start w:w="62" w:type="dxa"/>
              <w:end w:w="62" w:type="dxa"/>
            </w:tcMar>
          </w:tcPr>
          <w:p>
            <w:pPr>
              <w:pStyle w:val="TableText"/>
            </w:pPr>
            <w:r/>
            <w:r>
              <w:rPr>
                <w:b w:val="0"/>
              </w:rPr>
              <w:t>Action button</w:t>
            </w:r>
          </w:p>
        </w:tc>
        <w:tc>
          <w:tcPr>
            <w:tcW w:type="dxa" w:w="7344"/>
            <w:vAlign w:val="center"/>
            <w:tcMar>
              <w:top w:w="52" w:type="dxa"/>
              <w:bottom w:w="52" w:type="dxa"/>
              <w:start w:w="62" w:type="dxa"/>
              <w:end w:w="62" w:type="dxa"/>
            </w:tcMar>
          </w:tcPr>
          <w:p>
            <w:pPr>
              <w:pStyle w:val="TableText"/>
            </w:pPr>
            <w:r/>
            <w:r>
              <w:rPr>
                <w:b w:val="0"/>
              </w:rPr>
              <w:t>Create referral, mark urgent transfer, record refusal, or complete missing data as appropriate.</w:t>
            </w:r>
          </w:p>
        </w:tc>
      </w:tr>
      <w:tr>
        <w:trPr>
          <w:cantSplit/>
        </w:trPr>
        <w:tc>
          <w:tcPr>
            <w:tcW w:type="dxa" w:w="3168"/>
            <w:vAlign w:val="center"/>
            <w:tcMar>
              <w:top w:w="52" w:type="dxa"/>
              <w:bottom w:w="52" w:type="dxa"/>
              <w:start w:w="62" w:type="dxa"/>
              <w:end w:w="62" w:type="dxa"/>
            </w:tcMar>
            <w:shd w:fill="EDF4FA"/>
          </w:tcPr>
          <w:p>
            <w:pPr>
              <w:pStyle w:val="TableText"/>
            </w:pPr>
            <w:r/>
            <w:r>
              <w:rPr>
                <w:b w:val="0"/>
              </w:rPr>
              <w:t>Emergency notice</w:t>
            </w:r>
          </w:p>
        </w:tc>
        <w:tc>
          <w:tcPr>
            <w:tcW w:type="dxa" w:w="7344"/>
            <w:vAlign w:val="center"/>
            <w:tcMar>
              <w:top w:w="52" w:type="dxa"/>
              <w:bottom w:w="52" w:type="dxa"/>
              <w:start w:w="62" w:type="dxa"/>
              <w:end w:w="62" w:type="dxa"/>
            </w:tcMar>
            <w:shd w:fill="EDF4FA"/>
          </w:tcPr>
          <w:p>
            <w:pPr>
              <w:pStyle w:val="TableText"/>
            </w:pPr>
            <w:r/>
            <w:r>
              <w:rPr>
                <w:b w:val="0"/>
              </w:rPr>
              <w:t>Visible statement that acute danger requires immediate protocol activation.</w:t>
            </w:r>
          </w:p>
        </w:tc>
      </w:tr>
      <w:tr>
        <w:trPr>
          <w:cantSplit/>
        </w:trPr>
        <w:tc>
          <w:tcPr>
            <w:tcW w:type="dxa" w:w="3168"/>
            <w:vAlign w:val="center"/>
            <w:tcMar>
              <w:top w:w="52" w:type="dxa"/>
              <w:bottom w:w="52" w:type="dxa"/>
              <w:start w:w="62" w:type="dxa"/>
              <w:end w:w="62" w:type="dxa"/>
            </w:tcMar>
          </w:tcPr>
          <w:p>
            <w:pPr>
              <w:pStyle w:val="TableText"/>
            </w:pPr>
            <w:r/>
            <w:r>
              <w:rPr>
                <w:b w:val="0"/>
              </w:rPr>
              <w:t>Timeline</w:t>
            </w:r>
          </w:p>
        </w:tc>
        <w:tc>
          <w:tcPr>
            <w:tcW w:type="dxa" w:w="7344"/>
            <w:vAlign w:val="center"/>
            <w:tcMar>
              <w:top w:w="52" w:type="dxa"/>
              <w:bottom w:w="52" w:type="dxa"/>
              <w:start w:w="62" w:type="dxa"/>
              <w:end w:w="62" w:type="dxa"/>
            </w:tcMar>
          </w:tcPr>
          <w:p>
            <w:pPr>
              <w:pStyle w:val="TableText"/>
            </w:pPr>
            <w:r/>
            <w:r>
              <w:rPr>
                <w:b w:val="0"/>
              </w:rPr>
              <w:t>Assessment, recommendation, contact, schedule, departure, arrival, feedback, closure.</w:t>
            </w:r>
          </w:p>
        </w:tc>
      </w:tr>
      <w:tr>
        <w:trPr>
          <w:cantSplit/>
        </w:trPr>
        <w:tc>
          <w:tcPr>
            <w:tcW w:type="dxa" w:w="3168"/>
            <w:vAlign w:val="center"/>
            <w:tcMar>
              <w:top w:w="52" w:type="dxa"/>
              <w:bottom w:w="52" w:type="dxa"/>
              <w:start w:w="62" w:type="dxa"/>
              <w:end w:w="62" w:type="dxa"/>
            </w:tcMar>
            <w:shd w:fill="EDF4FA"/>
          </w:tcPr>
          <w:p>
            <w:pPr>
              <w:pStyle w:val="TableText"/>
            </w:pPr>
            <w:r/>
            <w:r>
              <w:rPr>
                <w:b w:val="0"/>
              </w:rPr>
              <w:t>Patient decision</w:t>
            </w:r>
          </w:p>
        </w:tc>
        <w:tc>
          <w:tcPr>
            <w:tcW w:type="dxa" w:w="7344"/>
            <w:vAlign w:val="center"/>
            <w:tcMar>
              <w:top w:w="52" w:type="dxa"/>
              <w:bottom w:w="52" w:type="dxa"/>
              <w:start w:w="62" w:type="dxa"/>
              <w:end w:w="62" w:type="dxa"/>
            </w:tcMar>
            <w:shd w:fill="EDF4FA"/>
          </w:tcPr>
          <w:p>
            <w:pPr>
              <w:pStyle w:val="TableText"/>
            </w:pPr>
            <w:r/>
            <w:r>
              <w:rPr>
                <w:b w:val="0"/>
              </w:rPr>
              <w:t>Pending, accepted, declined, deferred, or unknown.</w:t>
            </w:r>
          </w:p>
        </w:tc>
      </w:tr>
      <w:tr>
        <w:trPr>
          <w:cantSplit/>
        </w:trPr>
        <w:tc>
          <w:tcPr>
            <w:tcW w:type="dxa" w:w="3168"/>
            <w:vAlign w:val="center"/>
            <w:tcMar>
              <w:top w:w="52" w:type="dxa"/>
              <w:bottom w:w="52" w:type="dxa"/>
              <w:start w:w="62" w:type="dxa"/>
              <w:end w:w="62" w:type="dxa"/>
            </w:tcMar>
          </w:tcPr>
          <w:p>
            <w:pPr>
              <w:pStyle w:val="TableText"/>
            </w:pPr>
            <w:r/>
            <w:r>
              <w:rPr>
                <w:b w:val="0"/>
              </w:rPr>
              <w:t>Limitations</w:t>
            </w:r>
          </w:p>
        </w:tc>
        <w:tc>
          <w:tcPr>
            <w:tcW w:type="dxa" w:w="7344"/>
            <w:vAlign w:val="center"/>
            <w:tcMar>
              <w:top w:w="52" w:type="dxa"/>
              <w:bottom w:w="52" w:type="dxa"/>
              <w:start w:w="62" w:type="dxa"/>
              <w:end w:w="62" w:type="dxa"/>
            </w:tcMar>
          </w:tcPr>
          <w:p>
            <w:pPr>
              <w:pStyle w:val="TableText"/>
            </w:pPr>
            <w:r/>
            <w:r>
              <w:rPr>
                <w:b w:val="0"/>
              </w:rPr>
              <w:t>Missing data, failed ML, unverified report, or other uncertainty.</w:t>
            </w:r>
          </w:p>
        </w:tc>
      </w:tr>
      <w:tr>
        <w:trPr>
          <w:cantSplit/>
        </w:trPr>
        <w:tc>
          <w:tcPr>
            <w:tcW w:type="dxa" w:w="3168"/>
            <w:vAlign w:val="center"/>
            <w:tcMar>
              <w:top w:w="52" w:type="dxa"/>
              <w:bottom w:w="52" w:type="dxa"/>
              <w:start w:w="62" w:type="dxa"/>
              <w:end w:w="62" w:type="dxa"/>
            </w:tcMar>
            <w:shd w:fill="EDF4FA"/>
          </w:tcPr>
          <w:p>
            <w:pPr>
              <w:pStyle w:val="TableText"/>
            </w:pPr>
            <w:r/>
            <w:r>
              <w:rPr>
                <w:b w:val="0"/>
              </w:rPr>
              <w:t>Audit/reviewer information</w:t>
            </w:r>
          </w:p>
        </w:tc>
        <w:tc>
          <w:tcPr>
            <w:tcW w:type="dxa" w:w="7344"/>
            <w:vAlign w:val="center"/>
            <w:tcMar>
              <w:top w:w="52" w:type="dxa"/>
              <w:bottom w:w="52" w:type="dxa"/>
              <w:start w:w="62" w:type="dxa"/>
              <w:end w:w="62" w:type="dxa"/>
            </w:tcMar>
            <w:shd w:fill="EDF4FA"/>
          </w:tcPr>
          <w:p>
            <w:pPr>
              <w:pStyle w:val="TableText"/>
            </w:pPr>
            <w:r/>
            <w:r>
              <w:rPr>
                <w:b w:val="0"/>
              </w:rPr>
              <w:t>Authorized access to versions, user, and change history.</w:t>
            </w:r>
          </w:p>
        </w:tc>
      </w:tr>
    </w:tbl>
    <w:p>
      <w:pPr>
        <w:spacing w:after="20"/>
      </w:pPr>
    </w:p>
    <w:p>
      <w:pPr>
        <w:pStyle w:val="Heading1"/>
      </w:pPr>
      <w:r>
        <w:t>17. Validation Scenarios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224"/>
            <w:vAlign w:val="center"/>
            <w:tcMar>
              <w:top w:w="52" w:type="dxa"/>
              <w:bottom w:w="52" w:type="dxa"/>
              <w:start w:w="62" w:type="dxa"/>
              <w:end w:w="62" w:type="dxa"/>
            </w:tcMar>
            <w:shd w:fill="17365D"/>
          </w:tcPr>
          <w:p>
            <w:pPr>
              <w:pStyle w:val="TableHeader"/>
            </w:pPr>
            <w:r/>
            <w:r>
              <w:rPr>
                <w:b/>
                <w:color w:val="FFFFFF"/>
              </w:rPr>
              <w:t>Test ID</w:t>
            </w:r>
          </w:p>
        </w:tc>
        <w:tc>
          <w:tcPr>
            <w:tcW w:type="dxa" w:w="5112"/>
            <w:vAlign w:val="center"/>
            <w:tcMar>
              <w:top w:w="52" w:type="dxa"/>
              <w:bottom w:w="52" w:type="dxa"/>
              <w:start w:w="62" w:type="dxa"/>
              <w:end w:w="62" w:type="dxa"/>
            </w:tcMar>
            <w:shd w:fill="17365D"/>
          </w:tcPr>
          <w:p>
            <w:pPr>
              <w:pStyle w:val="TableHeader"/>
            </w:pPr>
            <w:r/>
            <w:r>
              <w:rPr>
                <w:b/>
                <w:color w:val="FFFFFF"/>
              </w:rPr>
              <w:t>Scenario</w:t>
            </w:r>
          </w:p>
        </w:tc>
        <w:tc>
          <w:tcPr>
            <w:tcW w:type="dxa" w:w="4608"/>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224"/>
            <w:vAlign w:val="center"/>
            <w:tcMar>
              <w:top w:w="52" w:type="dxa"/>
              <w:bottom w:w="52" w:type="dxa"/>
              <w:start w:w="62" w:type="dxa"/>
              <w:end w:w="62" w:type="dxa"/>
            </w:tcMar>
          </w:tcPr>
          <w:p>
            <w:pPr>
              <w:pStyle w:val="TableText"/>
            </w:pPr>
            <w:r/>
            <w:r>
              <w:rPr>
                <w:b w:val="0"/>
              </w:rPr>
              <w:t>ESC-01</w:t>
            </w:r>
          </w:p>
        </w:tc>
        <w:tc>
          <w:tcPr>
            <w:tcW w:type="dxa" w:w="5112"/>
            <w:vAlign w:val="center"/>
            <w:tcMar>
              <w:top w:w="52" w:type="dxa"/>
              <w:bottom w:w="52" w:type="dxa"/>
              <w:start w:w="62" w:type="dxa"/>
              <w:end w:w="62" w:type="dxa"/>
            </w:tcMar>
          </w:tcPr>
          <w:p>
            <w:pPr>
              <w:pStyle w:val="TableText"/>
            </w:pPr>
            <w:r/>
            <w:r>
              <w:rPr>
                <w:b w:val="0"/>
              </w:rPr>
              <w:t>Complete data, no HIGH, valid ML LOW</w:t>
            </w:r>
          </w:p>
        </w:tc>
        <w:tc>
          <w:tcPr>
            <w:tcW w:type="dxa" w:w="4608"/>
            <w:vAlign w:val="center"/>
            <w:tcMar>
              <w:top w:w="52" w:type="dxa"/>
              <w:bottom w:w="52" w:type="dxa"/>
              <w:start w:w="62" w:type="dxa"/>
              <w:end w:w="62" w:type="dxa"/>
            </w:tcMar>
          </w:tcPr>
          <w:p>
            <w:pPr>
              <w:pStyle w:val="TableText"/>
            </w:pPr>
            <w:r/>
            <w:r>
              <w:rPr>
                <w:b w:val="0"/>
              </w:rPr>
              <w:t>LOW, E0, routine care.</w:t>
            </w:r>
          </w:p>
        </w:tc>
      </w:tr>
      <w:tr>
        <w:trPr>
          <w:cantSplit/>
        </w:trPr>
        <w:tc>
          <w:tcPr>
            <w:tcW w:type="dxa" w:w="1224"/>
            <w:vAlign w:val="center"/>
            <w:tcMar>
              <w:top w:w="52" w:type="dxa"/>
              <w:bottom w:w="52" w:type="dxa"/>
              <w:start w:w="62" w:type="dxa"/>
              <w:end w:w="62" w:type="dxa"/>
            </w:tcMar>
            <w:shd w:fill="EDF4FA"/>
          </w:tcPr>
          <w:p>
            <w:pPr>
              <w:pStyle w:val="TableText"/>
            </w:pPr>
            <w:r/>
            <w:r>
              <w:rPr>
                <w:b w:val="0"/>
              </w:rPr>
              <w:t>ESC-02</w:t>
            </w:r>
          </w:p>
        </w:tc>
        <w:tc>
          <w:tcPr>
            <w:tcW w:type="dxa" w:w="5112"/>
            <w:vAlign w:val="center"/>
            <w:tcMar>
              <w:top w:w="52" w:type="dxa"/>
              <w:bottom w:w="52" w:type="dxa"/>
              <w:start w:w="62" w:type="dxa"/>
              <w:end w:w="62" w:type="dxa"/>
            </w:tcMar>
            <w:shd w:fill="EDF4FA"/>
          </w:tcPr>
          <w:p>
            <w:pPr>
              <w:pStyle w:val="TableText"/>
            </w:pPr>
            <w:r/>
            <w:r>
              <w:rPr>
                <w:b w:val="0"/>
              </w:rPr>
              <w:t>Missing ultrasound, no HIGH</w:t>
            </w:r>
          </w:p>
        </w:tc>
        <w:tc>
          <w:tcPr>
            <w:tcW w:type="dxa" w:w="4608"/>
            <w:vAlign w:val="center"/>
            <w:tcMar>
              <w:top w:w="52" w:type="dxa"/>
              <w:bottom w:w="52" w:type="dxa"/>
              <w:start w:w="62" w:type="dxa"/>
              <w:end w:w="62" w:type="dxa"/>
            </w:tcMar>
            <w:shd w:fill="EDF4FA"/>
          </w:tcPr>
          <w:p>
            <w:pPr>
              <w:pStyle w:val="TableText"/>
            </w:pPr>
            <w:r/>
            <w:r>
              <w:rPr>
                <w:b w:val="0"/>
              </w:rPr>
              <w:t>INCOMPLETE, E1, complete evidence.</w:t>
            </w:r>
          </w:p>
        </w:tc>
      </w:tr>
      <w:tr>
        <w:trPr>
          <w:cantSplit/>
        </w:trPr>
        <w:tc>
          <w:tcPr>
            <w:tcW w:type="dxa" w:w="1224"/>
            <w:vAlign w:val="center"/>
            <w:tcMar>
              <w:top w:w="52" w:type="dxa"/>
              <w:bottom w:w="52" w:type="dxa"/>
              <w:start w:w="62" w:type="dxa"/>
              <w:end w:w="62" w:type="dxa"/>
            </w:tcMar>
          </w:tcPr>
          <w:p>
            <w:pPr>
              <w:pStyle w:val="TableText"/>
            </w:pPr>
            <w:r/>
            <w:r>
              <w:rPr>
                <w:b w:val="0"/>
              </w:rPr>
              <w:t>ESC-03</w:t>
            </w:r>
          </w:p>
        </w:tc>
        <w:tc>
          <w:tcPr>
            <w:tcW w:type="dxa" w:w="5112"/>
            <w:vAlign w:val="center"/>
            <w:tcMar>
              <w:top w:w="52" w:type="dxa"/>
              <w:bottom w:w="52" w:type="dxa"/>
              <w:start w:w="62" w:type="dxa"/>
              <w:end w:w="62" w:type="dxa"/>
            </w:tcMar>
          </w:tcPr>
          <w:p>
            <w:pPr>
              <w:pStyle w:val="TableText"/>
            </w:pPr>
            <w:r/>
            <w:r>
              <w:rPr>
                <w:b w:val="0"/>
              </w:rPr>
              <w:t>Age 17, otherwise incomplete</w:t>
            </w:r>
          </w:p>
        </w:tc>
        <w:tc>
          <w:tcPr>
            <w:tcW w:type="dxa" w:w="4608"/>
            <w:vAlign w:val="center"/>
            <w:tcMar>
              <w:top w:w="52" w:type="dxa"/>
              <w:bottom w:w="52" w:type="dxa"/>
              <w:start w:w="62" w:type="dxa"/>
              <w:end w:w="62" w:type="dxa"/>
            </w:tcMar>
          </w:tcPr>
          <w:p>
            <w:pPr>
              <w:pStyle w:val="TableText"/>
            </w:pPr>
            <w:r/>
            <w:r>
              <w:rPr>
                <w:b w:val="0"/>
              </w:rPr>
              <w:t>HIGH, E2; missing data still shown.</w:t>
            </w:r>
          </w:p>
        </w:tc>
      </w:tr>
      <w:tr>
        <w:trPr>
          <w:cantSplit/>
        </w:trPr>
        <w:tc>
          <w:tcPr>
            <w:tcW w:type="dxa" w:w="1224"/>
            <w:vAlign w:val="center"/>
            <w:tcMar>
              <w:top w:w="52" w:type="dxa"/>
              <w:bottom w:w="52" w:type="dxa"/>
              <w:start w:w="62" w:type="dxa"/>
              <w:end w:w="62" w:type="dxa"/>
            </w:tcMar>
            <w:shd w:fill="EDF4FA"/>
          </w:tcPr>
          <w:p>
            <w:pPr>
              <w:pStyle w:val="TableText"/>
            </w:pPr>
            <w:r/>
            <w:r>
              <w:rPr>
                <w:b w:val="0"/>
              </w:rPr>
              <w:t>ESC-04</w:t>
            </w:r>
          </w:p>
        </w:tc>
        <w:tc>
          <w:tcPr>
            <w:tcW w:type="dxa" w:w="5112"/>
            <w:vAlign w:val="center"/>
            <w:tcMar>
              <w:top w:w="52" w:type="dxa"/>
              <w:bottom w:w="52" w:type="dxa"/>
              <w:start w:w="62" w:type="dxa"/>
              <w:end w:w="62" w:type="dxa"/>
            </w:tcMar>
            <w:shd w:fill="EDF4FA"/>
          </w:tcPr>
          <w:p>
            <w:pPr>
              <w:pStyle w:val="TableText"/>
            </w:pPr>
            <w:r/>
            <w:r>
              <w:rPr>
                <w:b w:val="0"/>
              </w:rPr>
              <w:t>Age 36, first pregnancy</w:t>
            </w:r>
          </w:p>
        </w:tc>
        <w:tc>
          <w:tcPr>
            <w:tcW w:type="dxa" w:w="4608"/>
            <w:vAlign w:val="center"/>
            <w:tcMar>
              <w:top w:w="52" w:type="dxa"/>
              <w:bottom w:w="52" w:type="dxa"/>
              <w:start w:w="62" w:type="dxa"/>
              <w:end w:w="62" w:type="dxa"/>
            </w:tcMar>
            <w:shd w:fill="EDF4FA"/>
          </w:tcPr>
          <w:p>
            <w:pPr>
              <w:pStyle w:val="TableText"/>
            </w:pPr>
            <w:r/>
            <w:r>
              <w:rPr>
                <w:b w:val="0"/>
              </w:rPr>
              <w:t>HIGH, E2.</w:t>
            </w:r>
          </w:p>
        </w:tc>
      </w:tr>
      <w:tr>
        <w:trPr>
          <w:cantSplit/>
        </w:trPr>
        <w:tc>
          <w:tcPr>
            <w:tcW w:type="dxa" w:w="1224"/>
            <w:vAlign w:val="center"/>
            <w:tcMar>
              <w:top w:w="52" w:type="dxa"/>
              <w:bottom w:w="52" w:type="dxa"/>
              <w:start w:w="62" w:type="dxa"/>
              <w:end w:w="62" w:type="dxa"/>
            </w:tcMar>
          </w:tcPr>
          <w:p>
            <w:pPr>
              <w:pStyle w:val="TableText"/>
            </w:pPr>
            <w:r/>
            <w:r>
              <w:rPr>
                <w:b w:val="0"/>
              </w:rPr>
              <w:t>ESC-05</w:t>
            </w:r>
          </w:p>
        </w:tc>
        <w:tc>
          <w:tcPr>
            <w:tcW w:type="dxa" w:w="5112"/>
            <w:vAlign w:val="center"/>
            <w:tcMar>
              <w:top w:w="52" w:type="dxa"/>
              <w:bottom w:w="52" w:type="dxa"/>
              <w:start w:w="62" w:type="dxa"/>
              <w:end w:w="62" w:type="dxa"/>
            </w:tcMar>
          </w:tcPr>
          <w:p>
            <w:pPr>
              <w:pStyle w:val="TableText"/>
            </w:pPr>
            <w:r/>
            <w:r>
              <w:rPr>
                <w:b w:val="0"/>
              </w:rPr>
              <w:t>BP 140/90</w:t>
            </w:r>
          </w:p>
        </w:tc>
        <w:tc>
          <w:tcPr>
            <w:tcW w:type="dxa" w:w="4608"/>
            <w:vAlign w:val="center"/>
            <w:tcMar>
              <w:top w:w="52" w:type="dxa"/>
              <w:bottom w:w="52" w:type="dxa"/>
              <w:start w:w="62" w:type="dxa"/>
              <w:end w:w="62" w:type="dxa"/>
            </w:tcMar>
          </w:tcPr>
          <w:p>
            <w:pPr>
              <w:pStyle w:val="TableText"/>
            </w:pPr>
            <w:r/>
            <w:r>
              <w:rPr>
                <w:b w:val="0"/>
              </w:rPr>
              <w:t>HIGH, E2 after measurement verification.</w:t>
            </w:r>
          </w:p>
        </w:tc>
      </w:tr>
      <w:tr>
        <w:trPr>
          <w:cantSplit/>
        </w:trPr>
        <w:tc>
          <w:tcPr>
            <w:tcW w:type="dxa" w:w="1224"/>
            <w:vAlign w:val="center"/>
            <w:tcMar>
              <w:top w:w="52" w:type="dxa"/>
              <w:bottom w:w="52" w:type="dxa"/>
              <w:start w:w="62" w:type="dxa"/>
              <w:end w:w="62" w:type="dxa"/>
            </w:tcMar>
            <w:shd w:fill="EDF4FA"/>
          </w:tcPr>
          <w:p>
            <w:pPr>
              <w:pStyle w:val="TableText"/>
            </w:pPr>
            <w:r/>
            <w:r>
              <w:rPr>
                <w:b w:val="0"/>
              </w:rPr>
              <w:t>ESC-06</w:t>
            </w:r>
          </w:p>
        </w:tc>
        <w:tc>
          <w:tcPr>
            <w:tcW w:type="dxa" w:w="5112"/>
            <w:vAlign w:val="center"/>
            <w:tcMar>
              <w:top w:w="52" w:type="dxa"/>
              <w:bottom w:w="52" w:type="dxa"/>
              <w:start w:w="62" w:type="dxa"/>
              <w:end w:w="62" w:type="dxa"/>
            </w:tcMar>
            <w:shd w:fill="EDF4FA"/>
          </w:tcPr>
          <w:p>
            <w:pPr>
              <w:pStyle w:val="TableText"/>
            </w:pPr>
            <w:r/>
            <w:r>
              <w:rPr>
                <w:b w:val="0"/>
              </w:rPr>
              <w:t>BP 160/110</w:t>
            </w:r>
          </w:p>
        </w:tc>
        <w:tc>
          <w:tcPr>
            <w:tcW w:type="dxa" w:w="4608"/>
            <w:vAlign w:val="center"/>
            <w:tcMar>
              <w:top w:w="52" w:type="dxa"/>
              <w:bottom w:w="52" w:type="dxa"/>
              <w:start w:w="62" w:type="dxa"/>
              <w:end w:w="62" w:type="dxa"/>
            </w:tcMar>
            <w:shd w:fill="EDF4FA"/>
          </w:tcPr>
          <w:p>
            <w:pPr>
              <w:pStyle w:val="TableText"/>
            </w:pPr>
            <w:r/>
            <w:r>
              <w:rPr>
                <w:b w:val="0"/>
              </w:rPr>
              <w:t>HIGH, at least E3.</w:t>
            </w:r>
          </w:p>
        </w:tc>
      </w:tr>
      <w:tr>
        <w:trPr>
          <w:cantSplit/>
        </w:trPr>
        <w:tc>
          <w:tcPr>
            <w:tcW w:type="dxa" w:w="1224"/>
            <w:vAlign w:val="center"/>
            <w:tcMar>
              <w:top w:w="52" w:type="dxa"/>
              <w:bottom w:w="52" w:type="dxa"/>
              <w:start w:w="62" w:type="dxa"/>
              <w:end w:w="62" w:type="dxa"/>
            </w:tcMar>
          </w:tcPr>
          <w:p>
            <w:pPr>
              <w:pStyle w:val="TableText"/>
            </w:pPr>
            <w:r/>
            <w:r>
              <w:rPr>
                <w:b w:val="0"/>
              </w:rPr>
              <w:t>ESC-07</w:t>
            </w:r>
          </w:p>
        </w:tc>
        <w:tc>
          <w:tcPr>
            <w:tcW w:type="dxa" w:w="5112"/>
            <w:vAlign w:val="center"/>
            <w:tcMar>
              <w:top w:w="52" w:type="dxa"/>
              <w:bottom w:w="52" w:type="dxa"/>
              <w:start w:w="62" w:type="dxa"/>
              <w:end w:w="62" w:type="dxa"/>
            </w:tcMar>
          </w:tcPr>
          <w:p>
            <w:pPr>
              <w:pStyle w:val="TableText"/>
            </w:pPr>
            <w:r/>
            <w:r>
              <w:rPr>
                <w:b w:val="0"/>
              </w:rPr>
              <w:t>BP 160/110 and patient acutely unwell</w:t>
            </w:r>
          </w:p>
        </w:tc>
        <w:tc>
          <w:tcPr>
            <w:tcW w:type="dxa" w:w="4608"/>
            <w:vAlign w:val="center"/>
            <w:tcMar>
              <w:top w:w="52" w:type="dxa"/>
              <w:bottom w:w="52" w:type="dxa"/>
              <w:start w:w="62" w:type="dxa"/>
              <w:end w:w="62" w:type="dxa"/>
            </w:tcMar>
          </w:tcPr>
          <w:p>
            <w:pPr>
              <w:pStyle w:val="TableText"/>
            </w:pPr>
            <w:r/>
            <w:r>
              <w:rPr>
                <w:b w:val="0"/>
              </w:rPr>
              <w:t>E4 by clinician/emergency protocol; no software wait.</w:t>
            </w:r>
          </w:p>
        </w:tc>
      </w:tr>
      <w:tr>
        <w:trPr>
          <w:cantSplit/>
        </w:trPr>
        <w:tc>
          <w:tcPr>
            <w:tcW w:type="dxa" w:w="1224"/>
            <w:vAlign w:val="center"/>
            <w:tcMar>
              <w:top w:w="52" w:type="dxa"/>
              <w:bottom w:w="52" w:type="dxa"/>
              <w:start w:w="62" w:type="dxa"/>
              <w:end w:w="62" w:type="dxa"/>
            </w:tcMar>
            <w:shd w:fill="EDF4FA"/>
          </w:tcPr>
          <w:p>
            <w:pPr>
              <w:pStyle w:val="TableText"/>
            </w:pPr>
            <w:r/>
            <w:r>
              <w:rPr>
                <w:b w:val="0"/>
              </w:rPr>
              <w:t>ESC-08</w:t>
            </w:r>
          </w:p>
        </w:tc>
        <w:tc>
          <w:tcPr>
            <w:tcW w:type="dxa" w:w="5112"/>
            <w:vAlign w:val="center"/>
            <w:tcMar>
              <w:top w:w="52" w:type="dxa"/>
              <w:bottom w:w="52" w:type="dxa"/>
              <w:start w:w="62" w:type="dxa"/>
              <w:end w:w="62" w:type="dxa"/>
            </w:tcMar>
            <w:shd w:fill="EDF4FA"/>
          </w:tcPr>
          <w:p>
            <w:pPr>
              <w:pStyle w:val="TableText"/>
            </w:pPr>
            <w:r/>
            <w:r>
              <w:rPr>
                <w:b w:val="0"/>
              </w:rPr>
              <w:t>Diabetes</w:t>
            </w:r>
          </w:p>
        </w:tc>
        <w:tc>
          <w:tcPr>
            <w:tcW w:type="dxa" w:w="4608"/>
            <w:vAlign w:val="center"/>
            <w:tcMar>
              <w:top w:w="52" w:type="dxa"/>
              <w:bottom w:w="52" w:type="dxa"/>
              <w:start w:w="62" w:type="dxa"/>
              <w:end w:w="62" w:type="dxa"/>
            </w:tcMar>
            <w:shd w:fill="EDF4FA"/>
          </w:tcPr>
          <w:p>
            <w:pPr>
              <w:pStyle w:val="TableText"/>
            </w:pPr>
            <w:r/>
            <w:r>
              <w:rPr>
                <w:b w:val="0"/>
              </w:rPr>
              <w:t>HIGH, E2.</w:t>
            </w:r>
          </w:p>
        </w:tc>
      </w:tr>
      <w:tr>
        <w:trPr>
          <w:cantSplit/>
        </w:trPr>
        <w:tc>
          <w:tcPr>
            <w:tcW w:type="dxa" w:w="1224"/>
            <w:vAlign w:val="center"/>
            <w:tcMar>
              <w:top w:w="52" w:type="dxa"/>
              <w:bottom w:w="52" w:type="dxa"/>
              <w:start w:w="62" w:type="dxa"/>
              <w:end w:w="62" w:type="dxa"/>
            </w:tcMar>
          </w:tcPr>
          <w:p>
            <w:pPr>
              <w:pStyle w:val="TableText"/>
            </w:pPr>
            <w:r/>
            <w:r>
              <w:rPr>
                <w:b w:val="0"/>
              </w:rPr>
              <w:t>ESC-09</w:t>
            </w:r>
          </w:p>
        </w:tc>
        <w:tc>
          <w:tcPr>
            <w:tcW w:type="dxa" w:w="5112"/>
            <w:vAlign w:val="center"/>
            <w:tcMar>
              <w:top w:w="52" w:type="dxa"/>
              <w:bottom w:w="52" w:type="dxa"/>
              <w:start w:w="62" w:type="dxa"/>
              <w:end w:w="62" w:type="dxa"/>
            </w:tcMar>
          </w:tcPr>
          <w:p>
            <w:pPr>
              <w:pStyle w:val="TableText"/>
            </w:pPr>
            <w:r/>
            <w:r>
              <w:rPr>
                <w:b w:val="0"/>
              </w:rPr>
              <w:t>Anemia without encoded severity</w:t>
            </w:r>
          </w:p>
        </w:tc>
        <w:tc>
          <w:tcPr>
            <w:tcW w:type="dxa" w:w="4608"/>
            <w:vAlign w:val="center"/>
            <w:tcMar>
              <w:top w:w="52" w:type="dxa"/>
              <w:bottom w:w="52" w:type="dxa"/>
              <w:start w:w="62" w:type="dxa"/>
              <w:end w:w="62" w:type="dxa"/>
            </w:tcMar>
          </w:tcPr>
          <w:p>
            <w:pPr>
              <w:pStyle w:val="TableText"/>
            </w:pPr>
            <w:r/>
            <w:r>
              <w:rPr>
                <w:b w:val="0"/>
              </w:rPr>
              <w:t>HIGH, E2; clinician may raise urgency.</w:t>
            </w:r>
          </w:p>
        </w:tc>
      </w:tr>
      <w:tr>
        <w:trPr>
          <w:cantSplit/>
        </w:trPr>
        <w:tc>
          <w:tcPr>
            <w:tcW w:type="dxa" w:w="1224"/>
            <w:vAlign w:val="center"/>
            <w:tcMar>
              <w:top w:w="52" w:type="dxa"/>
              <w:bottom w:w="52" w:type="dxa"/>
              <w:start w:w="62" w:type="dxa"/>
              <w:end w:w="62" w:type="dxa"/>
            </w:tcMar>
            <w:shd w:fill="EDF4FA"/>
          </w:tcPr>
          <w:p>
            <w:pPr>
              <w:pStyle w:val="TableText"/>
            </w:pPr>
            <w:r/>
            <w:r>
              <w:rPr>
                <w:b w:val="0"/>
              </w:rPr>
              <w:t>ESC-10</w:t>
            </w:r>
          </w:p>
        </w:tc>
        <w:tc>
          <w:tcPr>
            <w:tcW w:type="dxa" w:w="5112"/>
            <w:vAlign w:val="center"/>
            <w:tcMar>
              <w:top w:w="52" w:type="dxa"/>
              <w:bottom w:w="52" w:type="dxa"/>
              <w:start w:w="62" w:type="dxa"/>
              <w:end w:w="62" w:type="dxa"/>
            </w:tcMar>
            <w:shd w:fill="EDF4FA"/>
          </w:tcPr>
          <w:p>
            <w:pPr>
              <w:pStyle w:val="TableText"/>
            </w:pPr>
            <w:r/>
            <w:r>
              <w:rPr>
                <w:b w:val="0"/>
              </w:rPr>
              <w:t>Previous CS</w:t>
            </w:r>
          </w:p>
        </w:tc>
        <w:tc>
          <w:tcPr>
            <w:tcW w:type="dxa" w:w="4608"/>
            <w:vAlign w:val="center"/>
            <w:tcMar>
              <w:top w:w="52" w:type="dxa"/>
              <w:bottom w:w="52" w:type="dxa"/>
              <w:start w:w="62" w:type="dxa"/>
              <w:end w:w="62" w:type="dxa"/>
            </w:tcMar>
            <w:shd w:fill="EDF4FA"/>
          </w:tcPr>
          <w:p>
            <w:pPr>
              <w:pStyle w:val="TableText"/>
            </w:pPr>
            <w:r/>
            <w:r>
              <w:rPr>
                <w:b w:val="0"/>
              </w:rPr>
              <w:t>HIGH, E2 delivery planning.</w:t>
            </w:r>
          </w:p>
        </w:tc>
      </w:tr>
      <w:tr>
        <w:trPr>
          <w:cantSplit/>
        </w:trPr>
        <w:tc>
          <w:tcPr>
            <w:tcW w:type="dxa" w:w="1224"/>
            <w:vAlign w:val="center"/>
            <w:tcMar>
              <w:top w:w="52" w:type="dxa"/>
              <w:bottom w:w="52" w:type="dxa"/>
              <w:start w:w="62" w:type="dxa"/>
              <w:end w:w="62" w:type="dxa"/>
            </w:tcMar>
          </w:tcPr>
          <w:p>
            <w:pPr>
              <w:pStyle w:val="TableText"/>
            </w:pPr>
            <w:r/>
            <w:r>
              <w:rPr>
                <w:b w:val="0"/>
              </w:rPr>
              <w:t>ESC-11</w:t>
            </w:r>
          </w:p>
        </w:tc>
        <w:tc>
          <w:tcPr>
            <w:tcW w:type="dxa" w:w="5112"/>
            <w:vAlign w:val="center"/>
            <w:tcMar>
              <w:top w:w="52" w:type="dxa"/>
              <w:bottom w:w="52" w:type="dxa"/>
              <w:start w:w="62" w:type="dxa"/>
              <w:end w:w="62" w:type="dxa"/>
            </w:tcMar>
          </w:tcPr>
          <w:p>
            <w:pPr>
              <w:pStyle w:val="TableText"/>
            </w:pPr>
            <w:r/>
            <w:r>
              <w:rPr>
                <w:b w:val="0"/>
              </w:rPr>
              <w:t>Three miscarriages</w:t>
            </w:r>
          </w:p>
        </w:tc>
        <w:tc>
          <w:tcPr>
            <w:tcW w:type="dxa" w:w="4608"/>
            <w:vAlign w:val="center"/>
            <w:tcMar>
              <w:top w:w="52" w:type="dxa"/>
              <w:bottom w:w="52" w:type="dxa"/>
              <w:start w:w="62" w:type="dxa"/>
              <w:end w:w="62" w:type="dxa"/>
            </w:tcMar>
          </w:tcPr>
          <w:p>
            <w:pPr>
              <w:pStyle w:val="TableText"/>
            </w:pPr>
            <w:r/>
            <w:r>
              <w:rPr>
                <w:b w:val="0"/>
              </w:rPr>
              <w:t>HIGH, E2.</w:t>
            </w:r>
          </w:p>
        </w:tc>
      </w:tr>
      <w:tr>
        <w:trPr>
          <w:cantSplit/>
        </w:trPr>
        <w:tc>
          <w:tcPr>
            <w:tcW w:type="dxa" w:w="1224"/>
            <w:vAlign w:val="center"/>
            <w:tcMar>
              <w:top w:w="52" w:type="dxa"/>
              <w:bottom w:w="52" w:type="dxa"/>
              <w:start w:w="62" w:type="dxa"/>
              <w:end w:w="62" w:type="dxa"/>
            </w:tcMar>
            <w:shd w:fill="EDF4FA"/>
          </w:tcPr>
          <w:p>
            <w:pPr>
              <w:pStyle w:val="TableText"/>
            </w:pPr>
            <w:r/>
            <w:r>
              <w:rPr>
                <w:b w:val="0"/>
              </w:rPr>
              <w:t>ESC-12</w:t>
            </w:r>
          </w:p>
        </w:tc>
        <w:tc>
          <w:tcPr>
            <w:tcW w:type="dxa" w:w="5112"/>
            <w:vAlign w:val="center"/>
            <w:tcMar>
              <w:top w:w="52" w:type="dxa"/>
              <w:bottom w:w="52" w:type="dxa"/>
              <w:start w:w="62" w:type="dxa"/>
              <w:end w:w="62" w:type="dxa"/>
            </w:tcMar>
            <w:shd w:fill="EDF4FA"/>
          </w:tcPr>
          <w:p>
            <w:pPr>
              <w:pStyle w:val="TableText"/>
            </w:pPr>
            <w:r/>
            <w:r>
              <w:rPr>
                <w:b w:val="0"/>
              </w:rPr>
              <w:t>Breech presentation</w:t>
            </w:r>
          </w:p>
        </w:tc>
        <w:tc>
          <w:tcPr>
            <w:tcW w:type="dxa" w:w="4608"/>
            <w:vAlign w:val="center"/>
            <w:tcMar>
              <w:top w:w="52" w:type="dxa"/>
              <w:bottom w:w="52" w:type="dxa"/>
              <w:start w:w="62" w:type="dxa"/>
              <w:end w:w="62" w:type="dxa"/>
            </w:tcMar>
            <w:shd w:fill="EDF4FA"/>
          </w:tcPr>
          <w:p>
            <w:pPr>
              <w:pStyle w:val="TableText"/>
            </w:pPr>
            <w:r/>
            <w:r>
              <w:rPr>
                <w:b w:val="0"/>
              </w:rPr>
              <w:t>HIGH, E2; labor/acute concern may raise urgency.</w:t>
            </w:r>
          </w:p>
        </w:tc>
      </w:tr>
      <w:tr>
        <w:trPr>
          <w:cantSplit/>
        </w:trPr>
        <w:tc>
          <w:tcPr>
            <w:tcW w:type="dxa" w:w="1224"/>
            <w:vAlign w:val="center"/>
            <w:tcMar>
              <w:top w:w="52" w:type="dxa"/>
              <w:bottom w:w="52" w:type="dxa"/>
              <w:start w:w="62" w:type="dxa"/>
              <w:end w:w="62" w:type="dxa"/>
            </w:tcMar>
          </w:tcPr>
          <w:p>
            <w:pPr>
              <w:pStyle w:val="TableText"/>
            </w:pPr>
            <w:r/>
            <w:r>
              <w:rPr>
                <w:b w:val="0"/>
              </w:rPr>
              <w:t>ESC-13</w:t>
            </w:r>
          </w:p>
        </w:tc>
        <w:tc>
          <w:tcPr>
            <w:tcW w:type="dxa" w:w="5112"/>
            <w:vAlign w:val="center"/>
            <w:tcMar>
              <w:top w:w="52" w:type="dxa"/>
              <w:bottom w:w="52" w:type="dxa"/>
              <w:start w:w="62" w:type="dxa"/>
              <w:end w:w="62" w:type="dxa"/>
            </w:tcMar>
          </w:tcPr>
          <w:p>
            <w:pPr>
              <w:pStyle w:val="TableText"/>
            </w:pPr>
            <w:r/>
            <w:r>
              <w:rPr>
                <w:b w:val="0"/>
              </w:rPr>
              <w:t>Absent fetal heartbeat report</w:t>
            </w:r>
          </w:p>
        </w:tc>
        <w:tc>
          <w:tcPr>
            <w:tcW w:type="dxa" w:w="4608"/>
            <w:vAlign w:val="center"/>
            <w:tcMar>
              <w:top w:w="52" w:type="dxa"/>
              <w:bottom w:w="52" w:type="dxa"/>
              <w:start w:w="62" w:type="dxa"/>
              <w:end w:w="62" w:type="dxa"/>
            </w:tcMar>
          </w:tcPr>
          <w:p>
            <w:pPr>
              <w:pStyle w:val="TableText"/>
            </w:pPr>
            <w:r/>
            <w:r>
              <w:rPr>
                <w:b w:val="0"/>
              </w:rPr>
              <w:t>HIGH, at least E3 and immediate clinical verification.</w:t>
            </w:r>
          </w:p>
        </w:tc>
      </w:tr>
      <w:tr>
        <w:trPr>
          <w:cantSplit/>
        </w:trPr>
        <w:tc>
          <w:tcPr>
            <w:tcW w:type="dxa" w:w="1224"/>
            <w:vAlign w:val="center"/>
            <w:tcMar>
              <w:top w:w="52" w:type="dxa"/>
              <w:bottom w:w="52" w:type="dxa"/>
              <w:start w:w="62" w:type="dxa"/>
              <w:end w:w="62" w:type="dxa"/>
            </w:tcMar>
            <w:shd w:fill="EDF4FA"/>
          </w:tcPr>
          <w:p>
            <w:pPr>
              <w:pStyle w:val="TableText"/>
            </w:pPr>
            <w:r/>
            <w:r>
              <w:rPr>
                <w:b w:val="0"/>
              </w:rPr>
              <w:t>ESC-14</w:t>
            </w:r>
          </w:p>
        </w:tc>
        <w:tc>
          <w:tcPr>
            <w:tcW w:type="dxa" w:w="5112"/>
            <w:vAlign w:val="center"/>
            <w:tcMar>
              <w:top w:w="52" w:type="dxa"/>
              <w:bottom w:w="52" w:type="dxa"/>
              <w:start w:w="62" w:type="dxa"/>
              <w:end w:w="62" w:type="dxa"/>
            </w:tcMar>
            <w:shd w:fill="EDF4FA"/>
          </w:tcPr>
          <w:p>
            <w:pPr>
              <w:pStyle w:val="TableText"/>
            </w:pPr>
            <w:r/>
            <w:r>
              <w:rPr>
                <w:b w:val="0"/>
              </w:rPr>
              <w:t>Valid ML HIGH only</w:t>
            </w:r>
          </w:p>
        </w:tc>
        <w:tc>
          <w:tcPr>
            <w:tcW w:type="dxa" w:w="4608"/>
            <w:vAlign w:val="center"/>
            <w:tcMar>
              <w:top w:w="52" w:type="dxa"/>
              <w:bottom w:w="52" w:type="dxa"/>
              <w:start w:w="62" w:type="dxa"/>
              <w:end w:w="62" w:type="dxa"/>
            </w:tcMar>
            <w:shd w:fill="EDF4FA"/>
          </w:tcPr>
          <w:p>
            <w:pPr>
              <w:pStyle w:val="TableText"/>
            </w:pPr>
            <w:r/>
            <w:r>
              <w:rPr>
                <w:b w:val="0"/>
              </w:rPr>
              <w:t>HIGH, E2 with ML limitations.</w:t>
            </w:r>
          </w:p>
        </w:tc>
      </w:tr>
      <w:tr>
        <w:trPr>
          <w:cantSplit/>
        </w:trPr>
        <w:tc>
          <w:tcPr>
            <w:tcW w:type="dxa" w:w="1224"/>
            <w:vAlign w:val="center"/>
            <w:tcMar>
              <w:top w:w="52" w:type="dxa"/>
              <w:bottom w:w="52" w:type="dxa"/>
              <w:start w:w="62" w:type="dxa"/>
              <w:end w:w="62" w:type="dxa"/>
            </w:tcMar>
          </w:tcPr>
          <w:p>
            <w:pPr>
              <w:pStyle w:val="TableText"/>
            </w:pPr>
            <w:r/>
            <w:r>
              <w:rPr>
                <w:b w:val="0"/>
              </w:rPr>
              <w:t>ESC-15</w:t>
            </w:r>
          </w:p>
        </w:tc>
        <w:tc>
          <w:tcPr>
            <w:tcW w:type="dxa" w:w="5112"/>
            <w:vAlign w:val="center"/>
            <w:tcMar>
              <w:top w:w="52" w:type="dxa"/>
              <w:bottom w:w="52" w:type="dxa"/>
              <w:start w:w="62" w:type="dxa"/>
              <w:end w:w="62" w:type="dxa"/>
            </w:tcMar>
          </w:tcPr>
          <w:p>
            <w:pPr>
              <w:pStyle w:val="TableText"/>
            </w:pPr>
            <w:r/>
            <w:r>
              <w:rPr>
                <w:b w:val="0"/>
              </w:rPr>
              <w:t>ML failure, no rule HIGH</w:t>
            </w:r>
          </w:p>
        </w:tc>
        <w:tc>
          <w:tcPr>
            <w:tcW w:type="dxa" w:w="4608"/>
            <w:vAlign w:val="center"/>
            <w:tcMar>
              <w:top w:w="52" w:type="dxa"/>
              <w:bottom w:w="52" w:type="dxa"/>
              <w:start w:w="62" w:type="dxa"/>
              <w:end w:w="62" w:type="dxa"/>
            </w:tcMar>
          </w:tcPr>
          <w:p>
            <w:pPr>
              <w:pStyle w:val="TableText"/>
            </w:pPr>
            <w:r/>
            <w:r>
              <w:rPr>
                <w:b w:val="0"/>
              </w:rPr>
              <w:t>INCOMPLETE, E1.</w:t>
            </w:r>
          </w:p>
        </w:tc>
      </w:tr>
      <w:tr>
        <w:trPr>
          <w:cantSplit/>
        </w:trPr>
        <w:tc>
          <w:tcPr>
            <w:tcW w:type="dxa" w:w="1224"/>
            <w:vAlign w:val="center"/>
            <w:tcMar>
              <w:top w:w="52" w:type="dxa"/>
              <w:bottom w:w="52" w:type="dxa"/>
              <w:start w:w="62" w:type="dxa"/>
              <w:end w:w="62" w:type="dxa"/>
            </w:tcMar>
            <w:shd w:fill="EDF4FA"/>
          </w:tcPr>
          <w:p>
            <w:pPr>
              <w:pStyle w:val="TableText"/>
            </w:pPr>
            <w:r/>
            <w:r>
              <w:rPr>
                <w:b w:val="0"/>
              </w:rPr>
              <w:t>ESC-16</w:t>
            </w:r>
          </w:p>
        </w:tc>
        <w:tc>
          <w:tcPr>
            <w:tcW w:type="dxa" w:w="5112"/>
            <w:vAlign w:val="center"/>
            <w:tcMar>
              <w:top w:w="52" w:type="dxa"/>
              <w:bottom w:w="52" w:type="dxa"/>
              <w:start w:w="62" w:type="dxa"/>
              <w:end w:w="62" w:type="dxa"/>
            </w:tcMar>
            <w:shd w:fill="EDF4FA"/>
          </w:tcPr>
          <w:p>
            <w:pPr>
              <w:pStyle w:val="TableText"/>
            </w:pPr>
            <w:r/>
            <w:r>
              <w:rPr>
                <w:b w:val="0"/>
              </w:rPr>
              <w:t>ML failure plus severe BP</w:t>
            </w:r>
          </w:p>
        </w:tc>
        <w:tc>
          <w:tcPr>
            <w:tcW w:type="dxa" w:w="4608"/>
            <w:vAlign w:val="center"/>
            <w:tcMar>
              <w:top w:w="52" w:type="dxa"/>
              <w:bottom w:w="52" w:type="dxa"/>
              <w:start w:w="62" w:type="dxa"/>
              <w:end w:w="62" w:type="dxa"/>
            </w:tcMar>
            <w:shd w:fill="EDF4FA"/>
          </w:tcPr>
          <w:p>
            <w:pPr>
              <w:pStyle w:val="TableText"/>
            </w:pPr>
            <w:r/>
            <w:r>
              <w:rPr>
                <w:b w:val="0"/>
              </w:rPr>
              <w:t>HIGH, E3.</w:t>
            </w:r>
          </w:p>
        </w:tc>
      </w:tr>
      <w:tr>
        <w:trPr>
          <w:cantSplit/>
        </w:trPr>
        <w:tc>
          <w:tcPr>
            <w:tcW w:type="dxa" w:w="1224"/>
            <w:vAlign w:val="center"/>
            <w:tcMar>
              <w:top w:w="52" w:type="dxa"/>
              <w:bottom w:w="52" w:type="dxa"/>
              <w:start w:w="62" w:type="dxa"/>
              <w:end w:w="62" w:type="dxa"/>
            </w:tcMar>
          </w:tcPr>
          <w:p>
            <w:pPr>
              <w:pStyle w:val="TableText"/>
            </w:pPr>
            <w:r/>
            <w:r>
              <w:rPr>
                <w:b w:val="0"/>
              </w:rPr>
              <w:t>ESC-17</w:t>
            </w:r>
          </w:p>
        </w:tc>
        <w:tc>
          <w:tcPr>
            <w:tcW w:type="dxa" w:w="5112"/>
            <w:vAlign w:val="center"/>
            <w:tcMar>
              <w:top w:w="52" w:type="dxa"/>
              <w:bottom w:w="52" w:type="dxa"/>
              <w:start w:w="62" w:type="dxa"/>
              <w:end w:w="62" w:type="dxa"/>
            </w:tcMar>
          </w:tcPr>
          <w:p>
            <w:pPr>
              <w:pStyle w:val="TableText"/>
            </w:pPr>
            <w:r/>
            <w:r>
              <w:rPr>
                <w:b w:val="0"/>
              </w:rPr>
              <w:t>Rule HIGH and ML LOW</w:t>
            </w:r>
          </w:p>
        </w:tc>
        <w:tc>
          <w:tcPr>
            <w:tcW w:type="dxa" w:w="4608"/>
            <w:vAlign w:val="center"/>
            <w:tcMar>
              <w:top w:w="52" w:type="dxa"/>
              <w:bottom w:w="52" w:type="dxa"/>
              <w:start w:w="62" w:type="dxa"/>
              <w:end w:w="62" w:type="dxa"/>
            </w:tcMar>
          </w:tcPr>
          <w:p>
            <w:pPr>
              <w:pStyle w:val="TableText"/>
            </w:pPr>
            <w:r/>
            <w:r>
              <w:rPr>
                <w:b w:val="0"/>
              </w:rPr>
              <w:t>HIGH; escalation follows rule.</w:t>
            </w:r>
          </w:p>
        </w:tc>
      </w:tr>
      <w:tr>
        <w:trPr>
          <w:cantSplit/>
        </w:trPr>
        <w:tc>
          <w:tcPr>
            <w:tcW w:type="dxa" w:w="1224"/>
            <w:vAlign w:val="center"/>
            <w:tcMar>
              <w:top w:w="52" w:type="dxa"/>
              <w:bottom w:w="52" w:type="dxa"/>
              <w:start w:w="62" w:type="dxa"/>
              <w:end w:w="62" w:type="dxa"/>
            </w:tcMar>
            <w:shd w:fill="EDF4FA"/>
          </w:tcPr>
          <w:p>
            <w:pPr>
              <w:pStyle w:val="TableText"/>
            </w:pPr>
            <w:r/>
            <w:r>
              <w:rPr>
                <w:b w:val="0"/>
              </w:rPr>
              <w:t>ESC-18</w:t>
            </w:r>
          </w:p>
        </w:tc>
        <w:tc>
          <w:tcPr>
            <w:tcW w:type="dxa" w:w="5112"/>
            <w:vAlign w:val="center"/>
            <w:tcMar>
              <w:top w:w="52" w:type="dxa"/>
              <w:bottom w:w="52" w:type="dxa"/>
              <w:start w:w="62" w:type="dxa"/>
              <w:end w:w="62" w:type="dxa"/>
            </w:tcMar>
            <w:shd w:fill="EDF4FA"/>
          </w:tcPr>
          <w:p>
            <w:pPr>
              <w:pStyle w:val="TableText"/>
            </w:pPr>
            <w:r/>
            <w:r>
              <w:rPr>
                <w:b w:val="0"/>
              </w:rPr>
              <w:t>Clinician sees emergency not encoded</w:t>
            </w:r>
          </w:p>
        </w:tc>
        <w:tc>
          <w:tcPr>
            <w:tcW w:type="dxa" w:w="4608"/>
            <w:vAlign w:val="center"/>
            <w:tcMar>
              <w:top w:w="52" w:type="dxa"/>
              <w:bottom w:w="52" w:type="dxa"/>
              <w:start w:w="62" w:type="dxa"/>
              <w:end w:w="62" w:type="dxa"/>
            </w:tcMar>
            <w:shd w:fill="EDF4FA"/>
          </w:tcPr>
          <w:p>
            <w:pPr>
              <w:pStyle w:val="TableText"/>
            </w:pPr>
            <w:r/>
            <w:r>
              <w:rPr>
                <w:b w:val="0"/>
              </w:rPr>
              <w:t>Manual E4 available.</w:t>
            </w:r>
          </w:p>
        </w:tc>
      </w:tr>
      <w:tr>
        <w:trPr>
          <w:cantSplit/>
        </w:trPr>
        <w:tc>
          <w:tcPr>
            <w:tcW w:type="dxa" w:w="1224"/>
            <w:vAlign w:val="center"/>
            <w:tcMar>
              <w:top w:w="52" w:type="dxa"/>
              <w:bottom w:w="52" w:type="dxa"/>
              <w:start w:w="62" w:type="dxa"/>
              <w:end w:w="62" w:type="dxa"/>
            </w:tcMar>
          </w:tcPr>
          <w:p>
            <w:pPr>
              <w:pStyle w:val="TableText"/>
            </w:pPr>
            <w:r/>
            <w:r>
              <w:rPr>
                <w:b w:val="0"/>
              </w:rPr>
              <w:t>ESC-19</w:t>
            </w:r>
          </w:p>
        </w:tc>
        <w:tc>
          <w:tcPr>
            <w:tcW w:type="dxa" w:w="5112"/>
            <w:vAlign w:val="center"/>
            <w:tcMar>
              <w:top w:w="52" w:type="dxa"/>
              <w:bottom w:w="52" w:type="dxa"/>
              <w:start w:w="62" w:type="dxa"/>
              <w:end w:w="62" w:type="dxa"/>
            </w:tcMar>
          </w:tcPr>
          <w:p>
            <w:pPr>
              <w:pStyle w:val="TableText"/>
            </w:pPr>
            <w:r/>
            <w:r>
              <w:rPr>
                <w:b w:val="0"/>
              </w:rPr>
              <w:t>Patient accepts E2 referral</w:t>
            </w:r>
          </w:p>
        </w:tc>
        <w:tc>
          <w:tcPr>
            <w:tcW w:type="dxa" w:w="4608"/>
            <w:vAlign w:val="center"/>
            <w:tcMar>
              <w:top w:w="52" w:type="dxa"/>
              <w:bottom w:w="52" w:type="dxa"/>
              <w:start w:w="62" w:type="dxa"/>
              <w:end w:w="62" w:type="dxa"/>
            </w:tcMar>
          </w:tcPr>
          <w:p>
            <w:pPr>
              <w:pStyle w:val="TableText"/>
            </w:pPr>
            <w:r/>
            <w:r>
              <w:rPr>
                <w:b w:val="0"/>
              </w:rPr>
              <w:t>Referral state ACCEPTED; coordination begins.</w:t>
            </w:r>
          </w:p>
        </w:tc>
      </w:tr>
      <w:tr>
        <w:trPr>
          <w:cantSplit/>
        </w:trPr>
        <w:tc>
          <w:tcPr>
            <w:tcW w:type="dxa" w:w="1224"/>
            <w:vAlign w:val="center"/>
            <w:tcMar>
              <w:top w:w="52" w:type="dxa"/>
              <w:bottom w:w="52" w:type="dxa"/>
              <w:start w:w="62" w:type="dxa"/>
              <w:end w:w="62" w:type="dxa"/>
            </w:tcMar>
            <w:shd w:fill="EDF4FA"/>
          </w:tcPr>
          <w:p>
            <w:pPr>
              <w:pStyle w:val="TableText"/>
            </w:pPr>
            <w:r/>
            <w:r>
              <w:rPr>
                <w:b w:val="0"/>
              </w:rPr>
              <w:t>ESC-20</w:t>
            </w:r>
          </w:p>
        </w:tc>
        <w:tc>
          <w:tcPr>
            <w:tcW w:type="dxa" w:w="5112"/>
            <w:vAlign w:val="center"/>
            <w:tcMar>
              <w:top w:w="52" w:type="dxa"/>
              <w:bottom w:w="52" w:type="dxa"/>
              <w:start w:w="62" w:type="dxa"/>
              <w:end w:w="62" w:type="dxa"/>
            </w:tcMar>
            <w:shd w:fill="EDF4FA"/>
          </w:tcPr>
          <w:p>
            <w:pPr>
              <w:pStyle w:val="TableText"/>
            </w:pPr>
            <w:r/>
            <w:r>
              <w:rPr>
                <w:b w:val="0"/>
              </w:rPr>
              <w:t>Patient declines E2 referral</w:t>
            </w:r>
          </w:p>
        </w:tc>
        <w:tc>
          <w:tcPr>
            <w:tcW w:type="dxa" w:w="4608"/>
            <w:vAlign w:val="center"/>
            <w:tcMar>
              <w:top w:w="52" w:type="dxa"/>
              <w:bottom w:w="52" w:type="dxa"/>
              <w:start w:w="62" w:type="dxa"/>
              <w:end w:w="62" w:type="dxa"/>
            </w:tcMar>
            <w:shd w:fill="EDF4FA"/>
          </w:tcPr>
          <w:p>
            <w:pPr>
              <w:pStyle w:val="TableText"/>
            </w:pPr>
            <w:r/>
            <w:r>
              <w:rPr>
                <w:b w:val="0"/>
              </w:rPr>
              <w:t>HIGH/E2 retained; refusal workflow.</w:t>
            </w:r>
          </w:p>
        </w:tc>
      </w:tr>
      <w:tr>
        <w:trPr>
          <w:cantSplit/>
        </w:trPr>
        <w:tc>
          <w:tcPr>
            <w:tcW w:type="dxa" w:w="1224"/>
            <w:vAlign w:val="center"/>
            <w:tcMar>
              <w:top w:w="52" w:type="dxa"/>
              <w:bottom w:w="52" w:type="dxa"/>
              <w:start w:w="62" w:type="dxa"/>
              <w:end w:w="62" w:type="dxa"/>
            </w:tcMar>
          </w:tcPr>
          <w:p>
            <w:pPr>
              <w:pStyle w:val="TableText"/>
            </w:pPr>
            <w:r/>
            <w:r>
              <w:rPr>
                <w:b w:val="0"/>
              </w:rPr>
              <w:t>ESC-21</w:t>
            </w:r>
          </w:p>
        </w:tc>
        <w:tc>
          <w:tcPr>
            <w:tcW w:type="dxa" w:w="5112"/>
            <w:vAlign w:val="center"/>
            <w:tcMar>
              <w:top w:w="52" w:type="dxa"/>
              <w:bottom w:w="52" w:type="dxa"/>
              <w:start w:w="62" w:type="dxa"/>
              <w:end w:w="62" w:type="dxa"/>
            </w:tcMar>
          </w:tcPr>
          <w:p>
            <w:pPr>
              <w:pStyle w:val="TableText"/>
            </w:pPr>
            <w:r/>
            <w:r>
              <w:rPr>
                <w:b w:val="0"/>
              </w:rPr>
              <w:t>Patient signs waiver</w:t>
            </w:r>
          </w:p>
        </w:tc>
        <w:tc>
          <w:tcPr>
            <w:tcW w:type="dxa" w:w="4608"/>
            <w:vAlign w:val="center"/>
            <w:tcMar>
              <w:top w:w="52" w:type="dxa"/>
              <w:bottom w:w="52" w:type="dxa"/>
              <w:start w:w="62" w:type="dxa"/>
              <w:end w:w="62" w:type="dxa"/>
            </w:tcMar>
          </w:tcPr>
          <w:p>
            <w:pPr>
              <w:pStyle w:val="TableText"/>
            </w:pPr>
            <w:r/>
            <w:r>
              <w:rPr>
                <w:b w:val="0"/>
              </w:rPr>
              <w:t>Not completed referral; risk unchanged.</w:t>
            </w:r>
          </w:p>
        </w:tc>
      </w:tr>
      <w:tr>
        <w:trPr>
          <w:cantSplit/>
        </w:trPr>
        <w:tc>
          <w:tcPr>
            <w:tcW w:type="dxa" w:w="1224"/>
            <w:vAlign w:val="center"/>
            <w:tcMar>
              <w:top w:w="52" w:type="dxa"/>
              <w:bottom w:w="52" w:type="dxa"/>
              <w:start w:w="62" w:type="dxa"/>
              <w:end w:w="62" w:type="dxa"/>
            </w:tcMar>
            <w:shd w:fill="EDF4FA"/>
          </w:tcPr>
          <w:p>
            <w:pPr>
              <w:pStyle w:val="TableText"/>
            </w:pPr>
            <w:r/>
            <w:r>
              <w:rPr>
                <w:b w:val="0"/>
              </w:rPr>
              <w:t>ESC-22</w:t>
            </w:r>
          </w:p>
        </w:tc>
        <w:tc>
          <w:tcPr>
            <w:tcW w:type="dxa" w:w="5112"/>
            <w:vAlign w:val="center"/>
            <w:tcMar>
              <w:top w:w="52" w:type="dxa"/>
              <w:bottom w:w="52" w:type="dxa"/>
              <w:start w:w="62" w:type="dxa"/>
              <w:end w:w="62" w:type="dxa"/>
            </w:tcMar>
            <w:shd w:fill="EDF4FA"/>
          </w:tcPr>
          <w:p>
            <w:pPr>
              <w:pStyle w:val="TableText"/>
            </w:pPr>
            <w:r/>
            <w:r>
              <w:rPr>
                <w:b w:val="0"/>
              </w:rPr>
              <w:t>Receiving facility cannot accept</w:t>
            </w:r>
          </w:p>
        </w:tc>
        <w:tc>
          <w:tcPr>
            <w:tcW w:type="dxa" w:w="4608"/>
            <w:vAlign w:val="center"/>
            <w:tcMar>
              <w:top w:w="52" w:type="dxa"/>
              <w:bottom w:w="52" w:type="dxa"/>
              <w:start w:w="62" w:type="dxa"/>
              <w:end w:w="62" w:type="dxa"/>
            </w:tcMar>
            <w:shd w:fill="EDF4FA"/>
          </w:tcPr>
          <w:p>
            <w:pPr>
              <w:pStyle w:val="TableText"/>
            </w:pPr>
            <w:r/>
            <w:r>
              <w:rPr>
                <w:b w:val="0"/>
              </w:rPr>
              <w:t>Alternate facility/failed contact recorded; urgency retained.</w:t>
            </w:r>
          </w:p>
        </w:tc>
      </w:tr>
      <w:tr>
        <w:trPr>
          <w:cantSplit/>
        </w:trPr>
        <w:tc>
          <w:tcPr>
            <w:tcW w:type="dxa" w:w="1224"/>
            <w:vAlign w:val="center"/>
            <w:tcMar>
              <w:top w:w="52" w:type="dxa"/>
              <w:bottom w:w="52" w:type="dxa"/>
              <w:start w:w="62" w:type="dxa"/>
              <w:end w:w="62" w:type="dxa"/>
            </w:tcMar>
          </w:tcPr>
          <w:p>
            <w:pPr>
              <w:pStyle w:val="TableText"/>
            </w:pPr>
            <w:r/>
            <w:r>
              <w:rPr>
                <w:b w:val="0"/>
              </w:rPr>
              <w:t>ESC-23</w:t>
            </w:r>
          </w:p>
        </w:tc>
        <w:tc>
          <w:tcPr>
            <w:tcW w:type="dxa" w:w="5112"/>
            <w:vAlign w:val="center"/>
            <w:tcMar>
              <w:top w:w="52" w:type="dxa"/>
              <w:bottom w:w="52" w:type="dxa"/>
              <w:start w:w="62" w:type="dxa"/>
              <w:end w:w="62" w:type="dxa"/>
            </w:tcMar>
          </w:tcPr>
          <w:p>
            <w:pPr>
              <w:pStyle w:val="TableText"/>
            </w:pPr>
            <w:r/>
            <w:r>
              <w:rPr>
                <w:b w:val="0"/>
              </w:rPr>
              <w:t>Urgent transfer delayed by transport</w:t>
            </w:r>
          </w:p>
        </w:tc>
        <w:tc>
          <w:tcPr>
            <w:tcW w:type="dxa" w:w="4608"/>
            <w:vAlign w:val="center"/>
            <w:tcMar>
              <w:top w:w="52" w:type="dxa"/>
              <w:bottom w:w="52" w:type="dxa"/>
              <w:start w:w="62" w:type="dxa"/>
              <w:end w:w="62" w:type="dxa"/>
            </w:tcMar>
          </w:tcPr>
          <w:p>
            <w:pPr>
              <w:pStyle w:val="TableText"/>
            </w:pPr>
            <w:r/>
            <w:r>
              <w:rPr>
                <w:b w:val="0"/>
              </w:rPr>
              <w:t>Delay and actions recorded; E3/E4 retained.</w:t>
            </w:r>
          </w:p>
        </w:tc>
      </w:tr>
      <w:tr>
        <w:trPr>
          <w:cantSplit/>
        </w:trPr>
        <w:tc>
          <w:tcPr>
            <w:tcW w:type="dxa" w:w="1224"/>
            <w:vAlign w:val="center"/>
            <w:tcMar>
              <w:top w:w="52" w:type="dxa"/>
              <w:bottom w:w="52" w:type="dxa"/>
              <w:start w:w="62" w:type="dxa"/>
              <w:end w:w="62" w:type="dxa"/>
            </w:tcMar>
            <w:shd w:fill="EDF4FA"/>
          </w:tcPr>
          <w:p>
            <w:pPr>
              <w:pStyle w:val="TableText"/>
            </w:pPr>
            <w:r/>
            <w:r>
              <w:rPr>
                <w:b w:val="0"/>
              </w:rPr>
              <w:t>ESC-24</w:t>
            </w:r>
          </w:p>
        </w:tc>
        <w:tc>
          <w:tcPr>
            <w:tcW w:type="dxa" w:w="5112"/>
            <w:vAlign w:val="center"/>
            <w:tcMar>
              <w:top w:w="52" w:type="dxa"/>
              <w:bottom w:w="52" w:type="dxa"/>
              <w:start w:w="62" w:type="dxa"/>
              <w:end w:w="62" w:type="dxa"/>
            </w:tcMar>
            <w:shd w:fill="EDF4FA"/>
          </w:tcPr>
          <w:p>
            <w:pPr>
              <w:pStyle w:val="TableText"/>
            </w:pPr>
            <w:r/>
            <w:r>
              <w:rPr>
                <w:b w:val="0"/>
              </w:rPr>
              <w:t>Referral appointment missed</w:t>
            </w:r>
          </w:p>
        </w:tc>
        <w:tc>
          <w:tcPr>
            <w:tcW w:type="dxa" w:w="4608"/>
            <w:vAlign w:val="center"/>
            <w:tcMar>
              <w:top w:w="52" w:type="dxa"/>
              <w:bottom w:w="52" w:type="dxa"/>
              <w:start w:w="62" w:type="dxa"/>
              <w:end w:w="62" w:type="dxa"/>
            </w:tcMar>
            <w:shd w:fill="EDF4FA"/>
          </w:tcPr>
          <w:p>
            <w:pPr>
              <w:pStyle w:val="TableText"/>
            </w:pPr>
            <w:r/>
            <w:r>
              <w:rPr>
                <w:b w:val="0"/>
              </w:rPr>
              <w:t>MISSED/FOLLOW_UP_REQUIRED, not completed.</w:t>
            </w:r>
          </w:p>
        </w:tc>
      </w:tr>
      <w:tr>
        <w:trPr>
          <w:cantSplit/>
        </w:trPr>
        <w:tc>
          <w:tcPr>
            <w:tcW w:type="dxa" w:w="1224"/>
            <w:vAlign w:val="center"/>
            <w:tcMar>
              <w:top w:w="52" w:type="dxa"/>
              <w:bottom w:w="52" w:type="dxa"/>
              <w:start w:w="62" w:type="dxa"/>
              <w:end w:w="62" w:type="dxa"/>
            </w:tcMar>
          </w:tcPr>
          <w:p>
            <w:pPr>
              <w:pStyle w:val="TableText"/>
            </w:pPr>
            <w:r/>
            <w:r>
              <w:rPr>
                <w:b w:val="0"/>
              </w:rPr>
              <w:t>ESC-25</w:t>
            </w:r>
          </w:p>
        </w:tc>
        <w:tc>
          <w:tcPr>
            <w:tcW w:type="dxa" w:w="5112"/>
            <w:vAlign w:val="center"/>
            <w:tcMar>
              <w:top w:w="52" w:type="dxa"/>
              <w:bottom w:w="52" w:type="dxa"/>
              <w:start w:w="62" w:type="dxa"/>
              <w:end w:w="62" w:type="dxa"/>
            </w:tcMar>
          </w:tcPr>
          <w:p>
            <w:pPr>
              <w:pStyle w:val="TableText"/>
            </w:pPr>
            <w:r/>
            <w:r>
              <w:rPr>
                <w:b w:val="0"/>
              </w:rPr>
              <w:t>Referral marked completed without outcome</w:t>
            </w:r>
          </w:p>
        </w:tc>
        <w:tc>
          <w:tcPr>
            <w:tcW w:type="dxa" w:w="4608"/>
            <w:vAlign w:val="center"/>
            <w:tcMar>
              <w:top w:w="52" w:type="dxa"/>
              <w:bottom w:w="52" w:type="dxa"/>
              <w:start w:w="62" w:type="dxa"/>
              <w:end w:w="62" w:type="dxa"/>
            </w:tcMar>
          </w:tcPr>
          <w:p>
            <w:pPr>
              <w:pStyle w:val="TableText"/>
            </w:pPr>
            <w:r/>
            <w:r>
              <w:rPr>
                <w:b w:val="0"/>
              </w:rPr>
              <w:t>Validation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ESC-26</w:t>
            </w:r>
          </w:p>
        </w:tc>
        <w:tc>
          <w:tcPr>
            <w:tcW w:type="dxa" w:w="5112"/>
            <w:vAlign w:val="center"/>
            <w:tcMar>
              <w:top w:w="52" w:type="dxa"/>
              <w:bottom w:w="52" w:type="dxa"/>
              <w:start w:w="62" w:type="dxa"/>
              <w:end w:w="62" w:type="dxa"/>
            </w:tcMar>
            <w:shd w:fill="EDF4FA"/>
          </w:tcPr>
          <w:p>
            <w:pPr>
              <w:pStyle w:val="TableText"/>
            </w:pPr>
            <w:r/>
            <w:r>
              <w:rPr>
                <w:b w:val="0"/>
              </w:rPr>
              <w:t>Referral completed with counter-referral plan</w:t>
            </w:r>
          </w:p>
        </w:tc>
        <w:tc>
          <w:tcPr>
            <w:tcW w:type="dxa" w:w="4608"/>
            <w:vAlign w:val="center"/>
            <w:tcMar>
              <w:top w:w="52" w:type="dxa"/>
              <w:bottom w:w="52" w:type="dxa"/>
              <w:start w:w="62" w:type="dxa"/>
              <w:end w:w="62" w:type="dxa"/>
            </w:tcMar>
            <w:shd w:fill="EDF4FA"/>
          </w:tcPr>
          <w:p>
            <w:pPr>
              <w:pStyle w:val="TableText"/>
            </w:pPr>
            <w:r/>
            <w:r>
              <w:rPr>
                <w:b w:val="0"/>
              </w:rPr>
              <w:t>Reassess before de-escalation.</w:t>
            </w:r>
          </w:p>
        </w:tc>
      </w:tr>
      <w:tr>
        <w:trPr>
          <w:cantSplit/>
        </w:trPr>
        <w:tc>
          <w:tcPr>
            <w:tcW w:type="dxa" w:w="1224"/>
            <w:vAlign w:val="center"/>
            <w:tcMar>
              <w:top w:w="52" w:type="dxa"/>
              <w:bottom w:w="52" w:type="dxa"/>
              <w:start w:w="62" w:type="dxa"/>
              <w:end w:w="62" w:type="dxa"/>
            </w:tcMar>
          </w:tcPr>
          <w:p>
            <w:pPr>
              <w:pStyle w:val="TableText"/>
            </w:pPr>
            <w:r/>
            <w:r>
              <w:rPr>
                <w:b w:val="0"/>
              </w:rPr>
              <w:t>ESC-27</w:t>
            </w:r>
          </w:p>
        </w:tc>
        <w:tc>
          <w:tcPr>
            <w:tcW w:type="dxa" w:w="5112"/>
            <w:vAlign w:val="center"/>
            <w:tcMar>
              <w:top w:w="52" w:type="dxa"/>
              <w:bottom w:w="52" w:type="dxa"/>
              <w:start w:w="62" w:type="dxa"/>
              <w:end w:w="62" w:type="dxa"/>
            </w:tcMar>
          </w:tcPr>
          <w:p>
            <w:pPr>
              <w:pStyle w:val="TableText"/>
            </w:pPr>
            <w:r/>
            <w:r>
              <w:rPr>
                <w:b w:val="0"/>
              </w:rPr>
              <w:t>One normal BP after severe BP</w:t>
            </w:r>
          </w:p>
        </w:tc>
        <w:tc>
          <w:tcPr>
            <w:tcW w:type="dxa" w:w="4608"/>
            <w:vAlign w:val="center"/>
            <w:tcMar>
              <w:top w:w="52" w:type="dxa"/>
              <w:bottom w:w="52" w:type="dxa"/>
              <w:start w:w="62" w:type="dxa"/>
              <w:end w:w="62" w:type="dxa"/>
            </w:tcMar>
          </w:tcPr>
          <w:p>
            <w:pPr>
              <w:pStyle w:val="TableText"/>
            </w:pPr>
            <w:r/>
            <w:r>
              <w:rPr>
                <w:b w:val="0"/>
              </w:rPr>
              <w:t>No automatic E0.</w:t>
            </w:r>
          </w:p>
        </w:tc>
      </w:tr>
      <w:tr>
        <w:trPr>
          <w:cantSplit/>
        </w:trPr>
        <w:tc>
          <w:tcPr>
            <w:tcW w:type="dxa" w:w="1224"/>
            <w:vAlign w:val="center"/>
            <w:tcMar>
              <w:top w:w="52" w:type="dxa"/>
              <w:bottom w:w="52" w:type="dxa"/>
              <w:start w:w="62" w:type="dxa"/>
              <w:end w:w="62" w:type="dxa"/>
            </w:tcMar>
            <w:shd w:fill="EDF4FA"/>
          </w:tcPr>
          <w:p>
            <w:pPr>
              <w:pStyle w:val="TableText"/>
            </w:pPr>
            <w:r/>
            <w:r>
              <w:rPr>
                <w:b w:val="0"/>
              </w:rPr>
              <w:t>ESC-28</w:t>
            </w:r>
          </w:p>
        </w:tc>
        <w:tc>
          <w:tcPr>
            <w:tcW w:type="dxa" w:w="5112"/>
            <w:vAlign w:val="center"/>
            <w:tcMar>
              <w:top w:w="52" w:type="dxa"/>
              <w:bottom w:w="52" w:type="dxa"/>
              <w:start w:w="62" w:type="dxa"/>
              <w:end w:w="62" w:type="dxa"/>
            </w:tcMar>
            <w:shd w:fill="EDF4FA"/>
          </w:tcPr>
          <w:p>
            <w:pPr>
              <w:pStyle w:val="TableText"/>
            </w:pPr>
            <w:r/>
            <w:r>
              <w:rPr>
                <w:b w:val="0"/>
              </w:rPr>
              <w:t>Data-entry error corrected with source proof</w:t>
            </w:r>
          </w:p>
        </w:tc>
        <w:tc>
          <w:tcPr>
            <w:tcW w:type="dxa" w:w="4608"/>
            <w:vAlign w:val="center"/>
            <w:tcMar>
              <w:top w:w="52" w:type="dxa"/>
              <w:bottom w:w="52" w:type="dxa"/>
              <w:start w:w="62" w:type="dxa"/>
              <w:end w:w="62" w:type="dxa"/>
            </w:tcMar>
            <w:shd w:fill="EDF4FA"/>
          </w:tcPr>
          <w:p>
            <w:pPr>
              <w:pStyle w:val="TableText"/>
            </w:pPr>
            <w:r/>
            <w:r>
              <w:rPr>
                <w:b w:val="0"/>
              </w:rPr>
              <w:t>New assessment; history preserved.</w:t>
            </w:r>
          </w:p>
        </w:tc>
      </w:tr>
      <w:tr>
        <w:trPr>
          <w:cantSplit/>
        </w:trPr>
        <w:tc>
          <w:tcPr>
            <w:tcW w:type="dxa" w:w="1224"/>
            <w:vAlign w:val="center"/>
            <w:tcMar>
              <w:top w:w="52" w:type="dxa"/>
              <w:bottom w:w="52" w:type="dxa"/>
              <w:start w:w="62" w:type="dxa"/>
              <w:end w:w="62" w:type="dxa"/>
            </w:tcMar>
          </w:tcPr>
          <w:p>
            <w:pPr>
              <w:pStyle w:val="TableText"/>
            </w:pPr>
            <w:r/>
            <w:r>
              <w:rPr>
                <w:b w:val="0"/>
              </w:rPr>
              <w:t>ESC-29</w:t>
            </w:r>
          </w:p>
        </w:tc>
        <w:tc>
          <w:tcPr>
            <w:tcW w:type="dxa" w:w="5112"/>
            <w:vAlign w:val="center"/>
            <w:tcMar>
              <w:top w:w="52" w:type="dxa"/>
              <w:bottom w:w="52" w:type="dxa"/>
              <w:start w:w="62" w:type="dxa"/>
              <w:end w:w="62" w:type="dxa"/>
            </w:tcMar>
          </w:tcPr>
          <w:p>
            <w:pPr>
              <w:pStyle w:val="TableText"/>
            </w:pPr>
            <w:r/>
            <w:r>
              <w:rPr>
                <w:b w:val="0"/>
              </w:rPr>
              <w:t>Referral status changed to Completed</w:t>
            </w:r>
          </w:p>
        </w:tc>
        <w:tc>
          <w:tcPr>
            <w:tcW w:type="dxa" w:w="4608"/>
            <w:vAlign w:val="center"/>
            <w:tcMar>
              <w:top w:w="52" w:type="dxa"/>
              <w:bottom w:w="52" w:type="dxa"/>
              <w:start w:w="62" w:type="dxa"/>
              <w:end w:w="62" w:type="dxa"/>
            </w:tcMar>
          </w:tcPr>
          <w:p>
            <w:pPr>
              <w:pStyle w:val="TableText"/>
            </w:pPr>
            <w:r/>
            <w:r>
              <w:rPr>
                <w:b w:val="0"/>
              </w:rPr>
              <w:t>Risk does not automatically become LOW.</w:t>
            </w:r>
          </w:p>
        </w:tc>
      </w:tr>
      <w:tr>
        <w:trPr>
          <w:cantSplit/>
        </w:trPr>
        <w:tc>
          <w:tcPr>
            <w:tcW w:type="dxa" w:w="1224"/>
            <w:vAlign w:val="center"/>
            <w:tcMar>
              <w:top w:w="52" w:type="dxa"/>
              <w:bottom w:w="52" w:type="dxa"/>
              <w:start w:w="62" w:type="dxa"/>
              <w:end w:w="62" w:type="dxa"/>
            </w:tcMar>
            <w:shd w:fill="EDF4FA"/>
          </w:tcPr>
          <w:p>
            <w:pPr>
              <w:pStyle w:val="TableText"/>
            </w:pPr>
            <w:r/>
            <w:r>
              <w:rPr>
                <w:b w:val="0"/>
              </w:rPr>
              <w:t>ESC-30</w:t>
            </w:r>
          </w:p>
        </w:tc>
        <w:tc>
          <w:tcPr>
            <w:tcW w:type="dxa" w:w="5112"/>
            <w:vAlign w:val="center"/>
            <w:tcMar>
              <w:top w:w="52" w:type="dxa"/>
              <w:bottom w:w="52" w:type="dxa"/>
              <w:start w:w="62" w:type="dxa"/>
              <w:end w:w="62" w:type="dxa"/>
            </w:tcMar>
            <w:shd w:fill="EDF4FA"/>
          </w:tcPr>
          <w:p>
            <w:pPr>
              <w:pStyle w:val="TableText"/>
            </w:pPr>
            <w:r/>
            <w:r>
              <w:rPr>
                <w:b w:val="0"/>
              </w:rPr>
              <w:t>Emergency occurs while system offline</w:t>
            </w:r>
          </w:p>
        </w:tc>
        <w:tc>
          <w:tcPr>
            <w:tcW w:type="dxa" w:w="4608"/>
            <w:vAlign w:val="center"/>
            <w:tcMar>
              <w:top w:w="52" w:type="dxa"/>
              <w:bottom w:w="52" w:type="dxa"/>
              <w:start w:w="62" w:type="dxa"/>
              <w:end w:w="62" w:type="dxa"/>
            </w:tcMar>
            <w:shd w:fill="EDF4FA"/>
          </w:tcPr>
          <w:p>
            <w:pPr>
              <w:pStyle w:val="TableText"/>
            </w:pPr>
            <w:r/>
            <w:r>
              <w:rPr>
                <w:b w:val="0"/>
              </w:rPr>
              <w:t>Paper/local emergency protocol; later documentation.</w:t>
            </w:r>
          </w:p>
        </w:tc>
      </w:tr>
      <w:tr>
        <w:trPr>
          <w:cantSplit/>
        </w:trPr>
        <w:tc>
          <w:tcPr>
            <w:tcW w:type="dxa" w:w="1224"/>
            <w:vAlign w:val="center"/>
            <w:tcMar>
              <w:top w:w="52" w:type="dxa"/>
              <w:bottom w:w="52" w:type="dxa"/>
              <w:start w:w="62" w:type="dxa"/>
              <w:end w:w="62" w:type="dxa"/>
            </w:tcMar>
          </w:tcPr>
          <w:p>
            <w:pPr>
              <w:pStyle w:val="TableText"/>
            </w:pPr>
            <w:r/>
            <w:r>
              <w:rPr>
                <w:b w:val="0"/>
              </w:rPr>
              <w:t>ESC-31</w:t>
            </w:r>
          </w:p>
        </w:tc>
        <w:tc>
          <w:tcPr>
            <w:tcW w:type="dxa" w:w="5112"/>
            <w:vAlign w:val="center"/>
            <w:tcMar>
              <w:top w:w="52" w:type="dxa"/>
              <w:bottom w:w="52" w:type="dxa"/>
              <w:start w:w="62" w:type="dxa"/>
              <w:end w:w="62" w:type="dxa"/>
            </w:tcMar>
          </w:tcPr>
          <w:p>
            <w:pPr>
              <w:pStyle w:val="TableText"/>
            </w:pPr>
            <w:r/>
            <w:r>
              <w:rPr>
                <w:b w:val="0"/>
              </w:rPr>
              <w:t>Email notification fails</w:t>
            </w:r>
          </w:p>
        </w:tc>
        <w:tc>
          <w:tcPr>
            <w:tcW w:type="dxa" w:w="4608"/>
            <w:vAlign w:val="center"/>
            <w:tcMar>
              <w:top w:w="52" w:type="dxa"/>
              <w:bottom w:w="52" w:type="dxa"/>
              <w:start w:w="62" w:type="dxa"/>
              <w:end w:w="62" w:type="dxa"/>
            </w:tcMar>
          </w:tcPr>
          <w:p>
            <w:pPr>
              <w:pStyle w:val="TableText"/>
            </w:pPr>
            <w:r/>
            <w:r>
              <w:rPr>
                <w:b w:val="0"/>
              </w:rPr>
              <w:t>Referral remains active; failure visible.</w:t>
            </w:r>
          </w:p>
        </w:tc>
      </w:tr>
      <w:tr>
        <w:trPr>
          <w:cantSplit/>
        </w:trPr>
        <w:tc>
          <w:tcPr>
            <w:tcW w:type="dxa" w:w="1224"/>
            <w:vAlign w:val="center"/>
            <w:tcMar>
              <w:top w:w="52" w:type="dxa"/>
              <w:bottom w:w="52" w:type="dxa"/>
              <w:start w:w="62" w:type="dxa"/>
              <w:end w:w="62" w:type="dxa"/>
            </w:tcMar>
            <w:shd w:fill="EDF4FA"/>
          </w:tcPr>
          <w:p>
            <w:pPr>
              <w:pStyle w:val="TableText"/>
            </w:pPr>
            <w:r/>
            <w:r>
              <w:rPr>
                <w:b w:val="0"/>
              </w:rPr>
              <w:t>ESC-32</w:t>
            </w:r>
          </w:p>
        </w:tc>
        <w:tc>
          <w:tcPr>
            <w:tcW w:type="dxa" w:w="5112"/>
            <w:vAlign w:val="center"/>
            <w:tcMar>
              <w:top w:w="52" w:type="dxa"/>
              <w:bottom w:w="52" w:type="dxa"/>
              <w:start w:w="62" w:type="dxa"/>
              <w:end w:w="62" w:type="dxa"/>
            </w:tcMar>
            <w:shd w:fill="EDF4FA"/>
          </w:tcPr>
          <w:p>
            <w:pPr>
              <w:pStyle w:val="TableText"/>
            </w:pPr>
            <w:r/>
            <w:r>
              <w:rPr>
                <w:b w:val="0"/>
              </w:rPr>
              <w:t>Screen says E3 but print says E2</w:t>
            </w:r>
          </w:p>
        </w:tc>
        <w:tc>
          <w:tcPr>
            <w:tcW w:type="dxa" w:w="4608"/>
            <w:vAlign w:val="center"/>
            <w:tcMar>
              <w:top w:w="52" w:type="dxa"/>
              <w:bottom w:w="52" w:type="dxa"/>
              <w:start w:w="62" w:type="dxa"/>
              <w:end w:w="62" w:type="dxa"/>
            </w:tcMar>
            <w:shd w:fill="EDF4FA"/>
          </w:tcPr>
          <w:p>
            <w:pPr>
              <w:pStyle w:val="TableText"/>
            </w:pPr>
            <w:r/>
            <w:r>
              <w:rPr>
                <w:b w:val="0"/>
              </w:rPr>
              <w:t>Validation fails.</w:t>
            </w:r>
          </w:p>
        </w:tc>
      </w:tr>
      <w:tr>
        <w:trPr>
          <w:cantSplit/>
        </w:trPr>
        <w:tc>
          <w:tcPr>
            <w:tcW w:type="dxa" w:w="1224"/>
            <w:vAlign w:val="center"/>
            <w:tcMar>
              <w:top w:w="52" w:type="dxa"/>
              <w:bottom w:w="52" w:type="dxa"/>
              <w:start w:w="62" w:type="dxa"/>
              <w:end w:w="62" w:type="dxa"/>
            </w:tcMar>
          </w:tcPr>
          <w:p>
            <w:pPr>
              <w:pStyle w:val="TableText"/>
            </w:pPr>
            <w:r/>
            <w:r>
              <w:rPr>
                <w:b w:val="0"/>
              </w:rPr>
              <w:t>ESC-33</w:t>
            </w:r>
          </w:p>
        </w:tc>
        <w:tc>
          <w:tcPr>
            <w:tcW w:type="dxa" w:w="5112"/>
            <w:vAlign w:val="center"/>
            <w:tcMar>
              <w:top w:w="52" w:type="dxa"/>
              <w:bottom w:w="52" w:type="dxa"/>
              <w:start w:w="62" w:type="dxa"/>
              <w:end w:w="62" w:type="dxa"/>
            </w:tcMar>
          </w:tcPr>
          <w:p>
            <w:pPr>
              <w:pStyle w:val="TableText"/>
            </w:pPr>
            <w:r/>
            <w:r>
              <w:rPr>
                <w:b w:val="0"/>
              </w:rPr>
              <w:t>Wrong pregnancy referral linkage</w:t>
            </w:r>
          </w:p>
        </w:tc>
        <w:tc>
          <w:tcPr>
            <w:tcW w:type="dxa" w:w="4608"/>
            <w:vAlign w:val="center"/>
            <w:tcMar>
              <w:top w:w="52" w:type="dxa"/>
              <w:bottom w:w="52" w:type="dxa"/>
              <w:start w:w="62" w:type="dxa"/>
              <w:end w:w="62" w:type="dxa"/>
            </w:tcMar>
          </w:tcPr>
          <w:p>
            <w:pPr>
              <w:pStyle w:val="TableText"/>
            </w:pPr>
            <w:r/>
            <w:r>
              <w:rPr>
                <w:b w:val="0"/>
              </w:rPr>
              <w:t>Validation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ESC-34</w:t>
            </w:r>
          </w:p>
        </w:tc>
        <w:tc>
          <w:tcPr>
            <w:tcW w:type="dxa" w:w="5112"/>
            <w:vAlign w:val="center"/>
            <w:tcMar>
              <w:top w:w="52" w:type="dxa"/>
              <w:bottom w:w="52" w:type="dxa"/>
              <w:start w:w="62" w:type="dxa"/>
              <w:end w:w="62" w:type="dxa"/>
            </w:tcMar>
            <w:shd w:fill="EDF4FA"/>
          </w:tcPr>
          <w:p>
            <w:pPr>
              <w:pStyle w:val="TableText"/>
            </w:pPr>
            <w:r/>
            <w:r>
              <w:rPr>
                <w:b w:val="0"/>
              </w:rPr>
              <w:t>Delivered patient referral edited as active care</w:t>
            </w:r>
          </w:p>
        </w:tc>
        <w:tc>
          <w:tcPr>
            <w:tcW w:type="dxa" w:w="4608"/>
            <w:vAlign w:val="center"/>
            <w:tcMar>
              <w:top w:w="52" w:type="dxa"/>
              <w:bottom w:w="52" w:type="dxa"/>
              <w:start w:w="62" w:type="dxa"/>
              <w:end w:w="62" w:type="dxa"/>
            </w:tcMar>
            <w:shd w:fill="EDF4FA"/>
          </w:tcPr>
          <w:p>
            <w:pPr>
              <w:pStyle w:val="TableText"/>
            </w:pPr>
            <w:r/>
            <w:r>
              <w:rPr>
                <w:b w:val="0"/>
              </w:rPr>
              <w:t>Blocked except authorized historical correction.</w:t>
            </w:r>
          </w:p>
        </w:tc>
      </w:tr>
      <w:tr>
        <w:trPr>
          <w:cantSplit/>
        </w:trPr>
        <w:tc>
          <w:tcPr>
            <w:tcW w:type="dxa" w:w="1224"/>
            <w:vAlign w:val="center"/>
            <w:tcMar>
              <w:top w:w="52" w:type="dxa"/>
              <w:bottom w:w="52" w:type="dxa"/>
              <w:start w:w="62" w:type="dxa"/>
              <w:end w:w="62" w:type="dxa"/>
            </w:tcMar>
          </w:tcPr>
          <w:p>
            <w:pPr>
              <w:pStyle w:val="TableText"/>
            </w:pPr>
            <w:r/>
            <w:r>
              <w:rPr>
                <w:b w:val="0"/>
              </w:rPr>
              <w:t>ESC-35</w:t>
            </w:r>
          </w:p>
        </w:tc>
        <w:tc>
          <w:tcPr>
            <w:tcW w:type="dxa" w:w="5112"/>
            <w:vAlign w:val="center"/>
            <w:tcMar>
              <w:top w:w="52" w:type="dxa"/>
              <w:bottom w:w="52" w:type="dxa"/>
              <w:start w:w="62" w:type="dxa"/>
              <w:end w:w="62" w:type="dxa"/>
            </w:tcMar>
          </w:tcPr>
          <w:p>
            <w:pPr>
              <w:pStyle w:val="TableText"/>
            </w:pPr>
            <w:r/>
            <w:r>
              <w:rPr>
                <w:b w:val="0"/>
              </w:rPr>
              <w:t>New pregnancy begins</w:t>
            </w:r>
          </w:p>
        </w:tc>
        <w:tc>
          <w:tcPr>
            <w:tcW w:type="dxa" w:w="4608"/>
            <w:vAlign w:val="center"/>
            <w:tcMar>
              <w:top w:w="52" w:type="dxa"/>
              <w:bottom w:w="52" w:type="dxa"/>
              <w:start w:w="62" w:type="dxa"/>
              <w:end w:w="62" w:type="dxa"/>
            </w:tcMar>
          </w:tcPr>
          <w:p>
            <w:pPr>
              <w:pStyle w:val="TableText"/>
            </w:pPr>
            <w:r/>
            <w:r>
              <w:rPr>
                <w:b w:val="0"/>
              </w:rPr>
              <w:t>New escalation/referral chain.</w:t>
            </w:r>
          </w:p>
        </w:tc>
      </w:tr>
      <w:tr>
        <w:trPr>
          <w:cantSplit/>
        </w:trPr>
        <w:tc>
          <w:tcPr>
            <w:tcW w:type="dxa" w:w="1224"/>
            <w:vAlign w:val="center"/>
            <w:tcMar>
              <w:top w:w="52" w:type="dxa"/>
              <w:bottom w:w="52" w:type="dxa"/>
              <w:start w:w="62" w:type="dxa"/>
              <w:end w:w="62" w:type="dxa"/>
            </w:tcMar>
            <w:shd w:fill="EDF4FA"/>
          </w:tcPr>
          <w:p>
            <w:pPr>
              <w:pStyle w:val="TableText"/>
            </w:pPr>
            <w:r/>
            <w:r>
              <w:rPr>
                <w:b w:val="0"/>
              </w:rPr>
              <w:t>ESC-36</w:t>
            </w:r>
          </w:p>
        </w:tc>
        <w:tc>
          <w:tcPr>
            <w:tcW w:type="dxa" w:w="5112"/>
            <w:vAlign w:val="center"/>
            <w:tcMar>
              <w:top w:w="52" w:type="dxa"/>
              <w:bottom w:w="52" w:type="dxa"/>
              <w:start w:w="62" w:type="dxa"/>
              <w:end w:w="62" w:type="dxa"/>
            </w:tcMar>
            <w:shd w:fill="EDF4FA"/>
          </w:tcPr>
          <w:p>
            <w:pPr>
              <w:pStyle w:val="TableText"/>
            </w:pPr>
            <w:r/>
            <w:r>
              <w:rPr>
                <w:b w:val="0"/>
              </w:rPr>
              <w:t>User tries to lower E3 manually without evidence</w:t>
            </w:r>
          </w:p>
        </w:tc>
        <w:tc>
          <w:tcPr>
            <w:tcW w:type="dxa" w:w="4608"/>
            <w:vAlign w:val="center"/>
            <w:tcMar>
              <w:top w:w="52" w:type="dxa"/>
              <w:bottom w:w="52" w:type="dxa"/>
              <w:start w:w="62" w:type="dxa"/>
              <w:end w:w="62" w:type="dxa"/>
            </w:tcMar>
            <w:shd w:fill="EDF4FA"/>
          </w:tcPr>
          <w:p>
            <w:pPr>
              <w:pStyle w:val="TableText"/>
            </w:pPr>
            <w:r/>
            <w:r>
              <w:rPr>
                <w:b w:val="0"/>
              </w:rPr>
              <w:t>Blocked or requires authorized documented reassessment.</w:t>
            </w:r>
          </w:p>
        </w:tc>
      </w:tr>
      <w:tr>
        <w:trPr>
          <w:cantSplit/>
        </w:trPr>
        <w:tc>
          <w:tcPr>
            <w:tcW w:type="dxa" w:w="1224"/>
            <w:vAlign w:val="center"/>
            <w:tcMar>
              <w:top w:w="52" w:type="dxa"/>
              <w:bottom w:w="52" w:type="dxa"/>
              <w:start w:w="62" w:type="dxa"/>
              <w:end w:w="62" w:type="dxa"/>
            </w:tcMar>
          </w:tcPr>
          <w:p>
            <w:pPr>
              <w:pStyle w:val="TableText"/>
            </w:pPr>
            <w:r/>
            <w:r>
              <w:rPr>
                <w:b w:val="0"/>
              </w:rPr>
              <w:t>ESC-37</w:t>
            </w:r>
          </w:p>
        </w:tc>
        <w:tc>
          <w:tcPr>
            <w:tcW w:type="dxa" w:w="5112"/>
            <w:vAlign w:val="center"/>
            <w:tcMar>
              <w:top w:w="52" w:type="dxa"/>
              <w:bottom w:w="52" w:type="dxa"/>
              <w:start w:w="62" w:type="dxa"/>
              <w:end w:w="62" w:type="dxa"/>
            </w:tcMar>
          </w:tcPr>
          <w:p>
            <w:pPr>
              <w:pStyle w:val="TableText"/>
            </w:pPr>
            <w:r/>
            <w:r>
              <w:rPr>
                <w:b w:val="0"/>
              </w:rPr>
              <w:t>Incomplete result presented as routine LOW</w:t>
            </w:r>
          </w:p>
        </w:tc>
        <w:tc>
          <w:tcPr>
            <w:tcW w:type="dxa" w:w="4608"/>
            <w:vAlign w:val="center"/>
            <w:tcMar>
              <w:top w:w="52" w:type="dxa"/>
              <w:bottom w:w="52" w:type="dxa"/>
              <w:start w:w="62" w:type="dxa"/>
              <w:end w:w="62" w:type="dxa"/>
            </w:tcMar>
          </w:tcPr>
          <w:p>
            <w:pPr>
              <w:pStyle w:val="TableText"/>
            </w:pPr>
            <w:r/>
            <w:r>
              <w:rPr>
                <w:b w:val="0"/>
              </w:rPr>
              <w:t>Validation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ESC-38</w:t>
            </w:r>
          </w:p>
        </w:tc>
        <w:tc>
          <w:tcPr>
            <w:tcW w:type="dxa" w:w="5112"/>
            <w:vAlign w:val="center"/>
            <w:tcMar>
              <w:top w:w="52" w:type="dxa"/>
              <w:bottom w:w="52" w:type="dxa"/>
              <w:start w:w="62" w:type="dxa"/>
              <w:end w:w="62" w:type="dxa"/>
            </w:tcMar>
            <w:shd w:fill="EDF4FA"/>
          </w:tcPr>
          <w:p>
            <w:pPr>
              <w:pStyle w:val="TableText"/>
            </w:pPr>
            <w:r/>
            <w:r>
              <w:rPr>
                <w:b w:val="0"/>
              </w:rPr>
              <w:t>E4 action requires ML completion</w:t>
            </w:r>
          </w:p>
        </w:tc>
        <w:tc>
          <w:tcPr>
            <w:tcW w:type="dxa" w:w="4608"/>
            <w:vAlign w:val="center"/>
            <w:tcMar>
              <w:top w:w="52" w:type="dxa"/>
              <w:bottom w:w="52" w:type="dxa"/>
              <w:start w:w="62" w:type="dxa"/>
              <w:end w:w="62" w:type="dxa"/>
            </w:tcMar>
            <w:shd w:fill="EDF4FA"/>
          </w:tcPr>
          <w:p>
            <w:pPr>
              <w:pStyle w:val="TableText"/>
            </w:pPr>
            <w:r/>
            <w:r>
              <w:rPr>
                <w:b w:val="0"/>
              </w:rPr>
              <w:t>Validation fails.</w:t>
            </w:r>
          </w:p>
        </w:tc>
      </w:tr>
      <w:tr>
        <w:trPr>
          <w:cantSplit/>
        </w:trPr>
        <w:tc>
          <w:tcPr>
            <w:tcW w:type="dxa" w:w="1224"/>
            <w:vAlign w:val="center"/>
            <w:tcMar>
              <w:top w:w="52" w:type="dxa"/>
              <w:bottom w:w="52" w:type="dxa"/>
              <w:start w:w="62" w:type="dxa"/>
              <w:end w:w="62" w:type="dxa"/>
            </w:tcMar>
          </w:tcPr>
          <w:p>
            <w:pPr>
              <w:pStyle w:val="TableText"/>
            </w:pPr>
            <w:r/>
            <w:r>
              <w:rPr>
                <w:b w:val="0"/>
              </w:rPr>
              <w:t>ESC-39</w:t>
            </w:r>
          </w:p>
        </w:tc>
        <w:tc>
          <w:tcPr>
            <w:tcW w:type="dxa" w:w="5112"/>
            <w:vAlign w:val="center"/>
            <w:tcMar>
              <w:top w:w="52" w:type="dxa"/>
              <w:bottom w:w="52" w:type="dxa"/>
              <w:start w:w="62" w:type="dxa"/>
              <w:end w:w="62" w:type="dxa"/>
            </w:tcMar>
          </w:tcPr>
          <w:p>
            <w:pPr>
              <w:pStyle w:val="TableText"/>
            </w:pPr>
            <w:r/>
            <w:r>
              <w:rPr>
                <w:b w:val="0"/>
              </w:rPr>
              <w:t>All reasons omitted from referral print</w:t>
            </w:r>
          </w:p>
        </w:tc>
        <w:tc>
          <w:tcPr>
            <w:tcW w:type="dxa" w:w="4608"/>
            <w:vAlign w:val="center"/>
            <w:tcMar>
              <w:top w:w="52" w:type="dxa"/>
              <w:bottom w:w="52" w:type="dxa"/>
              <w:start w:w="62" w:type="dxa"/>
              <w:end w:w="62" w:type="dxa"/>
            </w:tcMar>
          </w:tcPr>
          <w:p>
            <w:pPr>
              <w:pStyle w:val="TableText"/>
            </w:pPr>
            <w:r/>
            <w:r>
              <w:rPr>
                <w:b w:val="0"/>
              </w:rPr>
              <w:t>Validation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ESC-40</w:t>
            </w:r>
          </w:p>
        </w:tc>
        <w:tc>
          <w:tcPr>
            <w:tcW w:type="dxa" w:w="5112"/>
            <w:vAlign w:val="center"/>
            <w:tcMar>
              <w:top w:w="52" w:type="dxa"/>
              <w:bottom w:w="52" w:type="dxa"/>
              <w:start w:w="62" w:type="dxa"/>
              <w:end w:w="62" w:type="dxa"/>
            </w:tcMar>
            <w:shd w:fill="EDF4FA"/>
          </w:tcPr>
          <w:p>
            <w:pPr>
              <w:pStyle w:val="TableText"/>
            </w:pPr>
            <w:r/>
            <w:r>
              <w:rPr>
                <w:b w:val="0"/>
              </w:rPr>
              <w:t>Auditor reconstructs pathway</w:t>
            </w:r>
          </w:p>
        </w:tc>
        <w:tc>
          <w:tcPr>
            <w:tcW w:type="dxa" w:w="4608"/>
            <w:vAlign w:val="center"/>
            <w:tcMar>
              <w:top w:w="52" w:type="dxa"/>
              <w:bottom w:w="52" w:type="dxa"/>
              <w:start w:w="62" w:type="dxa"/>
              <w:end w:w="62" w:type="dxa"/>
            </w:tcMar>
            <w:shd w:fill="EDF4FA"/>
          </w:tcPr>
          <w:p>
            <w:pPr>
              <w:pStyle w:val="TableText"/>
            </w:pPr>
            <w:r/>
            <w:r>
              <w:rPr>
                <w:b w:val="0"/>
              </w:rPr>
              <w:t>Assessment, trigger, level, decisions, times, versions, and outcome reproducible.</w:t>
            </w:r>
          </w:p>
        </w:tc>
      </w:tr>
    </w:tbl>
    <w:p>
      <w:pPr>
        <w:spacing w:after="20"/>
      </w:pPr>
    </w:p>
    <w:p>
      <w:pPr>
        <w:pStyle w:val="Heading1"/>
      </w:pPr>
      <w:r>
        <w:t>18. Monitoring Indicators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896"/>
            <w:vAlign w:val="center"/>
            <w:tcMar>
              <w:top w:w="52" w:type="dxa"/>
              <w:bottom w:w="52" w:type="dxa"/>
              <w:start w:w="62" w:type="dxa"/>
              <w:end w:w="62" w:type="dxa"/>
            </w:tcMar>
            <w:shd w:fill="17365D"/>
          </w:tcPr>
          <w:p>
            <w:pPr>
              <w:pStyle w:val="TableHeader"/>
            </w:pPr>
            <w:r/>
            <w:r>
              <w:rPr>
                <w:b/>
                <w:color w:val="FFFFFF"/>
              </w:rPr>
              <w:t>Indicator</w:t>
            </w:r>
          </w:p>
        </w:tc>
        <w:tc>
          <w:tcPr>
            <w:tcW w:type="dxa" w:w="5616"/>
            <w:vAlign w:val="center"/>
            <w:tcMar>
              <w:top w:w="52" w:type="dxa"/>
              <w:bottom w:w="52" w:type="dxa"/>
              <w:start w:w="62" w:type="dxa"/>
              <w:end w:w="62" w:type="dxa"/>
            </w:tcMar>
            <w:shd w:fill="17365D"/>
          </w:tcPr>
          <w:p>
            <w:pPr>
              <w:pStyle w:val="TableHeader"/>
            </w:pPr>
            <w:r/>
            <w:r>
              <w:rPr>
                <w:b/>
                <w:color w:val="FFFFFF"/>
              </w:rPr>
              <w:t>Purpose</w:t>
            </w:r>
          </w:p>
        </w:tc>
      </w:tr>
      <w:tr>
        <w:trPr>
          <w:cantSplit/>
        </w:trPr>
        <w:tc>
          <w:tcPr>
            <w:tcW w:type="dxa" w:w="4896"/>
            <w:vAlign w:val="center"/>
            <w:tcMar>
              <w:top w:w="52" w:type="dxa"/>
              <w:bottom w:w="52" w:type="dxa"/>
              <w:start w:w="62" w:type="dxa"/>
              <w:end w:w="62" w:type="dxa"/>
            </w:tcMar>
          </w:tcPr>
          <w:p>
            <w:pPr>
              <w:pStyle w:val="TableText"/>
            </w:pPr>
            <w:r/>
            <w:r>
              <w:rPr>
                <w:b w:val="0"/>
              </w:rPr>
              <w:t>HIGH assessments with referral recommended</w:t>
            </w:r>
          </w:p>
        </w:tc>
        <w:tc>
          <w:tcPr>
            <w:tcW w:type="dxa" w:w="5616"/>
            <w:vAlign w:val="center"/>
            <w:tcMar>
              <w:top w:w="52" w:type="dxa"/>
              <w:bottom w:w="52" w:type="dxa"/>
              <w:start w:w="62" w:type="dxa"/>
              <w:end w:w="62" w:type="dxa"/>
            </w:tcMar>
          </w:tcPr>
          <w:p>
            <w:pPr>
              <w:pStyle w:val="TableText"/>
            </w:pPr>
            <w:r/>
            <w:r>
              <w:rPr>
                <w:b w:val="0"/>
              </w:rPr>
              <w:t>Measure escalation workload.</w:t>
            </w:r>
          </w:p>
        </w:tc>
      </w:tr>
      <w:tr>
        <w:trPr>
          <w:cantSplit/>
        </w:trPr>
        <w:tc>
          <w:tcPr>
            <w:tcW w:type="dxa" w:w="4896"/>
            <w:vAlign w:val="center"/>
            <w:tcMar>
              <w:top w:w="52" w:type="dxa"/>
              <w:bottom w:w="52" w:type="dxa"/>
              <w:start w:w="62" w:type="dxa"/>
              <w:end w:w="62" w:type="dxa"/>
            </w:tcMar>
            <w:shd w:fill="EDF4FA"/>
          </w:tcPr>
          <w:p>
            <w:pPr>
              <w:pStyle w:val="TableText"/>
            </w:pPr>
            <w:r/>
            <w:r>
              <w:rPr>
                <w:b w:val="0"/>
              </w:rPr>
              <w:t>Time from trigger recognition to referral creation</w:t>
            </w:r>
          </w:p>
        </w:tc>
        <w:tc>
          <w:tcPr>
            <w:tcW w:type="dxa" w:w="5616"/>
            <w:vAlign w:val="center"/>
            <w:tcMar>
              <w:top w:w="52" w:type="dxa"/>
              <w:bottom w:w="52" w:type="dxa"/>
              <w:start w:w="62" w:type="dxa"/>
              <w:end w:w="62" w:type="dxa"/>
            </w:tcMar>
            <w:shd w:fill="EDF4FA"/>
          </w:tcPr>
          <w:p>
            <w:pPr>
              <w:pStyle w:val="TableText"/>
            </w:pPr>
            <w:r/>
            <w:r>
              <w:rPr>
                <w:b w:val="0"/>
              </w:rPr>
              <w:t>Identify software/workflow delay.</w:t>
            </w:r>
          </w:p>
        </w:tc>
      </w:tr>
      <w:tr>
        <w:trPr>
          <w:cantSplit/>
        </w:trPr>
        <w:tc>
          <w:tcPr>
            <w:tcW w:type="dxa" w:w="4896"/>
            <w:vAlign w:val="center"/>
            <w:tcMar>
              <w:top w:w="52" w:type="dxa"/>
              <w:bottom w:w="52" w:type="dxa"/>
              <w:start w:w="62" w:type="dxa"/>
              <w:end w:w="62" w:type="dxa"/>
            </w:tcMar>
          </w:tcPr>
          <w:p>
            <w:pPr>
              <w:pStyle w:val="TableText"/>
            </w:pPr>
            <w:r/>
            <w:r>
              <w:rPr>
                <w:b w:val="0"/>
              </w:rPr>
              <w:t>Time from urgent recognition to receiving-facility contact/departure</w:t>
            </w:r>
          </w:p>
        </w:tc>
        <w:tc>
          <w:tcPr>
            <w:tcW w:type="dxa" w:w="5616"/>
            <w:vAlign w:val="center"/>
            <w:tcMar>
              <w:top w:w="52" w:type="dxa"/>
              <w:bottom w:w="52" w:type="dxa"/>
              <w:start w:w="62" w:type="dxa"/>
              <w:end w:w="62" w:type="dxa"/>
            </w:tcMar>
          </w:tcPr>
          <w:p>
            <w:pPr>
              <w:pStyle w:val="TableText"/>
            </w:pPr>
            <w:r/>
            <w:r>
              <w:rPr>
                <w:b w:val="0"/>
              </w:rPr>
              <w:t>Monitor critical delay.</w:t>
            </w:r>
          </w:p>
        </w:tc>
      </w:tr>
      <w:tr>
        <w:trPr>
          <w:cantSplit/>
        </w:trPr>
        <w:tc>
          <w:tcPr>
            <w:tcW w:type="dxa" w:w="4896"/>
            <w:vAlign w:val="center"/>
            <w:tcMar>
              <w:top w:w="52" w:type="dxa"/>
              <w:bottom w:w="52" w:type="dxa"/>
              <w:start w:w="62" w:type="dxa"/>
              <w:end w:w="62" w:type="dxa"/>
            </w:tcMar>
            <w:shd w:fill="EDF4FA"/>
          </w:tcPr>
          <w:p>
            <w:pPr>
              <w:pStyle w:val="TableText"/>
            </w:pPr>
            <w:r/>
            <w:r>
              <w:rPr>
                <w:b w:val="0"/>
              </w:rPr>
              <w:t>Referral acceptance and completion rates</w:t>
            </w:r>
          </w:p>
        </w:tc>
        <w:tc>
          <w:tcPr>
            <w:tcW w:type="dxa" w:w="5616"/>
            <w:vAlign w:val="center"/>
            <w:tcMar>
              <w:top w:w="52" w:type="dxa"/>
              <w:bottom w:w="52" w:type="dxa"/>
              <w:start w:w="62" w:type="dxa"/>
              <w:end w:w="62" w:type="dxa"/>
            </w:tcMar>
            <w:shd w:fill="EDF4FA"/>
          </w:tcPr>
          <w:p>
            <w:pPr>
              <w:pStyle w:val="TableText"/>
            </w:pPr>
            <w:r/>
            <w:r>
              <w:rPr>
                <w:b w:val="0"/>
              </w:rPr>
              <w:t>Evaluate continuity of care.</w:t>
            </w:r>
          </w:p>
        </w:tc>
      </w:tr>
      <w:tr>
        <w:trPr>
          <w:cantSplit/>
        </w:trPr>
        <w:tc>
          <w:tcPr>
            <w:tcW w:type="dxa" w:w="4896"/>
            <w:vAlign w:val="center"/>
            <w:tcMar>
              <w:top w:w="52" w:type="dxa"/>
              <w:bottom w:w="52" w:type="dxa"/>
              <w:start w:w="62" w:type="dxa"/>
              <w:end w:w="62" w:type="dxa"/>
            </w:tcMar>
          </w:tcPr>
          <w:p>
            <w:pPr>
              <w:pStyle w:val="TableText"/>
            </w:pPr>
            <w:r/>
            <w:r>
              <w:rPr>
                <w:b w:val="0"/>
              </w:rPr>
              <w:t>Refusal rate and documented barrier categories</w:t>
            </w:r>
          </w:p>
        </w:tc>
        <w:tc>
          <w:tcPr>
            <w:tcW w:type="dxa" w:w="5616"/>
            <w:vAlign w:val="center"/>
            <w:tcMar>
              <w:top w:w="52" w:type="dxa"/>
              <w:bottom w:w="52" w:type="dxa"/>
              <w:start w:w="62" w:type="dxa"/>
              <w:end w:w="62" w:type="dxa"/>
            </w:tcMar>
          </w:tcPr>
          <w:p>
            <w:pPr>
              <w:pStyle w:val="TableText"/>
            </w:pPr>
            <w:r/>
            <w:r>
              <w:rPr>
                <w:b w:val="0"/>
              </w:rPr>
              <w:t>Guide patient-support interventions.</w:t>
            </w:r>
          </w:p>
        </w:tc>
      </w:tr>
      <w:tr>
        <w:trPr>
          <w:cantSplit/>
        </w:trPr>
        <w:tc>
          <w:tcPr>
            <w:tcW w:type="dxa" w:w="4896"/>
            <w:vAlign w:val="center"/>
            <w:tcMar>
              <w:top w:w="52" w:type="dxa"/>
              <w:bottom w:w="52" w:type="dxa"/>
              <w:start w:w="62" w:type="dxa"/>
              <w:end w:w="62" w:type="dxa"/>
            </w:tcMar>
            <w:shd w:fill="EDF4FA"/>
          </w:tcPr>
          <w:p>
            <w:pPr>
              <w:pStyle w:val="TableText"/>
            </w:pPr>
            <w:r/>
            <w:r>
              <w:rPr>
                <w:b w:val="0"/>
              </w:rPr>
              <w:t>Failed contact/receiving facility rejection rate</w:t>
            </w:r>
          </w:p>
        </w:tc>
        <w:tc>
          <w:tcPr>
            <w:tcW w:type="dxa" w:w="5616"/>
            <w:vAlign w:val="center"/>
            <w:tcMar>
              <w:top w:w="52" w:type="dxa"/>
              <w:bottom w:w="52" w:type="dxa"/>
              <w:start w:w="62" w:type="dxa"/>
              <w:end w:w="62" w:type="dxa"/>
            </w:tcMar>
            <w:shd w:fill="EDF4FA"/>
          </w:tcPr>
          <w:p>
            <w:pPr>
              <w:pStyle w:val="TableText"/>
            </w:pPr>
            <w:r/>
            <w:r>
              <w:rPr>
                <w:b w:val="0"/>
              </w:rPr>
              <w:t>Assess network readiness.</w:t>
            </w:r>
          </w:p>
        </w:tc>
      </w:tr>
      <w:tr>
        <w:trPr>
          <w:cantSplit/>
        </w:trPr>
        <w:tc>
          <w:tcPr>
            <w:tcW w:type="dxa" w:w="4896"/>
            <w:vAlign w:val="center"/>
            <w:tcMar>
              <w:top w:w="52" w:type="dxa"/>
              <w:bottom w:w="52" w:type="dxa"/>
              <w:start w:w="62" w:type="dxa"/>
              <w:end w:w="62" w:type="dxa"/>
            </w:tcMar>
          </w:tcPr>
          <w:p>
            <w:pPr>
              <w:pStyle w:val="TableText"/>
            </w:pPr>
            <w:r/>
            <w:r>
              <w:rPr>
                <w:b w:val="0"/>
              </w:rPr>
              <w:t>Missed referral/follow-up rate</w:t>
            </w:r>
          </w:p>
        </w:tc>
        <w:tc>
          <w:tcPr>
            <w:tcW w:type="dxa" w:w="5616"/>
            <w:vAlign w:val="center"/>
            <w:tcMar>
              <w:top w:w="52" w:type="dxa"/>
              <w:bottom w:w="52" w:type="dxa"/>
              <w:start w:w="62" w:type="dxa"/>
              <w:end w:w="62" w:type="dxa"/>
            </w:tcMar>
          </w:tcPr>
          <w:p>
            <w:pPr>
              <w:pStyle w:val="TableText"/>
            </w:pPr>
            <w:r/>
            <w:r>
              <w:rPr>
                <w:b w:val="0"/>
              </w:rPr>
              <w:t>Identify loss to follow-up.</w:t>
            </w:r>
          </w:p>
        </w:tc>
      </w:tr>
      <w:tr>
        <w:trPr>
          <w:cantSplit/>
        </w:trPr>
        <w:tc>
          <w:tcPr>
            <w:tcW w:type="dxa" w:w="4896"/>
            <w:vAlign w:val="center"/>
            <w:tcMar>
              <w:top w:w="52" w:type="dxa"/>
              <w:bottom w:w="52" w:type="dxa"/>
              <w:start w:w="62" w:type="dxa"/>
              <w:end w:w="62" w:type="dxa"/>
            </w:tcMar>
            <w:shd w:fill="EDF4FA"/>
          </w:tcPr>
          <w:p>
            <w:pPr>
              <w:pStyle w:val="TableText"/>
            </w:pPr>
            <w:r/>
            <w:r>
              <w:rPr>
                <w:b w:val="0"/>
              </w:rPr>
              <w:t>Counter-referral feedback rate</w:t>
            </w:r>
          </w:p>
        </w:tc>
        <w:tc>
          <w:tcPr>
            <w:tcW w:type="dxa" w:w="5616"/>
            <w:vAlign w:val="center"/>
            <w:tcMar>
              <w:top w:w="52" w:type="dxa"/>
              <w:bottom w:w="52" w:type="dxa"/>
              <w:start w:w="62" w:type="dxa"/>
              <w:end w:w="62" w:type="dxa"/>
            </w:tcMar>
            <w:shd w:fill="EDF4FA"/>
          </w:tcPr>
          <w:p>
            <w:pPr>
              <w:pStyle w:val="TableText"/>
            </w:pPr>
            <w:r/>
            <w:r>
              <w:rPr>
                <w:b w:val="0"/>
              </w:rPr>
              <w:t>Measure closed-loop referral.</w:t>
            </w:r>
          </w:p>
        </w:tc>
      </w:tr>
      <w:tr>
        <w:trPr>
          <w:cantSplit/>
        </w:trPr>
        <w:tc>
          <w:tcPr>
            <w:tcW w:type="dxa" w:w="4896"/>
            <w:vAlign w:val="center"/>
            <w:tcMar>
              <w:top w:w="52" w:type="dxa"/>
              <w:bottom w:w="52" w:type="dxa"/>
              <w:start w:w="62" w:type="dxa"/>
              <w:end w:w="62" w:type="dxa"/>
            </w:tcMar>
          </w:tcPr>
          <w:p>
            <w:pPr>
              <w:pStyle w:val="TableText"/>
            </w:pPr>
            <w:r/>
            <w:r>
              <w:rPr>
                <w:b w:val="0"/>
              </w:rPr>
              <w:t>Manual escalation frequency and reasons</w:t>
            </w:r>
          </w:p>
        </w:tc>
        <w:tc>
          <w:tcPr>
            <w:tcW w:type="dxa" w:w="5616"/>
            <w:vAlign w:val="center"/>
            <w:tcMar>
              <w:top w:w="52" w:type="dxa"/>
              <w:bottom w:w="52" w:type="dxa"/>
              <w:start w:w="62" w:type="dxa"/>
              <w:end w:w="62" w:type="dxa"/>
            </w:tcMar>
          </w:tcPr>
          <w:p>
            <w:pPr>
              <w:pStyle w:val="TableText"/>
            </w:pPr>
            <w:r/>
            <w:r>
              <w:rPr>
                <w:b w:val="0"/>
              </w:rPr>
              <w:t>Detect missing encoded triggers.</w:t>
            </w:r>
          </w:p>
        </w:tc>
      </w:tr>
      <w:tr>
        <w:trPr>
          <w:cantSplit/>
        </w:trPr>
        <w:tc>
          <w:tcPr>
            <w:tcW w:type="dxa" w:w="4896"/>
            <w:vAlign w:val="center"/>
            <w:tcMar>
              <w:top w:w="52" w:type="dxa"/>
              <w:bottom w:w="52" w:type="dxa"/>
              <w:start w:w="62" w:type="dxa"/>
              <w:end w:w="62" w:type="dxa"/>
            </w:tcMar>
            <w:shd w:fill="EDF4FA"/>
          </w:tcPr>
          <w:p>
            <w:pPr>
              <w:pStyle w:val="TableText"/>
            </w:pPr>
            <w:r/>
            <w:r>
              <w:rPr>
                <w:b w:val="0"/>
              </w:rPr>
              <w:t>Manual de-escalation frequency</w:t>
            </w:r>
          </w:p>
        </w:tc>
        <w:tc>
          <w:tcPr>
            <w:tcW w:type="dxa" w:w="5616"/>
            <w:vAlign w:val="center"/>
            <w:tcMar>
              <w:top w:w="52" w:type="dxa"/>
              <w:bottom w:w="52" w:type="dxa"/>
              <w:start w:w="62" w:type="dxa"/>
              <w:end w:w="62" w:type="dxa"/>
            </w:tcMar>
            <w:shd w:fill="EDF4FA"/>
          </w:tcPr>
          <w:p>
            <w:pPr>
              <w:pStyle w:val="TableText"/>
            </w:pPr>
            <w:r/>
            <w:r>
              <w:rPr>
                <w:b w:val="0"/>
              </w:rPr>
              <w:t>Review safety and governance.</w:t>
            </w:r>
          </w:p>
        </w:tc>
      </w:tr>
      <w:tr>
        <w:trPr>
          <w:cantSplit/>
        </w:trPr>
        <w:tc>
          <w:tcPr>
            <w:tcW w:type="dxa" w:w="4896"/>
            <w:vAlign w:val="center"/>
            <w:tcMar>
              <w:top w:w="52" w:type="dxa"/>
              <w:bottom w:w="52" w:type="dxa"/>
              <w:start w:w="62" w:type="dxa"/>
              <w:end w:w="62" w:type="dxa"/>
            </w:tcMar>
          </w:tcPr>
          <w:p>
            <w:pPr>
              <w:pStyle w:val="TableText"/>
            </w:pPr>
            <w:r/>
            <w:r>
              <w:rPr>
                <w:b w:val="0"/>
              </w:rPr>
              <w:t>Screen/print/handover consistency</w:t>
            </w:r>
          </w:p>
        </w:tc>
        <w:tc>
          <w:tcPr>
            <w:tcW w:type="dxa" w:w="5616"/>
            <w:vAlign w:val="center"/>
            <w:tcMar>
              <w:top w:w="52" w:type="dxa"/>
              <w:bottom w:w="52" w:type="dxa"/>
              <w:start w:w="62" w:type="dxa"/>
              <w:end w:w="62" w:type="dxa"/>
            </w:tcMar>
          </w:tcPr>
          <w:p>
            <w:pPr>
              <w:pStyle w:val="TableText"/>
            </w:pPr>
            <w:r/>
            <w:r>
              <w:rPr>
                <w:b w:val="0"/>
              </w:rPr>
              <w:t>Monitor communication integrity.</w:t>
            </w:r>
          </w:p>
        </w:tc>
      </w:tr>
      <w:tr>
        <w:trPr>
          <w:cantSplit/>
        </w:trPr>
        <w:tc>
          <w:tcPr>
            <w:tcW w:type="dxa" w:w="4896"/>
            <w:vAlign w:val="center"/>
            <w:tcMar>
              <w:top w:w="52" w:type="dxa"/>
              <w:bottom w:w="52" w:type="dxa"/>
              <w:start w:w="62" w:type="dxa"/>
              <w:end w:w="62" w:type="dxa"/>
            </w:tcMar>
            <w:shd w:fill="EDF4FA"/>
          </w:tcPr>
          <w:p>
            <w:pPr>
              <w:pStyle w:val="TableText"/>
            </w:pPr>
            <w:r/>
            <w:r>
              <w:rPr>
                <w:b w:val="0"/>
              </w:rPr>
              <w:t>Emergency cases delayed by digital workflow</w:t>
            </w:r>
          </w:p>
        </w:tc>
        <w:tc>
          <w:tcPr>
            <w:tcW w:type="dxa" w:w="5616"/>
            <w:vAlign w:val="center"/>
            <w:tcMar>
              <w:top w:w="52" w:type="dxa"/>
              <w:bottom w:w="52" w:type="dxa"/>
              <w:start w:w="62" w:type="dxa"/>
              <w:end w:w="62" w:type="dxa"/>
            </w:tcMar>
            <w:shd w:fill="EDF4FA"/>
          </w:tcPr>
          <w:p>
            <w:pPr>
              <w:pStyle w:val="TableText"/>
            </w:pPr>
            <w:r/>
            <w:r>
              <w:rPr>
                <w:b w:val="0"/>
              </w:rPr>
              <w:t>Must be zero; any case triggers incident review.</w:t>
            </w:r>
          </w:p>
        </w:tc>
      </w:tr>
      <w:tr>
        <w:trPr>
          <w:cantSplit/>
        </w:trPr>
        <w:tc>
          <w:tcPr>
            <w:tcW w:type="dxa" w:w="4896"/>
            <w:vAlign w:val="center"/>
            <w:tcMar>
              <w:top w:w="52" w:type="dxa"/>
              <w:bottom w:w="52" w:type="dxa"/>
              <w:start w:w="62" w:type="dxa"/>
              <w:end w:w="62" w:type="dxa"/>
            </w:tcMar>
          </w:tcPr>
          <w:p>
            <w:pPr>
              <w:pStyle w:val="TableText"/>
            </w:pPr>
            <w:r/>
            <w:r>
              <w:rPr>
                <w:b w:val="0"/>
              </w:rPr>
              <w:t>Outcome by escalation level</w:t>
            </w:r>
          </w:p>
        </w:tc>
        <w:tc>
          <w:tcPr>
            <w:tcW w:type="dxa" w:w="5616"/>
            <w:vAlign w:val="center"/>
            <w:tcMar>
              <w:top w:w="52" w:type="dxa"/>
              <w:bottom w:w="52" w:type="dxa"/>
              <w:start w:w="62" w:type="dxa"/>
              <w:end w:w="62" w:type="dxa"/>
            </w:tcMar>
          </w:tcPr>
          <w:p>
            <w:pPr>
              <w:pStyle w:val="TableText"/>
            </w:pPr>
            <w:r/>
            <w:r>
              <w:rPr>
                <w:b w:val="0"/>
              </w:rPr>
              <w:t>Support evaluation without assuming causality.</w:t>
            </w:r>
          </w:p>
        </w:tc>
      </w:tr>
      <w:tr>
        <w:trPr>
          <w:cantSplit/>
        </w:trPr>
        <w:tc>
          <w:tcPr>
            <w:tcW w:type="dxa" w:w="4896"/>
            <w:vAlign w:val="center"/>
            <w:tcMar>
              <w:top w:w="52" w:type="dxa"/>
              <w:bottom w:w="52" w:type="dxa"/>
              <w:start w:w="62" w:type="dxa"/>
              <w:end w:w="62" w:type="dxa"/>
            </w:tcMar>
            <w:shd w:fill="EDF4FA"/>
          </w:tcPr>
          <w:p>
            <w:pPr>
              <w:pStyle w:val="TableText"/>
            </w:pPr>
            <w:r/>
            <w:r>
              <w:rPr>
                <w:b w:val="0"/>
              </w:rPr>
              <w:t>Subgroup differences in referral and completion</w:t>
            </w:r>
          </w:p>
        </w:tc>
        <w:tc>
          <w:tcPr>
            <w:tcW w:type="dxa" w:w="5616"/>
            <w:vAlign w:val="center"/>
            <w:tcMar>
              <w:top w:w="52" w:type="dxa"/>
              <w:bottom w:w="52" w:type="dxa"/>
              <w:start w:w="62" w:type="dxa"/>
              <w:end w:w="62" w:type="dxa"/>
            </w:tcMar>
            <w:shd w:fill="EDF4FA"/>
          </w:tcPr>
          <w:p>
            <w:pPr>
              <w:pStyle w:val="TableText"/>
            </w:pPr>
            <w:r/>
            <w:r>
              <w:rPr>
                <w:b w:val="0"/>
              </w:rPr>
              <w:t>Assess access and equity.</w:t>
            </w:r>
          </w:p>
        </w:tc>
      </w:tr>
    </w:tbl>
    <w:p>
      <w:pPr>
        <w:spacing w:after="20"/>
      </w:pPr>
    </w:p>
    <w:p>
      <w:pPr>
        <w:pStyle w:val="Heading1"/>
      </w:pPr>
      <w:r>
        <w:t>19. Governance and Change Control</w:t>
      </w:r>
    </w:p>
    <w:p>
      <w:pPr>
        <w:pStyle w:val="ListNumber"/>
        <w:spacing w:after="32"/>
      </w:pPr>
      <w:r>
        <w:t>Approve the escalation-level definitions, trigger mappings, and lying-in scope boundary with qualified local clinical and administrative stakeholders.</w:t>
      </w:r>
    </w:p>
    <w:p>
      <w:pPr>
        <w:pStyle w:val="ListNumber"/>
        <w:spacing w:after="32"/>
      </w:pPr>
      <w:r>
        <w:t>Maintain separate version control for clinical risk rules, escalation rules, emergency protocols, referral facilities, and communication templates.</w:t>
      </w:r>
    </w:p>
    <w:p>
      <w:pPr>
        <w:pStyle w:val="ListNumber"/>
        <w:spacing w:after="32"/>
      </w:pPr>
      <w:r>
        <w:t>Do not add an emergency trigger based solely on convenience or model output without clinical review and validation.</w:t>
      </w:r>
    </w:p>
    <w:p>
      <w:pPr>
        <w:pStyle w:val="ListNumber"/>
        <w:spacing w:after="32"/>
      </w:pPr>
      <w:r>
        <w:t>Maintain a current referral directory, contact method, service capability, and contingency destinations.</w:t>
      </w:r>
    </w:p>
    <w:p>
      <w:pPr>
        <w:pStyle w:val="ListNumber"/>
        <w:spacing w:after="32"/>
      </w:pPr>
      <w:r>
        <w:t>Train users that HIGH is broader than emergency and that visible danger can override the software.</w:t>
      </w:r>
    </w:p>
    <w:p>
      <w:pPr>
        <w:pStyle w:val="ListNumber"/>
        <w:spacing w:after="32"/>
      </w:pPr>
      <w:r>
        <w:t>Review all E3/E4 events, delayed transfers, failed handovers, and cases where software workflow impeded action.</w:t>
      </w:r>
    </w:p>
    <w:p>
      <w:pPr>
        <w:pStyle w:val="ListNumber"/>
        <w:spacing w:after="32"/>
      </w:pPr>
      <w:r>
        <w:t>Review patient-refusal patterns and structural barriers without blaming patients.</w:t>
      </w:r>
    </w:p>
    <w:p>
      <w:pPr>
        <w:pStyle w:val="ListNumber"/>
        <w:spacing w:after="32"/>
      </w:pPr>
      <w:r>
        <w:t>Validate that print, screen, email, and referral records communicate the same risk, urgency, and reasons.</w:t>
      </w:r>
    </w:p>
    <w:p>
      <w:pPr>
        <w:pStyle w:val="ListNumber"/>
        <w:spacing w:after="32"/>
      </w:pPr>
      <w:r>
        <w:t>Conduct periodic drills for downtime, failed transport, unavailable receiving facilities, and emergency transfer.</w:t>
      </w:r>
    </w:p>
    <w:p>
      <w:pPr>
        <w:pStyle w:val="ListNumber"/>
        <w:spacing w:after="32"/>
      </w:pPr>
      <w:r>
        <w:t>Use implementation data to improve workflow while preserving evidence-based and locally approved clinical boundaries.</w:t>
      </w:r>
    </w:p>
    <w:p>
      <w:pPr>
        <w:pStyle w:val="ListNumber"/>
        <w:spacing w:after="32"/>
      </w:pPr>
      <w:r>
        <w:t>Reassess fairness and access, including whether particular groups experience more failed or delayed referral.</w:t>
      </w:r>
    </w:p>
    <w:p>
      <w:pPr>
        <w:pStyle w:val="ListNumber"/>
        <w:spacing w:after="32"/>
      </w:pPr>
      <w:r>
        <w:t>Treat Part 7 as a decision-support specification, not as a substitute for current national/local clinical protocols.</w:t>
      </w:r>
    </w:p>
    <w:p>
      <w:pPr>
        <w:pStyle w:val="Heading1"/>
      </w:pPr>
      <w:r>
        <w:t>20. Panel Defense Questions and Model Answers</w:t>
      </w:r>
    </w:p>
    <w:p>
      <w:pPr>
        <w:keepNext/>
      </w:pPr>
      <w:r>
        <w:rPr>
          <w:b/>
          <w:color w:val="17365D"/>
        </w:rPr>
        <w:t>Q: Why is HIGH not automatically an emergency?</w:t>
      </w:r>
    </w:p>
    <w:p>
      <w:pPr>
        <w:ind w:left="288"/>
      </w:pPr>
      <w:r>
        <w:t>A: HIGH combines several factors with different time sensitivity. The framework therefore separates risk category from escalation urgency.</w:t>
      </w:r>
    </w:p>
    <w:p>
      <w:pPr>
        <w:keepNext/>
      </w:pPr>
      <w:r>
        <w:rPr>
          <w:b/>
          <w:color w:val="17365D"/>
        </w:rPr>
        <w:t>Q: What is the default action for HIGH?</w:t>
      </w:r>
    </w:p>
    <w:p>
      <w:pPr>
        <w:ind w:left="288"/>
      </w:pPr>
      <w:r>
        <w:t>A: At least referral recommended, with urgent or emergency escalation when a verified trigger or clinical judgment requires it.</w:t>
      </w:r>
    </w:p>
    <w:p>
      <w:pPr>
        <w:keepNext/>
      </w:pPr>
      <w:r>
        <w:rPr>
          <w:b/>
          <w:color w:val="17365D"/>
        </w:rPr>
        <w:t>Q: What happens when the assessment is incomplete?</w:t>
      </w:r>
    </w:p>
    <w:p>
      <w:pPr>
        <w:ind w:left="288"/>
      </w:pPr>
      <w:r>
        <w:t>A: It becomes E1 unless another verified trigger requires E2-E4. Incomplete never means safe.</w:t>
      </w:r>
    </w:p>
    <w:p>
      <w:pPr>
        <w:keepNext/>
      </w:pPr>
      <w:r>
        <w:rPr>
          <w:b/>
          <w:color w:val="17365D"/>
        </w:rPr>
        <w:t>Q: Can the ML model trigger an emergency?</w:t>
      </w:r>
    </w:p>
    <w:p>
      <w:pPr>
        <w:ind w:left="288"/>
      </w:pPr>
      <w:r>
        <w:t>A: Not by itself in the current design. ML HIGH supports referral; emergency escalation requires approved emergency logic or clinical judgment.</w:t>
      </w:r>
    </w:p>
    <w:p>
      <w:pPr>
        <w:keepNext/>
      </w:pPr>
      <w:r>
        <w:rPr>
          <w:b/>
          <w:color w:val="17365D"/>
        </w:rPr>
        <w:t>Q: Why is severe BP mapped to urgent referral?</w:t>
      </w:r>
    </w:p>
    <w:p>
      <w:pPr>
        <w:ind w:left="288"/>
      </w:pPr>
      <w:r>
        <w:t>A: The project already distinguishes BP at or above 160/110 as an urgent reason, so Part 7 formalizes it as at least E3.</w:t>
      </w:r>
    </w:p>
    <w:p>
      <w:pPr>
        <w:keepNext/>
      </w:pPr>
      <w:r>
        <w:rPr>
          <w:b/>
          <w:color w:val="17365D"/>
        </w:rPr>
        <w:t>Q: What if a patient refuses referral?</w:t>
      </w:r>
    </w:p>
    <w:p>
      <w:pPr>
        <w:ind w:left="288"/>
      </w:pPr>
      <w:r>
        <w:t>A: The recommendation and risk remain. The system documents counseling, barriers, refusal, safety-net instructions, and follow-up.</w:t>
      </w:r>
    </w:p>
    <w:p>
      <w:pPr>
        <w:keepNext/>
      </w:pPr>
      <w:r>
        <w:rPr>
          <w:b/>
          <w:color w:val="17365D"/>
        </w:rPr>
        <w:t>Q: Does a waiver protect the clinic from all responsibility?</w:t>
      </w:r>
    </w:p>
    <w:p>
      <w:pPr>
        <w:ind w:left="288"/>
      </w:pPr>
      <w:r>
        <w:t>A: No. It documents informed refusal but does not erase the duty to explain, provide feasible assistance, respond to emergencies, and preserve the risk record.</w:t>
      </w:r>
    </w:p>
    <w:p>
      <w:pPr>
        <w:keepNext/>
      </w:pPr>
      <w:r>
        <w:rPr>
          <w:b/>
          <w:color w:val="17365D"/>
        </w:rPr>
        <w:t>Q: When may the system de-escalate?</w:t>
      </w:r>
    </w:p>
    <w:p>
      <w:pPr>
        <w:ind w:left="288"/>
      </w:pPr>
      <w:r>
        <w:t>A: Only after new verified evidence and documented reassessment; administrative completion alone is insufficient.</w:t>
      </w:r>
    </w:p>
    <w:p>
      <w:pPr>
        <w:keepNext/>
      </w:pPr>
      <w:r>
        <w:rPr>
          <w:b/>
          <w:color w:val="17365D"/>
        </w:rPr>
        <w:t>Q: How does the framework respect the lying-in clinic's limits?</w:t>
      </w:r>
    </w:p>
    <w:p>
      <w:pPr>
        <w:ind w:left="288"/>
      </w:pPr>
      <w:r>
        <w:t>A: It identifies when care exceeds normal prenatal/normal-delivery capability and directs coordination with higher-level facilities.</w:t>
      </w:r>
    </w:p>
    <w:p>
      <w:pPr>
        <w:keepNext/>
      </w:pPr>
      <w:r>
        <w:rPr>
          <w:b/>
          <w:color w:val="17365D"/>
        </w:rPr>
        <w:t>Q: What if the software is unavailable during an emergency?</w:t>
      </w:r>
    </w:p>
    <w:p>
      <w:pPr>
        <w:ind w:left="288"/>
      </w:pPr>
      <w:r>
        <w:t>A: The clinic follows the local emergency protocol immediately and documents the event later.</w:t>
      </w:r>
    </w:p>
    <w:p>
      <w:pPr>
        <w:keepNext/>
      </w:pPr>
      <w:r>
        <w:rPr>
          <w:b/>
          <w:color w:val="17365D"/>
        </w:rPr>
        <w:t>Q: How does this differ from your referral module?</w:t>
      </w:r>
    </w:p>
    <w:p>
      <w:pPr>
        <w:ind w:left="288"/>
      </w:pPr>
      <w:r>
        <w:t>A: The referral module stores operational records. The framework defines the clinical logic, urgency, state lifecycle, patient response, and closed-loop follow-up.</w:t>
      </w:r>
    </w:p>
    <w:p>
      <w:pPr>
        <w:keepNext/>
      </w:pPr>
      <w:r>
        <w:rPr>
          <w:b/>
          <w:color w:val="17365D"/>
        </w:rPr>
        <w:t>Q: What guidance supports the design?</w:t>
      </w:r>
    </w:p>
    <w:p>
      <w:pPr>
        <w:ind w:left="288"/>
      </w:pPr>
      <w:r>
        <w:t>A: WHO SMART/ANC digital guidance, WHO primary-level maternity and referral guidance, Philippine birthing-home scope and referral policy, FDA CDS transparency, NICE evidence standards, and WHO AI governance.</w:t>
      </w:r>
    </w:p>
    <w:p>
      <w:pPr>
        <w:pStyle w:val="Heading1"/>
      </w:pPr>
      <w:r>
        <w:t>21. Final Authoritative Escalation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Approved escalation statement</w:t>
              <w:br/>
            </w:r>
            <w:r>
              <w:t>For every current-pregnancy assessment, the CDSS shall resolve and store a risk category and a separate escalation level. Escalation shall be based on the most urgent verified patient-specific trigger, the authorized health worker's judgment, and the lying-in clinic's approved capability. LOW shall map to routine care only when the full LOW pathway is satisfied and no immediate clinical concern exists. ASSESSMENT INCOMPLETE shall require prompt completion or review and shall never be represented as reassurance; any verified danger present during an incomplete assessment shall still trigger the appropriate referral, urgent, or emergency action. A stable HIGH factor shall require at least a referral recommendation to an appropriate higher-level service. Verified urgent factors, including the project's blood-pressure threshold at or above 160/110, shall require at least urgent referral, while acute emergency signs or clinician emergency judgment shall activate the local emergency protocol without waiting for ML, record completion, printing, electronic approval, or successful data transmission. The system shall record the exact basis, urgency, action, scope-of-care boundary, patient decision, communication, contact, transfer, outcome, limitations, timestamps, users, and applicable versions. Referral shall be managed as a closed-loop process rather than a binary record. Patient refusal shall not cancel the HIGH category or escalation recommendation, and a waiver shall not be recorded as successful referral completion. De-escalation shall occur only after verified new evidence and documented reassessment; referral completion, symptom improvement, or a later ML LOW output shall not by themselves remove an existing deterministic HIGH factor. Human users shall be able to independently review the recommendation and shall retain authority and responsibility to escalate beyond the encoded logic when patient safety requires it.</w:t>
            </w:r>
          </w:p>
        </w:tc>
      </w:tr>
    </w:tbl>
    <w:p>
      <w:pPr>
        <w:spacing w:after="20"/>
      </w:pPr>
    </w:p>
    <w:p>
      <w:pPr>
        <w:pStyle w:val="Heading1"/>
      </w:pPr>
      <w:r>
        <w:t>22. References</w:t>
      </w:r>
    </w:p>
    <w:p>
      <w:r>
        <w:t>Official and primary sources are prioritized. Accessed July 2026. URLs are clickable.</w:t>
      </w:r>
    </w:p>
    <w:p>
      <w:pPr>
        <w:pStyle w:val="Reference"/>
        <w:ind w:left="259" w:hanging="259"/>
      </w:pPr>
      <w:r>
        <w:t xml:space="preserve">[1] World Health Organization. Digital Adaptation Kit for Antenatal Care: Operational requirements for implementing WHO recommendations in digital systems. 2021. </w:t>
      </w:r>
      <w:hyperlink r:id="rId11">
        <w:r>
          <w:rPr>
            <w:color w:val="2F75B5"/>
            <w:u w:val="single"/>
          </w:rPr>
          <w:t>https://www.who.int/publications/i/item/9789240020306</w:t>
        </w:r>
      </w:hyperlink>
    </w:p>
    <w:p>
      <w:pPr>
        <w:pStyle w:val="Reference"/>
        <w:ind w:left="259" w:hanging="259"/>
      </w:pPr>
      <w:r>
        <w:t xml:space="preserve">[2] World Health Organization. SMART Guidelines. current programme. </w:t>
      </w:r>
      <w:hyperlink r:id="rId12">
        <w:r>
          <w:rPr>
            <w:color w:val="2F75B5"/>
            <w:u w:val="single"/>
          </w:rPr>
          <w:t>https://smart.who.int/</w:t>
        </w:r>
      </w:hyperlink>
    </w:p>
    <w:p>
      <w:pPr>
        <w:pStyle w:val="Reference"/>
        <w:ind w:left="259" w:hanging="259"/>
      </w:pPr>
      <w:r>
        <w:t xml:space="preserve">[3] World Health Organization. WHO recommendations on antenatal care for a positive pregnancy experience. 2016; updates listed by WHO. </w:t>
      </w:r>
      <w:hyperlink r:id="rId13">
        <w:r>
          <w:rPr>
            <w:color w:val="2F75B5"/>
            <w:u w:val="single"/>
          </w:rPr>
          <w:t>https://www.who.int/publications/i/item/9789241549912/</w:t>
        </w:r>
      </w:hyperlink>
    </w:p>
    <w:p>
      <w:pPr>
        <w:pStyle w:val="Reference"/>
        <w:ind w:left="259" w:hanging="259"/>
      </w:pPr>
      <w:r>
        <w:t xml:space="preserve">[4] World Health Organization. Pregnancy, childbirth, postpartum and newborn care: A guide for essential practice, third edition. 2015/2016. </w:t>
      </w:r>
      <w:hyperlink r:id="rId14">
        <w:r>
          <w:rPr>
            <w:color w:val="2F75B5"/>
            <w:u w:val="single"/>
          </w:rPr>
          <w:t>https://www.who.int/publications/i/item/9789241549356</w:t>
        </w:r>
      </w:hyperlink>
    </w:p>
    <w:p>
      <w:pPr>
        <w:pStyle w:val="Reference"/>
        <w:ind w:left="259" w:hanging="259"/>
      </w:pPr>
      <w:r>
        <w:t xml:space="preserve">[5] World Health Organization. Managing complications in pregnancy and childbirth: A guide for midwives and doctors, second edition. 2017. </w:t>
      </w:r>
      <w:hyperlink r:id="rId15">
        <w:r>
          <w:rPr>
            <w:color w:val="2F75B5"/>
            <w:u w:val="single"/>
          </w:rPr>
          <w:t>https://www.who.int/publications/i/item/9789241565493</w:t>
        </w:r>
      </w:hyperlink>
    </w:p>
    <w:p>
      <w:pPr>
        <w:pStyle w:val="Reference"/>
        <w:ind w:left="259" w:hanging="259"/>
      </w:pPr>
      <w:r>
        <w:t xml:space="preserve">[6] World Health Organization. Emergency ready primary health care operational guide. 2026. </w:t>
      </w:r>
      <w:hyperlink r:id="rId16">
        <w:r>
          <w:rPr>
            <w:color w:val="2F75B5"/>
            <w:u w:val="single"/>
          </w:rPr>
          <w:t>https://www.who.int/publications/i/item/B09751</w:t>
        </w:r>
      </w:hyperlink>
    </w:p>
    <w:p>
      <w:pPr>
        <w:pStyle w:val="Reference"/>
        <w:ind w:left="259" w:hanging="259"/>
      </w:pPr>
      <w:r>
        <w:t xml:space="preserve">[7] World Health Organization. Integrated emergency, critical and operative care. current. </w:t>
      </w:r>
      <w:hyperlink r:id="rId17">
        <w:r>
          <w:rPr>
            <w:color w:val="2F75B5"/>
            <w:u w:val="single"/>
          </w:rPr>
          <w:t>https://www.who.int/teams/integrated-health-services/clinical-services-and-systems/emergency--critical-and-operative-care</w:t>
        </w:r>
      </w:hyperlink>
    </w:p>
    <w:p>
      <w:pPr>
        <w:pStyle w:val="Reference"/>
        <w:ind w:left="259" w:hanging="259"/>
      </w:pPr>
      <w:r>
        <w:t xml:space="preserve">[8] Department of Health, Philippines. Administrative Order No. 2007-0039: Regulation of Birthing Homes. 2007. </w:t>
      </w:r>
      <w:hyperlink r:id="rId18">
        <w:r>
          <w:rPr>
            <w:color w:val="2F75B5"/>
            <w:u w:val="single"/>
          </w:rPr>
          <w:t>https://elibrary.judiciary.gov.ph/thebookshelf/showdocs/10/52132</w:t>
        </w:r>
      </w:hyperlink>
    </w:p>
    <w:p>
      <w:pPr>
        <w:pStyle w:val="Reference"/>
        <w:ind w:left="259" w:hanging="259"/>
      </w:pPr>
      <w:r>
        <w:t xml:space="preserve">[9] Department of Health, Philippines. Administrative Order No. 2005-0029: Rules governing hospitals and other health facilities. 2005. </w:t>
      </w:r>
      <w:hyperlink r:id="rId19">
        <w:r>
          <w:rPr>
            <w:color w:val="2F75B5"/>
            <w:u w:val="single"/>
          </w:rPr>
          <w:t>https://elibrary.judiciary.gov.ph/thebookshelf/showdocs/10/54925</w:t>
        </w:r>
      </w:hyperlink>
    </w:p>
    <w:p>
      <w:pPr>
        <w:pStyle w:val="Reference"/>
        <w:ind w:left="259" w:hanging="259"/>
      </w:pPr>
      <w:r>
        <w:t xml:space="preserve">[10] U.S. Food and Drug Administration. Clinical Decision Support Software: Guidance for Industry and FDA Staff. 2026. </w:t>
      </w:r>
      <w:hyperlink r:id="rId20">
        <w:r>
          <w:rPr>
            <w:color w:val="2F75B5"/>
            <w:u w:val="single"/>
          </w:rPr>
          <w:t>https://www.fda.gov/regulatory-information/search-fda-guidance-documents/clinical-decision-support-software</w:t>
        </w:r>
      </w:hyperlink>
    </w:p>
    <w:p>
      <w:pPr>
        <w:pStyle w:val="Reference"/>
        <w:ind w:left="259" w:hanging="259"/>
      </w:pPr>
      <w:r>
        <w:t xml:space="preserve">[11] U.S. Food and Drug Administration. Digital Health Policy Navigator: Clinical Decision Support and independent review. current. </w:t>
      </w:r>
      <w:hyperlink r:id="rId21">
        <w:r>
          <w:rPr>
            <w:color w:val="2F75B5"/>
            <w:u w:val="single"/>
          </w:rPr>
          <w:t>https://www.fda.gov/medical-devices/digital-health-center-excellence/step-6-software-function-intended-provide-clinical-decision-support</w:t>
        </w:r>
      </w:hyperlink>
    </w:p>
    <w:p>
      <w:pPr>
        <w:pStyle w:val="Reference"/>
        <w:ind w:left="259" w:hanging="259"/>
      </w:pPr>
      <w:r>
        <w:t xml:space="preserve">[12] National Institute for Health and Care Excellence. Evidence standards framework for digital health technologies. 2018; updated 2022. </w:t>
      </w:r>
      <w:hyperlink r:id="rId22">
        <w:r>
          <w:rPr>
            <w:color w:val="2F75B5"/>
            <w:u w:val="single"/>
          </w:rPr>
          <w:t>https://www.nice.org.uk/corporate/ecd7</w:t>
        </w:r>
      </w:hyperlink>
    </w:p>
    <w:p>
      <w:pPr>
        <w:pStyle w:val="Reference"/>
        <w:ind w:left="259" w:hanging="259"/>
      </w:pPr>
      <w:r>
        <w:t xml:space="preserve">[13] World Health Organization. Ethics and governance of artificial intelligence for health. 2021. </w:t>
      </w:r>
      <w:hyperlink r:id="rId23">
        <w:r>
          <w:rPr>
            <w:color w:val="2F75B5"/>
            <w:u w:val="single"/>
          </w:rPr>
          <w:t>https://www.who.int/publications/i/item/9789240029200</w:t>
        </w:r>
      </w:hyperlink>
    </w:p>
    <w:p>
      <w:pPr>
        <w:pStyle w:val="Reference"/>
        <w:ind w:left="259" w:hanging="259"/>
      </w:pPr>
      <w:r>
        <w:t xml:space="preserve">[14] World Health Organization. Primary Care Checklist. 2025. </w:t>
      </w:r>
      <w:hyperlink r:id="rId24">
        <w:r>
          <w:rPr>
            <w:color w:val="2F75B5"/>
            <w:u w:val="single"/>
          </w:rPr>
          <w:t>https://www.who.int/publications/m/item/primary-care-checklist</w:t>
        </w:r>
      </w:hyperlink>
    </w:p>
    <w:p>
      <w:pPr>
        <w:pStyle w:val="Heading1"/>
      </w:pPr>
      <w:r>
        <w:t>Appendix A. Escalation Review Checklist</w:t>
      </w:r>
    </w:p>
    <w:p>
      <w:pPr>
        <w:pStyle w:val="ListBullet"/>
        <w:spacing w:after="32"/>
      </w:pPr>
      <w:r>
        <w:t>Correct patient and pregnancy episode confirmed.</w:t>
      </w:r>
    </w:p>
    <w:p>
      <w:pPr>
        <w:pStyle w:val="ListBullet"/>
        <w:spacing w:after="32"/>
      </w:pPr>
      <w:r>
        <w:t>Immediate danger/emergency check performed before ordinary workflow.</w:t>
      </w:r>
    </w:p>
    <w:p>
      <w:pPr>
        <w:pStyle w:val="ListBullet"/>
        <w:spacing w:after="32"/>
      </w:pPr>
      <w:r>
        <w:t>Measurements and sources verified.</w:t>
      </w:r>
    </w:p>
    <w:p>
      <w:pPr>
        <w:pStyle w:val="ListBullet"/>
        <w:spacing w:after="32"/>
      </w:pPr>
      <w:r>
        <w:t>All deterministic HIGH and urgent factors listed.</w:t>
      </w:r>
    </w:p>
    <w:p>
      <w:pPr>
        <w:pStyle w:val="ListBullet"/>
        <w:spacing w:after="32"/>
      </w:pPr>
      <w:r>
        <w:t>ML status shown but not allowed to delay urgent action.</w:t>
      </w:r>
    </w:p>
    <w:p>
      <w:pPr>
        <w:pStyle w:val="ListBullet"/>
        <w:spacing w:after="32"/>
      </w:pPr>
      <w:r>
        <w:t>Risk and escalation level stored separately.</w:t>
      </w:r>
    </w:p>
    <w:p>
      <w:pPr>
        <w:pStyle w:val="ListBullet"/>
        <w:spacing w:after="32"/>
      </w:pPr>
      <w:r>
        <w:t>Highest verified trigger controls the level.</w:t>
      </w:r>
    </w:p>
    <w:p>
      <w:pPr>
        <w:pStyle w:val="ListBullet"/>
        <w:spacing w:after="32"/>
      </w:pPr>
      <w:r>
        <w:t>Facility scope boundary reviewed.</w:t>
      </w:r>
    </w:p>
    <w:p>
      <w:pPr>
        <w:pStyle w:val="ListBullet"/>
        <w:spacing w:after="32"/>
      </w:pPr>
      <w:r>
        <w:t>Patient-specific reason and action explained.</w:t>
      </w:r>
    </w:p>
    <w:p>
      <w:pPr>
        <w:pStyle w:val="ListBullet"/>
        <w:spacing w:after="32"/>
      </w:pPr>
      <w:r>
        <w:t>Receiving facility, communication, transport, and timing documented when applicable.</w:t>
      </w:r>
    </w:p>
    <w:p>
      <w:pPr>
        <w:pStyle w:val="ListBullet"/>
        <w:spacing w:after="32"/>
      </w:pPr>
      <w:r>
        <w:t>Patient acceptance, refusal, deferral, or unknown outcome recorded.</w:t>
      </w:r>
    </w:p>
    <w:p>
      <w:pPr>
        <w:pStyle w:val="ListBullet"/>
        <w:spacing w:after="32"/>
      </w:pPr>
      <w:r>
        <w:t>Waiver not treated as clinical clearance or completed referral.</w:t>
      </w:r>
    </w:p>
    <w:p>
      <w:pPr>
        <w:pStyle w:val="ListBullet"/>
        <w:spacing w:after="32"/>
      </w:pPr>
      <w:r>
        <w:t>Safety-net and follow-up provided.</w:t>
      </w:r>
    </w:p>
    <w:p>
      <w:pPr>
        <w:pStyle w:val="ListBullet"/>
        <w:spacing w:after="32"/>
      </w:pPr>
      <w:r>
        <w:t>De-escalation supported by new verified evidence and reassessment.</w:t>
      </w:r>
    </w:p>
    <w:p>
      <w:pPr>
        <w:pStyle w:val="ListBullet"/>
        <w:spacing w:after="32"/>
      </w:pPr>
      <w:r>
        <w:t>Screen, print, handover, and audit show the same version.</w:t>
      </w:r>
    </w:p>
    <w:p>
      <w:pPr>
        <w:pStyle w:val="ListBullet"/>
        <w:spacing w:after="32"/>
      </w:pPr>
      <w:r>
        <w:t>Emergency workflow remains usable during technical failure.</w:t>
      </w:r>
    </w:p>
    <w:p>
      <w:pPr>
        <w:pStyle w:val="Heading1"/>
      </w:pPr>
      <w:r>
        <w:t>Appendix B. Release-Blocking Escalation Defects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680"/>
            <w:vAlign w:val="center"/>
            <w:tcMar>
              <w:top w:w="52" w:type="dxa"/>
              <w:bottom w:w="52" w:type="dxa"/>
              <w:start w:w="62" w:type="dxa"/>
              <w:end w:w="62" w:type="dxa"/>
            </w:tcMar>
            <w:shd w:fill="17365D"/>
          </w:tcPr>
          <w:p>
            <w:pPr>
              <w:pStyle w:val="TableHeader"/>
            </w:pPr>
            <w:r/>
            <w:r>
              <w:rPr>
                <w:b/>
                <w:color w:val="FFFFFF"/>
              </w:rPr>
              <w:t>Defect</w:t>
            </w:r>
          </w:p>
        </w:tc>
        <w:tc>
          <w:tcPr>
            <w:tcW w:type="dxa" w:w="5832"/>
            <w:vAlign w:val="center"/>
            <w:tcMar>
              <w:top w:w="52" w:type="dxa"/>
              <w:bottom w:w="52" w:type="dxa"/>
              <w:start w:w="62" w:type="dxa"/>
              <w:end w:w="62" w:type="dxa"/>
            </w:tcMar>
            <w:shd w:fill="17365D"/>
          </w:tcPr>
          <w:p>
            <w:pPr>
              <w:pStyle w:val="TableHeader"/>
            </w:pPr>
            <w:r/>
            <w:r>
              <w:rPr>
                <w:b/>
                <w:color w:val="FFFFFF"/>
              </w:rPr>
              <w:t>Why release must stop</w:t>
            </w:r>
          </w:p>
        </w:tc>
      </w:tr>
      <w:tr>
        <w:trPr>
          <w:cantSplit/>
        </w:trPr>
        <w:tc>
          <w:tcPr>
            <w:tcW w:type="dxa" w:w="4680"/>
            <w:vAlign w:val="center"/>
            <w:tcMar>
              <w:top w:w="52" w:type="dxa"/>
              <w:bottom w:w="52" w:type="dxa"/>
              <w:start w:w="62" w:type="dxa"/>
              <w:end w:w="62" w:type="dxa"/>
            </w:tcMar>
          </w:tcPr>
          <w:p>
            <w:pPr>
              <w:pStyle w:val="TableText"/>
            </w:pPr>
            <w:r/>
            <w:r>
              <w:rPr>
                <w:b w:val="0"/>
              </w:rPr>
              <w:t>E4 action waits for ML or complete records</w:t>
            </w:r>
          </w:p>
        </w:tc>
        <w:tc>
          <w:tcPr>
            <w:tcW w:type="dxa" w:w="5832"/>
            <w:vAlign w:val="center"/>
            <w:tcMar>
              <w:top w:w="52" w:type="dxa"/>
              <w:bottom w:w="52" w:type="dxa"/>
              <w:start w:w="62" w:type="dxa"/>
              <w:end w:w="62" w:type="dxa"/>
            </w:tcMar>
          </w:tcPr>
          <w:p>
            <w:pPr>
              <w:pStyle w:val="TableText"/>
            </w:pPr>
            <w:r/>
            <w:r>
              <w:rPr>
                <w:b w:val="0"/>
              </w:rPr>
              <w:t>May delay life-saving action.</w:t>
            </w:r>
          </w:p>
        </w:tc>
      </w:tr>
      <w:tr>
        <w:trPr>
          <w:cantSplit/>
        </w:trPr>
        <w:tc>
          <w:tcPr>
            <w:tcW w:type="dxa" w:w="4680"/>
            <w:vAlign w:val="center"/>
            <w:tcMar>
              <w:top w:w="52" w:type="dxa"/>
              <w:bottom w:w="52" w:type="dxa"/>
              <w:start w:w="62" w:type="dxa"/>
              <w:end w:w="62" w:type="dxa"/>
            </w:tcMar>
            <w:shd w:fill="EDF4FA"/>
          </w:tcPr>
          <w:p>
            <w:pPr>
              <w:pStyle w:val="TableText"/>
            </w:pPr>
            <w:r/>
            <w:r>
              <w:rPr>
                <w:b w:val="0"/>
              </w:rPr>
              <w:t>INCOMPLETE displayed as routine LOW</w:t>
            </w:r>
          </w:p>
        </w:tc>
        <w:tc>
          <w:tcPr>
            <w:tcW w:type="dxa" w:w="5832"/>
            <w:vAlign w:val="center"/>
            <w:tcMar>
              <w:top w:w="52" w:type="dxa"/>
              <w:bottom w:w="52" w:type="dxa"/>
              <w:start w:w="62" w:type="dxa"/>
              <w:end w:w="62" w:type="dxa"/>
            </w:tcMar>
            <w:shd w:fill="EDF4FA"/>
          </w:tcPr>
          <w:p>
            <w:pPr>
              <w:pStyle w:val="TableText"/>
            </w:pPr>
            <w:r/>
            <w:r>
              <w:rPr>
                <w:b w:val="0"/>
              </w:rPr>
              <w:t>False reassurance.</w:t>
            </w:r>
          </w:p>
        </w:tc>
      </w:tr>
      <w:tr>
        <w:trPr>
          <w:cantSplit/>
        </w:trPr>
        <w:tc>
          <w:tcPr>
            <w:tcW w:type="dxa" w:w="4680"/>
            <w:vAlign w:val="center"/>
            <w:tcMar>
              <w:top w:w="52" w:type="dxa"/>
              <w:bottom w:w="52" w:type="dxa"/>
              <w:start w:w="62" w:type="dxa"/>
              <w:end w:w="62" w:type="dxa"/>
            </w:tcMar>
          </w:tcPr>
          <w:p>
            <w:pPr>
              <w:pStyle w:val="TableText"/>
            </w:pPr>
            <w:r/>
            <w:r>
              <w:rPr>
                <w:b w:val="0"/>
              </w:rPr>
              <w:t>ML LOW cancels deterministic HIGH</w:t>
            </w:r>
          </w:p>
        </w:tc>
        <w:tc>
          <w:tcPr>
            <w:tcW w:type="dxa" w:w="5832"/>
            <w:vAlign w:val="center"/>
            <w:tcMar>
              <w:top w:w="52" w:type="dxa"/>
              <w:bottom w:w="52" w:type="dxa"/>
              <w:start w:w="62" w:type="dxa"/>
              <w:end w:w="62" w:type="dxa"/>
            </w:tcMar>
          </w:tcPr>
          <w:p>
            <w:pPr>
              <w:pStyle w:val="TableText"/>
            </w:pPr>
            <w:r/>
            <w:r>
              <w:rPr>
                <w:b w:val="0"/>
              </w:rPr>
              <w:t>Violates safety precedence.</w:t>
            </w:r>
          </w:p>
        </w:tc>
      </w:tr>
      <w:tr>
        <w:trPr>
          <w:cantSplit/>
        </w:trPr>
        <w:tc>
          <w:tcPr>
            <w:tcW w:type="dxa" w:w="4680"/>
            <w:vAlign w:val="center"/>
            <w:tcMar>
              <w:top w:w="52" w:type="dxa"/>
              <w:bottom w:w="52" w:type="dxa"/>
              <w:start w:w="62" w:type="dxa"/>
              <w:end w:w="62" w:type="dxa"/>
            </w:tcMar>
            <w:shd w:fill="EDF4FA"/>
          </w:tcPr>
          <w:p>
            <w:pPr>
              <w:pStyle w:val="TableText"/>
            </w:pPr>
            <w:r/>
            <w:r>
              <w:rPr>
                <w:b w:val="0"/>
              </w:rPr>
              <w:t>Severe BP does not produce urgent pathway</w:t>
            </w:r>
          </w:p>
        </w:tc>
        <w:tc>
          <w:tcPr>
            <w:tcW w:type="dxa" w:w="5832"/>
            <w:vAlign w:val="center"/>
            <w:tcMar>
              <w:top w:w="52" w:type="dxa"/>
              <w:bottom w:w="52" w:type="dxa"/>
              <w:start w:w="62" w:type="dxa"/>
              <w:end w:w="62" w:type="dxa"/>
            </w:tcMar>
            <w:shd w:fill="EDF4FA"/>
          </w:tcPr>
          <w:p>
            <w:pPr>
              <w:pStyle w:val="TableText"/>
            </w:pPr>
            <w:r/>
            <w:r>
              <w:rPr>
                <w:b w:val="0"/>
              </w:rPr>
              <w:t>Contradicts approved project logic.</w:t>
            </w:r>
          </w:p>
        </w:tc>
      </w:tr>
      <w:tr>
        <w:trPr>
          <w:cantSplit/>
        </w:trPr>
        <w:tc>
          <w:tcPr>
            <w:tcW w:type="dxa" w:w="4680"/>
            <w:vAlign w:val="center"/>
            <w:tcMar>
              <w:top w:w="52" w:type="dxa"/>
              <w:bottom w:w="52" w:type="dxa"/>
              <w:start w:w="62" w:type="dxa"/>
              <w:end w:w="62" w:type="dxa"/>
            </w:tcMar>
          </w:tcPr>
          <w:p>
            <w:pPr>
              <w:pStyle w:val="TableText"/>
            </w:pPr>
            <w:r/>
            <w:r>
              <w:rPr>
                <w:b w:val="0"/>
              </w:rPr>
              <w:t>No manual escalation control</w:t>
            </w:r>
          </w:p>
        </w:tc>
        <w:tc>
          <w:tcPr>
            <w:tcW w:type="dxa" w:w="5832"/>
            <w:vAlign w:val="center"/>
            <w:tcMar>
              <w:top w:w="52" w:type="dxa"/>
              <w:bottom w:w="52" w:type="dxa"/>
              <w:start w:w="62" w:type="dxa"/>
              <w:end w:w="62" w:type="dxa"/>
            </w:tcMar>
          </w:tcPr>
          <w:p>
            <w:pPr>
              <w:pStyle w:val="TableText"/>
            </w:pPr>
            <w:r/>
            <w:r>
              <w:rPr>
                <w:b w:val="0"/>
              </w:rPr>
              <w:t>Cannot represent clinician-detected danger.</w:t>
            </w:r>
          </w:p>
        </w:tc>
      </w:tr>
      <w:tr>
        <w:trPr>
          <w:cantSplit/>
        </w:trPr>
        <w:tc>
          <w:tcPr>
            <w:tcW w:type="dxa" w:w="4680"/>
            <w:vAlign w:val="center"/>
            <w:tcMar>
              <w:top w:w="52" w:type="dxa"/>
              <w:bottom w:w="52" w:type="dxa"/>
              <w:start w:w="62" w:type="dxa"/>
              <w:end w:w="62" w:type="dxa"/>
            </w:tcMar>
            <w:shd w:fill="EDF4FA"/>
          </w:tcPr>
          <w:p>
            <w:pPr>
              <w:pStyle w:val="TableText"/>
            </w:pPr>
            <w:r/>
            <w:r>
              <w:rPr>
                <w:b w:val="0"/>
              </w:rPr>
              <w:t>Patient refusal removes HIGH or closes referral as successful</w:t>
            </w:r>
          </w:p>
        </w:tc>
        <w:tc>
          <w:tcPr>
            <w:tcW w:type="dxa" w:w="5832"/>
            <w:vAlign w:val="center"/>
            <w:tcMar>
              <w:top w:w="52" w:type="dxa"/>
              <w:bottom w:w="52" w:type="dxa"/>
              <w:start w:w="62" w:type="dxa"/>
              <w:end w:w="62" w:type="dxa"/>
            </w:tcMar>
            <w:shd w:fill="EDF4FA"/>
          </w:tcPr>
          <w:p>
            <w:pPr>
              <w:pStyle w:val="TableText"/>
            </w:pPr>
            <w:r/>
            <w:r>
              <w:rPr>
                <w:b w:val="0"/>
              </w:rPr>
              <w:t>Destroys clinical truth.</w:t>
            </w:r>
          </w:p>
        </w:tc>
      </w:tr>
      <w:tr>
        <w:trPr>
          <w:cantSplit/>
        </w:trPr>
        <w:tc>
          <w:tcPr>
            <w:tcW w:type="dxa" w:w="4680"/>
            <w:vAlign w:val="center"/>
            <w:tcMar>
              <w:top w:w="52" w:type="dxa"/>
              <w:bottom w:w="52" w:type="dxa"/>
              <w:start w:w="62" w:type="dxa"/>
              <w:end w:w="62" w:type="dxa"/>
            </w:tcMar>
          </w:tcPr>
          <w:p>
            <w:pPr>
              <w:pStyle w:val="TableText"/>
            </w:pPr>
            <w:r/>
            <w:r>
              <w:rPr>
                <w:b w:val="0"/>
              </w:rPr>
              <w:t>Referral status automatically changes risk</w:t>
            </w:r>
          </w:p>
        </w:tc>
        <w:tc>
          <w:tcPr>
            <w:tcW w:type="dxa" w:w="5832"/>
            <w:vAlign w:val="center"/>
            <w:tcMar>
              <w:top w:w="52" w:type="dxa"/>
              <w:bottom w:w="52" w:type="dxa"/>
              <w:start w:w="62" w:type="dxa"/>
              <w:end w:w="62" w:type="dxa"/>
            </w:tcMar>
          </w:tcPr>
          <w:p>
            <w:pPr>
              <w:pStyle w:val="TableText"/>
            </w:pPr>
            <w:r/>
            <w:r>
              <w:rPr>
                <w:b w:val="0"/>
              </w:rPr>
              <w:t>Confuses administration with clinical reassessment.</w:t>
            </w:r>
          </w:p>
        </w:tc>
      </w:tr>
      <w:tr>
        <w:trPr>
          <w:cantSplit/>
        </w:trPr>
        <w:tc>
          <w:tcPr>
            <w:tcW w:type="dxa" w:w="4680"/>
            <w:vAlign w:val="center"/>
            <w:tcMar>
              <w:top w:w="52" w:type="dxa"/>
              <w:bottom w:w="52" w:type="dxa"/>
              <w:start w:w="62" w:type="dxa"/>
              <w:end w:w="62" w:type="dxa"/>
            </w:tcMar>
            <w:shd w:fill="EDF4FA"/>
          </w:tcPr>
          <w:p>
            <w:pPr>
              <w:pStyle w:val="TableText"/>
            </w:pPr>
            <w:r/>
            <w:r>
              <w:rPr>
                <w:b w:val="0"/>
              </w:rPr>
              <w:t>Wrong pregnancy linked to referral</w:t>
            </w:r>
          </w:p>
        </w:tc>
        <w:tc>
          <w:tcPr>
            <w:tcW w:type="dxa" w:w="5832"/>
            <w:vAlign w:val="center"/>
            <w:tcMar>
              <w:top w:w="52" w:type="dxa"/>
              <w:bottom w:w="52" w:type="dxa"/>
              <w:start w:w="62" w:type="dxa"/>
              <w:end w:w="62" w:type="dxa"/>
            </w:tcMar>
            <w:shd w:fill="EDF4FA"/>
          </w:tcPr>
          <w:p>
            <w:pPr>
              <w:pStyle w:val="TableText"/>
            </w:pPr>
            <w:r/>
            <w:r>
              <w:rPr>
                <w:b w:val="0"/>
              </w:rPr>
              <w:t>Unsafe handover.</w:t>
            </w:r>
          </w:p>
        </w:tc>
      </w:tr>
      <w:tr>
        <w:trPr>
          <w:cantSplit/>
        </w:trPr>
        <w:tc>
          <w:tcPr>
            <w:tcW w:type="dxa" w:w="4680"/>
            <w:vAlign w:val="center"/>
            <w:tcMar>
              <w:top w:w="52" w:type="dxa"/>
              <w:bottom w:w="52" w:type="dxa"/>
              <w:start w:w="62" w:type="dxa"/>
              <w:end w:w="62" w:type="dxa"/>
            </w:tcMar>
          </w:tcPr>
          <w:p>
            <w:pPr>
              <w:pStyle w:val="TableText"/>
            </w:pPr>
            <w:r/>
            <w:r>
              <w:rPr>
                <w:b w:val="0"/>
              </w:rPr>
              <w:t>Urgency/reasons absent from print or handover</w:t>
            </w:r>
          </w:p>
        </w:tc>
        <w:tc>
          <w:tcPr>
            <w:tcW w:type="dxa" w:w="5832"/>
            <w:vAlign w:val="center"/>
            <w:tcMar>
              <w:top w:w="52" w:type="dxa"/>
              <w:bottom w:w="52" w:type="dxa"/>
              <w:start w:w="62" w:type="dxa"/>
              <w:end w:w="62" w:type="dxa"/>
            </w:tcMar>
          </w:tcPr>
          <w:p>
            <w:pPr>
              <w:pStyle w:val="TableText"/>
            </w:pPr>
            <w:r/>
            <w:r>
              <w:rPr>
                <w:b w:val="0"/>
              </w:rPr>
              <w:t>Receiving facility cannot independently review basis.</w:t>
            </w:r>
          </w:p>
        </w:tc>
      </w:tr>
      <w:tr>
        <w:trPr>
          <w:cantSplit/>
        </w:trPr>
        <w:tc>
          <w:tcPr>
            <w:tcW w:type="dxa" w:w="4680"/>
            <w:vAlign w:val="center"/>
            <w:tcMar>
              <w:top w:w="52" w:type="dxa"/>
              <w:bottom w:w="52" w:type="dxa"/>
              <w:start w:w="62" w:type="dxa"/>
              <w:end w:w="62" w:type="dxa"/>
            </w:tcMar>
            <w:shd w:fill="EDF4FA"/>
          </w:tcPr>
          <w:p>
            <w:pPr>
              <w:pStyle w:val="TableText"/>
            </w:pPr>
            <w:r/>
            <w:r>
              <w:rPr>
                <w:b w:val="0"/>
              </w:rPr>
              <w:t>Screen and print show different escalation levels</w:t>
            </w:r>
          </w:p>
        </w:tc>
        <w:tc>
          <w:tcPr>
            <w:tcW w:type="dxa" w:w="5832"/>
            <w:vAlign w:val="center"/>
            <w:tcMar>
              <w:top w:w="52" w:type="dxa"/>
              <w:bottom w:w="52" w:type="dxa"/>
              <w:start w:w="62" w:type="dxa"/>
              <w:end w:w="62" w:type="dxa"/>
            </w:tcMar>
            <w:shd w:fill="EDF4FA"/>
          </w:tcPr>
          <w:p>
            <w:pPr>
              <w:pStyle w:val="TableText"/>
            </w:pPr>
            <w:r/>
            <w:r>
              <w:rPr>
                <w:b w:val="0"/>
              </w:rPr>
              <w:t>Inconsistent communication.</w:t>
            </w:r>
          </w:p>
        </w:tc>
      </w:tr>
      <w:tr>
        <w:trPr>
          <w:cantSplit/>
        </w:trPr>
        <w:tc>
          <w:tcPr>
            <w:tcW w:type="dxa" w:w="4680"/>
            <w:vAlign w:val="center"/>
            <w:tcMar>
              <w:top w:w="52" w:type="dxa"/>
              <w:bottom w:w="52" w:type="dxa"/>
              <w:start w:w="62" w:type="dxa"/>
              <w:end w:w="62" w:type="dxa"/>
            </w:tcMar>
          </w:tcPr>
          <w:p>
            <w:pPr>
              <w:pStyle w:val="TableText"/>
            </w:pPr>
            <w:r/>
            <w:r>
              <w:rPr>
                <w:b w:val="0"/>
              </w:rPr>
              <w:t>Failed notification silently marks referral sent</w:t>
            </w:r>
          </w:p>
        </w:tc>
        <w:tc>
          <w:tcPr>
            <w:tcW w:type="dxa" w:w="5832"/>
            <w:vAlign w:val="center"/>
            <w:tcMar>
              <w:top w:w="52" w:type="dxa"/>
              <w:bottom w:w="52" w:type="dxa"/>
              <w:start w:w="62" w:type="dxa"/>
              <w:end w:w="62" w:type="dxa"/>
            </w:tcMar>
          </w:tcPr>
          <w:p>
            <w:pPr>
              <w:pStyle w:val="TableText"/>
            </w:pPr>
            <w:r/>
            <w:r>
              <w:rPr>
                <w:b w:val="0"/>
              </w:rPr>
              <w:t>False workflow completion.</w:t>
            </w:r>
          </w:p>
        </w:tc>
      </w:tr>
      <w:tr>
        <w:trPr>
          <w:cantSplit/>
        </w:trPr>
        <w:tc>
          <w:tcPr>
            <w:tcW w:type="dxa" w:w="4680"/>
            <w:vAlign w:val="center"/>
            <w:tcMar>
              <w:top w:w="52" w:type="dxa"/>
              <w:bottom w:w="52" w:type="dxa"/>
              <w:start w:w="62" w:type="dxa"/>
              <w:end w:w="62" w:type="dxa"/>
            </w:tcMar>
            <w:shd w:fill="EDF4FA"/>
          </w:tcPr>
          <w:p>
            <w:pPr>
              <w:pStyle w:val="TableText"/>
            </w:pPr>
            <w:r/>
            <w:r>
              <w:rPr>
                <w:b w:val="0"/>
              </w:rPr>
              <w:t>Historical referral/assessment overwritten</w:t>
            </w:r>
          </w:p>
        </w:tc>
        <w:tc>
          <w:tcPr>
            <w:tcW w:type="dxa" w:w="5832"/>
            <w:vAlign w:val="center"/>
            <w:tcMar>
              <w:top w:w="52" w:type="dxa"/>
              <w:bottom w:w="52" w:type="dxa"/>
              <w:start w:w="62" w:type="dxa"/>
              <w:end w:w="62" w:type="dxa"/>
            </w:tcMar>
            <w:shd w:fill="EDF4FA"/>
          </w:tcPr>
          <w:p>
            <w:pPr>
              <w:pStyle w:val="TableText"/>
            </w:pPr>
            <w:r/>
            <w:r>
              <w:rPr>
                <w:b w:val="0"/>
              </w:rPr>
              <w:t>Destroys auditability.</w:t>
            </w:r>
          </w:p>
        </w:tc>
      </w:tr>
      <w:tr>
        <w:trPr>
          <w:cantSplit/>
        </w:trPr>
        <w:tc>
          <w:tcPr>
            <w:tcW w:type="dxa" w:w="4680"/>
            <w:vAlign w:val="center"/>
            <w:tcMar>
              <w:top w:w="52" w:type="dxa"/>
              <w:bottom w:w="52" w:type="dxa"/>
              <w:start w:w="62" w:type="dxa"/>
              <w:end w:w="62" w:type="dxa"/>
            </w:tcMar>
          </w:tcPr>
          <w:p>
            <w:pPr>
              <w:pStyle w:val="TableText"/>
            </w:pPr>
            <w:r/>
            <w:r>
              <w:rPr>
                <w:b w:val="0"/>
              </w:rPr>
              <w:t>Delivered pregnancy permits uncontrolled active edits</w:t>
            </w:r>
          </w:p>
        </w:tc>
        <w:tc>
          <w:tcPr>
            <w:tcW w:type="dxa" w:w="5832"/>
            <w:vAlign w:val="center"/>
            <w:tcMar>
              <w:top w:w="52" w:type="dxa"/>
              <w:bottom w:w="52" w:type="dxa"/>
              <w:start w:w="62" w:type="dxa"/>
              <w:end w:w="62" w:type="dxa"/>
            </w:tcMar>
          </w:tcPr>
          <w:p>
            <w:pPr>
              <w:pStyle w:val="TableText"/>
            </w:pPr>
            <w:r/>
            <w:r>
              <w:rPr>
                <w:b w:val="0"/>
              </w:rPr>
              <w:t>Corrupts episode integrity.</w:t>
            </w:r>
          </w:p>
        </w:tc>
      </w:tr>
      <w:tr>
        <w:trPr>
          <w:cantSplit/>
        </w:trPr>
        <w:tc>
          <w:tcPr>
            <w:tcW w:type="dxa" w:w="4680"/>
            <w:vAlign w:val="center"/>
            <w:tcMar>
              <w:top w:w="52" w:type="dxa"/>
              <w:bottom w:w="52" w:type="dxa"/>
              <w:start w:w="62" w:type="dxa"/>
              <w:end w:w="62" w:type="dxa"/>
            </w:tcMar>
            <w:shd w:fill="EDF4FA"/>
          </w:tcPr>
          <w:p>
            <w:pPr>
              <w:pStyle w:val="TableText"/>
            </w:pPr>
            <w:r/>
            <w:r>
              <w:rPr>
                <w:b w:val="0"/>
              </w:rPr>
              <w:t>Software claims lying-in clinic can manage all HIGH cases</w:t>
            </w:r>
          </w:p>
        </w:tc>
        <w:tc>
          <w:tcPr>
            <w:tcW w:type="dxa" w:w="5832"/>
            <w:vAlign w:val="center"/>
            <w:tcMar>
              <w:top w:w="52" w:type="dxa"/>
              <w:bottom w:w="52" w:type="dxa"/>
              <w:start w:w="62" w:type="dxa"/>
              <w:end w:w="62" w:type="dxa"/>
            </w:tcMar>
            <w:shd w:fill="EDF4FA"/>
          </w:tcPr>
          <w:p>
            <w:pPr>
              <w:pStyle w:val="TableText"/>
            </w:pPr>
            <w:r/>
            <w:r>
              <w:rPr>
                <w:b w:val="0"/>
              </w:rPr>
              <w:t>Violates facility scope.</w:t>
            </w:r>
          </w:p>
        </w:tc>
      </w:tr>
      <w:tr>
        <w:trPr>
          <w:cantSplit/>
        </w:trPr>
        <w:tc>
          <w:tcPr>
            <w:tcW w:type="dxa" w:w="4680"/>
            <w:vAlign w:val="center"/>
            <w:tcMar>
              <w:top w:w="52" w:type="dxa"/>
              <w:bottom w:w="52" w:type="dxa"/>
              <w:start w:w="62" w:type="dxa"/>
              <w:end w:w="62" w:type="dxa"/>
            </w:tcMar>
          </w:tcPr>
          <w:p>
            <w:pPr>
              <w:pStyle w:val="TableText"/>
            </w:pPr>
            <w:r/>
            <w:r>
              <w:rPr>
                <w:b w:val="0"/>
              </w:rPr>
              <w:t>Emergency pathway unavailable during system failure</w:t>
            </w:r>
          </w:p>
        </w:tc>
        <w:tc>
          <w:tcPr>
            <w:tcW w:type="dxa" w:w="5832"/>
            <w:vAlign w:val="center"/>
            <w:tcMar>
              <w:top w:w="52" w:type="dxa"/>
              <w:bottom w:w="52" w:type="dxa"/>
              <w:start w:w="62" w:type="dxa"/>
              <w:end w:w="62" w:type="dxa"/>
            </w:tcMar>
          </w:tcPr>
          <w:p>
            <w:pPr>
              <w:pStyle w:val="TableText"/>
            </w:pPr>
            <w:r/>
            <w:r>
              <w:rPr>
                <w:b w:val="0"/>
              </w:rPr>
              <w:t>Unsafe dependency.</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7 - Clinical Risk Escalation Framework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5 | RISK INDEX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20306" TargetMode="External"/><Relationship Id="rId12" Type="http://schemas.openxmlformats.org/officeDocument/2006/relationships/hyperlink" Target="https://smart.who.int/" TargetMode="External"/><Relationship Id="rId13" Type="http://schemas.openxmlformats.org/officeDocument/2006/relationships/hyperlink" Target="https://www.who.int/publications/i/item/9789241549912/" TargetMode="External"/><Relationship Id="rId14" Type="http://schemas.openxmlformats.org/officeDocument/2006/relationships/hyperlink" Target="https://www.who.int/publications/i/item/9789241549356" TargetMode="External"/><Relationship Id="rId15" Type="http://schemas.openxmlformats.org/officeDocument/2006/relationships/hyperlink" Target="https://www.who.int/publications/i/item/9789241565493" TargetMode="External"/><Relationship Id="rId16" Type="http://schemas.openxmlformats.org/officeDocument/2006/relationships/hyperlink" Target="https://www.who.int/publications/i/item/B09751" TargetMode="External"/><Relationship Id="rId17" Type="http://schemas.openxmlformats.org/officeDocument/2006/relationships/hyperlink" Target="https://www.who.int/teams/integrated-health-services/clinical-services-and-systems/emergency--critical-and-operative-care" TargetMode="External"/><Relationship Id="rId18" Type="http://schemas.openxmlformats.org/officeDocument/2006/relationships/hyperlink" Target="https://elibrary.judiciary.gov.ph/thebookshelf/showdocs/10/52132" TargetMode="External"/><Relationship Id="rId19" Type="http://schemas.openxmlformats.org/officeDocument/2006/relationships/hyperlink" Target="https://elibrary.judiciary.gov.ph/thebookshelf/showdocs/10/54925" TargetMode="External"/><Relationship Id="rId20" Type="http://schemas.openxmlformats.org/officeDocument/2006/relationships/hyperlink" Target="https://www.fda.gov/regulatory-information/search-fda-guidance-documents/clinical-decision-support-software" TargetMode="External"/><Relationship Id="rId21" Type="http://schemas.openxmlformats.org/officeDocument/2006/relationships/hyperlink" Target="https://www.fda.gov/medical-devices/digital-health-center-excellence/step-6-software-function-intended-provide-clinical-decision-support" TargetMode="External"/><Relationship Id="rId22" Type="http://schemas.openxmlformats.org/officeDocument/2006/relationships/hyperlink" Target="https://www.nice.org.uk/corporate/ecd7" TargetMode="External"/><Relationship Id="rId23" Type="http://schemas.openxmlformats.org/officeDocument/2006/relationships/hyperlink" Target="https://www.who.int/publications/i/item/9789240029200" TargetMode="External"/><Relationship Id="rId24" Type="http://schemas.openxmlformats.org/officeDocument/2006/relationships/hyperlink" Target="https://www.who.int/publications/m/item/primary-care-che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7 - Clinical Risk Escalation Framework</dc:title>
  <dc:subject>Escalation and referral specification for the maternity CDSS</dc:subject>
  <dc:creator>Capstone Research Team</dc:creator>
  <cp:keywords>CDSS, maternity, escalation, referral, lying-in, Laravel, Random Forest, risk</cp:keywords>
  <dc:description>generated by python-docx</dc:description>
  <cp:lastModifiedBy/>
  <cp:revision>1</cp:revision>
  <dcterms:created xsi:type="dcterms:W3CDTF">2013-12-23T23:15:00Z</dcterms:created>
  <dcterms:modified xsi:type="dcterms:W3CDTF">2013-12-23T23:15:00Z</dcterms:modified>
  <cp:category/>
</cp:coreProperties>
</file>