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2F75B5"/>
          <w:sz w:val="26"/>
        </w:rPr>
        <w:t>DOCUMENT 6</w:t>
      </w:r>
    </w:p>
    <w:p>
      <w:pPr>
        <w:pStyle w:val="Title"/>
        <w:jc w:val="center"/>
      </w:pPr>
      <w:r>
        <w:t>Clinical Decision Support System Implementation Guide</w:t>
      </w:r>
    </w:p>
    <w:p>
      <w:pPr>
        <w:jc w:val="center"/>
      </w:pPr>
      <w:r>
        <w:rPr>
          <w:b/>
          <w:color w:val="17365D"/>
          <w:sz w:val="36"/>
        </w:rPr>
        <w:t>PART 12</w:t>
      </w:r>
    </w:p>
    <w:p>
      <w:pPr>
        <w:pStyle w:val="Title"/>
        <w:jc w:val="center"/>
      </w:pPr>
      <w:r>
        <w:t>Complete CDSS Implementation Guide</w:t>
      </w:r>
    </w:p>
    <w:p>
      <w:pPr>
        <w:pStyle w:val="Subtitle"/>
        <w:jc w:val="center"/>
      </w:pPr>
      <w:r>
        <w:t>Authoritative End-to-End Architecture, Clinical Workflow, Hybrid Decision Logic,</w:t>
        <w:br/>
        <w:t>Traceability, Deployment, Validation, Maintenance, and Readiness Specification</w:t>
      </w:r>
    </w:p>
    <w:p/>
    <w:tbl>
      <w:tblPr>
        <w:tblW w:type="auto" w:w="0"/>
        <w:tblLook w:firstColumn="1" w:firstRow="1" w:lastColumn="0" w:lastRow="0" w:noHBand="0" w:noVBand="1" w:val="04A0"/>
      </w:tblPr>
      <w:tblGrid>
        <w:gridCol w:w="10282"/>
      </w:tblGrid>
      <w:tr>
        <w:tc>
          <w:tcPr>
            <w:tcW w:type="dxa" w:w="10282"/>
            <w:shd w:fill="E4DFEC"/>
            <w:tcMar>
              <w:top w:w="90" w:type="dxa"/>
              <w:bottom w:w="90" w:type="dxa"/>
              <w:start w:w="100" w:type="dxa"/>
              <w:end w:w="100" w:type="dxa"/>
            </w:tcMar>
            <w:tcBorders>
              <w:top w:val="single" w:sz="8" w:color="7030A0"/>
              <w:left w:val="single" w:sz="8" w:color="7030A0"/>
              <w:bottom w:val="single" w:sz="8" w:color="7030A0"/>
              <w:right w:val="single" w:sz="8" w:color="7030A0"/>
            </w:tcBorders>
          </w:tcPr>
          <w:p>
            <w:pPr>
              <w:pStyle w:val="Callout"/>
            </w:pPr>
            <w:r/>
            <w:r>
              <w:rPr>
                <w:b/>
                <w:color w:val="7030A0"/>
              </w:rPr>
              <w:t>Purpose of this final part</w:t>
              <w:br/>
            </w:r>
            <w:r>
              <w:t>Part 12 consolidates Document 6 Parts 1–11 into a single implementation specification. It defines the complete technical and clinical lifecycle of the explainable maternity CDSS, identifies the boundaries that must not be crossed, and provides an implementation baseline that can be traced to the clinical knowledge, decision-engine, machine-learning, evidence, and risk frameworks established in Documents 0–5.</w:t>
            </w:r>
          </w:p>
        </w:tc>
      </w:tr>
    </w:tbl>
    <w:p>
      <w:pPr>
        <w:spacing w:after="20"/>
      </w:pPr>
    </w:p>
    <w:p>
      <w:pPr>
        <w:spacing w:before="26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Final authoritative implementation synthesis | July 2026</w:t>
      </w:r>
    </w:p>
    <w:p>
      <w:r>
        <w:br w:type="page"/>
      </w:r>
    </w:p>
    <w:p>
      <w:pPr>
        <w:pStyle w:val="Heading1"/>
      </w:pPr>
      <w:r>
        <w:t>Clinical and Engineering Safety Statement</w:t>
      </w:r>
    </w:p>
    <w:tbl>
      <w:tblPr>
        <w:tblW w:type="auto" w:w="0"/>
        <w:tblLook w:firstColumn="1" w:firstRow="1" w:lastColumn="0" w:lastRow="0" w:noHBand="0" w:noVBand="1" w:val="04A0"/>
      </w:tblPr>
      <w:tblGrid>
        <w:gridCol w:w="10282"/>
      </w:tblGrid>
      <w:tr>
        <w:tc>
          <w:tcPr>
            <w:tcW w:type="dxa" w:w="10282"/>
            <w:shd w:fill="FCE4D6"/>
            <w:tcMar>
              <w:top w:w="90" w:type="dxa"/>
              <w:bottom w:w="90" w:type="dxa"/>
              <w:start w:w="100" w:type="dxa"/>
              <w:end w:w="100" w:type="dxa"/>
            </w:tcMar>
            <w:tcBorders>
              <w:top w:val="single" w:sz="8" w:color="C00000"/>
              <w:left w:val="single" w:sz="8" w:color="C00000"/>
              <w:bottom w:val="single" w:sz="8" w:color="C00000"/>
              <w:right w:val="single" w:sz="8" w:color="C00000"/>
            </w:tcBorders>
          </w:tcPr>
          <w:p>
            <w:pPr>
              <w:pStyle w:val="Callout"/>
            </w:pPr>
            <w:r/>
            <w:r>
              <w:rPr>
                <w:b/>
                <w:color w:val="C00000"/>
              </w:rPr>
              <w:t>The implementation supports—not replaces—clinical judgment</w:t>
              <w:br/>
            </w:r>
            <w:r>
              <w:t>This system is a clinical decision support and documentation tool for a lying-in clinic. It does not diagnose, prescribe, interpret images autonomously, guarantee outcomes, replace qualified assessment, or expand the clinic’s legal and clinical scope. A HIGH result means that a documented factor requires heightened attention and appropriate referral/escalation. LOW means that no configured HIGH factor was detected under complete and valid assessment conditions; it never means “no risk.” ASSESSMENT INCOMPLETE means that the system lacks required evidence or valid ML output and therefore shall not produce false reassurance.</w:t>
            </w:r>
          </w:p>
        </w:tc>
      </w:tr>
    </w:tbl>
    <w:p>
      <w:pPr>
        <w:spacing w:after="20"/>
      </w:pPr>
    </w:p>
    <w:p>
      <w:pPr>
        <w:pStyle w:val="Heading1"/>
      </w:pPr>
      <w:r>
        <w:t>Executive Summary</w:t>
      </w:r>
    </w:p>
    <w:p>
      <w:r>
        <w:t>The implementation is a modular, human-supervised, explainable hybrid CDSS built around a Laravel web application, a relational database, deterministic clinical rules, a Python Random Forest inference component, and an explanation/recommendation layer. The system accepts structured maternity records, verifies completeness and validity, evaluates rule-based factors, requests a bounded ML prediction, resolves conflicts using safety-first precedence, stores the decision with its reasons, and supports referral, delivery, historical pregnancy, and new-pregnancy workflows.</w:t>
      </w:r>
    </w:p>
    <w:p>
      <w:r>
        <w:t>The authoritative decision states are HIGH, LOW, and ASSESSMENT INCOMPLETE. Deterministic HIGH rules override an ML LOW result. LOW is permitted only when required clinical records are present, the ML result is valid LOW, and no rule-based HIGH factor exists. Invalid, missing, malformed, or error-like ML output cannot be silently converted to LOW. Urgent findings remain visible as urgent reasons within the HIGH pathway and require clear action language appropriate to the clinic’s scope.</w:t>
      </w:r>
    </w:p>
    <w:p>
      <w:r>
        <w:t>This final part integrates architecture, workflow, data contracts, security, auditability, explainability, deployment, verification, maintenance, and governance into one baseline. It intentionally separates the implemented capstone scope from future production maturity. Before real clinical deployment, the system would require local policy approval, qualified clinical validation, privacy and security acceptance, user training, operational ownership, monitored pilot use, and continuing governance.</w:t>
      </w:r>
    </w:p>
    <w:p>
      <w:pPr>
        <w:pStyle w:val="Heading1"/>
      </w:pPr>
      <w:r>
        <w:t>1. Purpose, Scope, and Authoritative Boundaries</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1944"/>
            <w:vAlign w:val="center"/>
            <w:tcMar>
              <w:top w:w="50" w:type="dxa"/>
              <w:bottom w:w="50" w:type="dxa"/>
              <w:start w:w="60" w:type="dxa"/>
              <w:end w:w="60" w:type="dxa"/>
            </w:tcMar>
            <w:shd w:fill="17365D"/>
          </w:tcPr>
          <w:p>
            <w:pPr>
              <w:pStyle w:val="TableHeader"/>
            </w:pPr>
            <w:r/>
            <w:r>
              <w:rPr>
                <w:b/>
                <w:color w:val="FFFFFF"/>
              </w:rPr>
              <w:t>Area</w:t>
            </w:r>
          </w:p>
        </w:tc>
        <w:tc>
          <w:tcPr>
            <w:tcW w:type="dxa" w:w="4320"/>
            <w:vAlign w:val="center"/>
            <w:tcMar>
              <w:top w:w="50" w:type="dxa"/>
              <w:bottom w:w="50" w:type="dxa"/>
              <w:start w:w="60" w:type="dxa"/>
              <w:end w:w="60" w:type="dxa"/>
            </w:tcMar>
            <w:shd w:fill="17365D"/>
          </w:tcPr>
          <w:p>
            <w:pPr>
              <w:pStyle w:val="TableHeader"/>
            </w:pPr>
            <w:r/>
            <w:r>
              <w:rPr>
                <w:b/>
                <w:color w:val="FFFFFF"/>
              </w:rPr>
              <w:t>Included in this implementation guide</w:t>
            </w:r>
          </w:p>
        </w:tc>
        <w:tc>
          <w:tcPr>
            <w:tcW w:type="dxa" w:w="4320"/>
            <w:vAlign w:val="center"/>
            <w:tcMar>
              <w:top w:w="50" w:type="dxa"/>
              <w:bottom w:w="50" w:type="dxa"/>
              <w:start w:w="60" w:type="dxa"/>
              <w:end w:w="60" w:type="dxa"/>
            </w:tcMar>
            <w:shd w:fill="17365D"/>
          </w:tcPr>
          <w:p>
            <w:pPr>
              <w:pStyle w:val="TableHeader"/>
            </w:pPr>
            <w:r/>
            <w:r>
              <w:rPr>
                <w:b/>
                <w:color w:val="FFFFFF"/>
              </w:rPr>
              <w:t>Explicit boundary</w:t>
            </w:r>
          </w:p>
        </w:tc>
      </w:tr>
      <w:tr>
        <w:trPr>
          <w:cantSplit/>
        </w:trPr>
        <w:tc>
          <w:tcPr>
            <w:tcW w:type="dxa" w:w="1944"/>
            <w:vAlign w:val="center"/>
            <w:tcMar>
              <w:top w:w="50" w:type="dxa"/>
              <w:bottom w:w="50" w:type="dxa"/>
              <w:start w:w="60" w:type="dxa"/>
              <w:end w:w="60" w:type="dxa"/>
            </w:tcMar>
          </w:tcPr>
          <w:p>
            <w:pPr>
              <w:pStyle w:val="TableText"/>
            </w:pPr>
            <w:r/>
            <w:r>
              <w:rPr>
                <w:b w:val="0"/>
              </w:rPr>
              <w:t>Clinical support</w:t>
            </w:r>
          </w:p>
        </w:tc>
        <w:tc>
          <w:tcPr>
            <w:tcW w:type="dxa" w:w="4320"/>
            <w:vAlign w:val="center"/>
            <w:tcMar>
              <w:top w:w="50" w:type="dxa"/>
              <w:bottom w:w="50" w:type="dxa"/>
              <w:start w:w="60" w:type="dxa"/>
              <w:end w:w="60" w:type="dxa"/>
            </w:tcMar>
          </w:tcPr>
          <w:p>
            <w:pPr>
              <w:pStyle w:val="TableText"/>
            </w:pPr>
            <w:r/>
            <w:r>
              <w:rPr>
                <w:b w:val="0"/>
              </w:rPr>
              <w:t>Structured risk screening, risk-state resolution, factor explanations, safe recommendations, referral support and reassessment.</w:t>
            </w:r>
          </w:p>
        </w:tc>
        <w:tc>
          <w:tcPr>
            <w:tcW w:type="dxa" w:w="4320"/>
            <w:vAlign w:val="center"/>
            <w:tcMar>
              <w:top w:w="50" w:type="dxa"/>
              <w:bottom w:w="50" w:type="dxa"/>
              <w:start w:w="60" w:type="dxa"/>
              <w:end w:w="60" w:type="dxa"/>
            </w:tcMar>
          </w:tcPr>
          <w:p>
            <w:pPr>
              <w:pStyle w:val="TableText"/>
            </w:pPr>
            <w:r/>
            <w:r>
              <w:rPr>
                <w:b w:val="0"/>
              </w:rPr>
              <w:t>No autonomous diagnosis, treatment order, emergency dispatch or replacement of clinician judgment.</w:t>
            </w:r>
          </w:p>
        </w:tc>
      </w:tr>
      <w:tr>
        <w:trPr>
          <w:cantSplit/>
        </w:trPr>
        <w:tc>
          <w:tcPr>
            <w:tcW w:type="dxa" w:w="1944"/>
            <w:vAlign w:val="center"/>
            <w:tcMar>
              <w:top w:w="50" w:type="dxa"/>
              <w:bottom w:w="50" w:type="dxa"/>
              <w:start w:w="60" w:type="dxa"/>
              <w:end w:w="60" w:type="dxa"/>
            </w:tcMar>
            <w:shd w:fill="EDF4FA"/>
          </w:tcPr>
          <w:p>
            <w:pPr>
              <w:pStyle w:val="TableText"/>
            </w:pPr>
            <w:r/>
            <w:r>
              <w:rPr>
                <w:b w:val="0"/>
              </w:rPr>
              <w:t>Users</w:t>
            </w:r>
          </w:p>
        </w:tc>
        <w:tc>
          <w:tcPr>
            <w:tcW w:type="dxa" w:w="4320"/>
            <w:vAlign w:val="center"/>
            <w:tcMar>
              <w:top w:w="50" w:type="dxa"/>
              <w:bottom w:w="50" w:type="dxa"/>
              <w:start w:w="60" w:type="dxa"/>
              <w:end w:w="60" w:type="dxa"/>
            </w:tcMar>
            <w:shd w:fill="EDF4FA"/>
          </w:tcPr>
          <w:p>
            <w:pPr>
              <w:pStyle w:val="TableText"/>
            </w:pPr>
            <w:r/>
            <w:r>
              <w:rPr>
                <w:b w:val="0"/>
              </w:rPr>
              <w:t>Authorized clinic personnel such as midwife and administrator, with role-appropriate functions.</w:t>
            </w:r>
          </w:p>
        </w:tc>
        <w:tc>
          <w:tcPr>
            <w:tcW w:type="dxa" w:w="4320"/>
            <w:vAlign w:val="center"/>
            <w:tcMar>
              <w:top w:w="50" w:type="dxa"/>
              <w:bottom w:w="50" w:type="dxa"/>
              <w:start w:w="60" w:type="dxa"/>
              <w:end w:w="60" w:type="dxa"/>
            </w:tcMar>
            <w:shd w:fill="EDF4FA"/>
          </w:tcPr>
          <w:p>
            <w:pPr>
              <w:pStyle w:val="TableText"/>
            </w:pPr>
            <w:r/>
            <w:r>
              <w:rPr>
                <w:b w:val="0"/>
              </w:rPr>
              <w:t>No unrestricted patient, public or third-party access to clinical records.</w:t>
            </w:r>
          </w:p>
        </w:tc>
      </w:tr>
      <w:tr>
        <w:trPr>
          <w:cantSplit/>
        </w:trPr>
        <w:tc>
          <w:tcPr>
            <w:tcW w:type="dxa" w:w="1944"/>
            <w:vAlign w:val="center"/>
            <w:tcMar>
              <w:top w:w="50" w:type="dxa"/>
              <w:bottom w:w="50" w:type="dxa"/>
              <w:start w:w="60" w:type="dxa"/>
              <w:end w:w="60" w:type="dxa"/>
            </w:tcMar>
          </w:tcPr>
          <w:p>
            <w:pPr>
              <w:pStyle w:val="TableText"/>
            </w:pPr>
            <w:r/>
            <w:r>
              <w:rPr>
                <w:b w:val="0"/>
              </w:rPr>
              <w:t>Clinical setting</w:t>
            </w:r>
          </w:p>
        </w:tc>
        <w:tc>
          <w:tcPr>
            <w:tcW w:type="dxa" w:w="4320"/>
            <w:vAlign w:val="center"/>
            <w:tcMar>
              <w:top w:w="50" w:type="dxa"/>
              <w:bottom w:w="50" w:type="dxa"/>
              <w:start w:w="60" w:type="dxa"/>
              <w:end w:w="60" w:type="dxa"/>
            </w:tcMar>
          </w:tcPr>
          <w:p>
            <w:pPr>
              <w:pStyle w:val="TableText"/>
            </w:pPr>
            <w:r/>
            <w:r>
              <w:rPr>
                <w:b w:val="0"/>
              </w:rPr>
              <w:t>Philippine lying-in clinic workflow, prenatal records, referral and completed pregnancy history.</w:t>
            </w:r>
          </w:p>
        </w:tc>
        <w:tc>
          <w:tcPr>
            <w:tcW w:type="dxa" w:w="4320"/>
            <w:vAlign w:val="center"/>
            <w:tcMar>
              <w:top w:w="50" w:type="dxa"/>
              <w:bottom w:w="50" w:type="dxa"/>
              <w:start w:w="60" w:type="dxa"/>
              <w:end w:w="60" w:type="dxa"/>
            </w:tcMar>
          </w:tcPr>
          <w:p>
            <w:pPr>
              <w:pStyle w:val="TableText"/>
            </w:pPr>
            <w:r/>
            <w:r>
              <w:rPr>
                <w:b w:val="0"/>
              </w:rPr>
              <w:t>No claim that the clinic can manage conditions outside its licensed capability.</w:t>
            </w:r>
          </w:p>
        </w:tc>
      </w:tr>
      <w:tr>
        <w:trPr>
          <w:cantSplit/>
        </w:trPr>
        <w:tc>
          <w:tcPr>
            <w:tcW w:type="dxa" w:w="1944"/>
            <w:vAlign w:val="center"/>
            <w:tcMar>
              <w:top w:w="50" w:type="dxa"/>
              <w:bottom w:w="50" w:type="dxa"/>
              <w:start w:w="60" w:type="dxa"/>
              <w:end w:w="60" w:type="dxa"/>
            </w:tcMar>
            <w:shd w:fill="EDF4FA"/>
          </w:tcPr>
          <w:p>
            <w:pPr>
              <w:pStyle w:val="TableText"/>
            </w:pPr>
            <w:r/>
            <w:r>
              <w:rPr>
                <w:b w:val="0"/>
              </w:rPr>
              <w:t>Machine learning</w:t>
            </w:r>
          </w:p>
        </w:tc>
        <w:tc>
          <w:tcPr>
            <w:tcW w:type="dxa" w:w="4320"/>
            <w:vAlign w:val="center"/>
            <w:tcMar>
              <w:top w:w="50" w:type="dxa"/>
              <w:bottom w:w="50" w:type="dxa"/>
              <w:start w:w="60" w:type="dxa"/>
              <w:end w:w="60" w:type="dxa"/>
            </w:tcMar>
            <w:shd w:fill="EDF4FA"/>
          </w:tcPr>
          <w:p>
            <w:pPr>
              <w:pStyle w:val="TableText"/>
            </w:pPr>
            <w:r/>
            <w:r>
              <w:rPr>
                <w:b w:val="0"/>
              </w:rPr>
              <w:t>Bounded Random Forest contribution using approved structured features and exact output contract.</w:t>
            </w:r>
          </w:p>
        </w:tc>
        <w:tc>
          <w:tcPr>
            <w:tcW w:type="dxa" w:w="4320"/>
            <w:vAlign w:val="center"/>
            <w:tcMar>
              <w:top w:w="50" w:type="dxa"/>
              <w:bottom w:w="50" w:type="dxa"/>
              <w:start w:w="60" w:type="dxa"/>
              <w:end w:w="60" w:type="dxa"/>
            </w:tcMar>
            <w:shd w:fill="EDF4FA"/>
          </w:tcPr>
          <w:p>
            <w:pPr>
              <w:pStyle w:val="TableText"/>
            </w:pPr>
            <w:r/>
            <w:r>
              <w:rPr>
                <w:b w:val="0"/>
              </w:rPr>
              <w:t>No online learning, self-modifying thresholds, image interpretation or unexplained probability-as-certainty.</w:t>
            </w:r>
          </w:p>
        </w:tc>
      </w:tr>
      <w:tr>
        <w:trPr>
          <w:cantSplit/>
        </w:trPr>
        <w:tc>
          <w:tcPr>
            <w:tcW w:type="dxa" w:w="1944"/>
            <w:vAlign w:val="center"/>
            <w:tcMar>
              <w:top w:w="50" w:type="dxa"/>
              <w:bottom w:w="50" w:type="dxa"/>
              <w:start w:w="60" w:type="dxa"/>
              <w:end w:w="60" w:type="dxa"/>
            </w:tcMar>
          </w:tcPr>
          <w:p>
            <w:pPr>
              <w:pStyle w:val="TableText"/>
            </w:pPr>
            <w:r/>
            <w:r>
              <w:rPr>
                <w:b w:val="0"/>
              </w:rPr>
              <w:t>Ultrasound</w:t>
            </w:r>
          </w:p>
        </w:tc>
        <w:tc>
          <w:tcPr>
            <w:tcW w:type="dxa" w:w="4320"/>
            <w:vAlign w:val="center"/>
            <w:tcMar>
              <w:top w:w="50" w:type="dxa"/>
              <w:bottom w:w="50" w:type="dxa"/>
              <w:start w:w="60" w:type="dxa"/>
              <w:end w:w="60" w:type="dxa"/>
            </w:tcMar>
          </w:tcPr>
          <w:p>
            <w:pPr>
              <w:pStyle w:val="TableText"/>
            </w:pPr>
            <w:r/>
            <w:r>
              <w:rPr>
                <w:b w:val="0"/>
              </w:rPr>
              <w:t>Structured recording of documented findings used only where an approved rule references a field.</w:t>
            </w:r>
          </w:p>
        </w:tc>
        <w:tc>
          <w:tcPr>
            <w:tcW w:type="dxa" w:w="4320"/>
            <w:vAlign w:val="center"/>
            <w:tcMar>
              <w:top w:w="50" w:type="dxa"/>
              <w:bottom w:w="50" w:type="dxa"/>
              <w:start w:w="60" w:type="dxa"/>
              <w:end w:w="60" w:type="dxa"/>
            </w:tcMar>
          </w:tcPr>
          <w:p>
            <w:pPr>
              <w:pStyle w:val="TableText"/>
            </w:pPr>
            <w:r/>
            <w:r>
              <w:rPr>
                <w:b w:val="0"/>
              </w:rPr>
              <w:t>The system does not perform ultrasound or interpret images.</w:t>
            </w:r>
          </w:p>
        </w:tc>
      </w:tr>
      <w:tr>
        <w:trPr>
          <w:cantSplit/>
        </w:trPr>
        <w:tc>
          <w:tcPr>
            <w:tcW w:type="dxa" w:w="1944"/>
            <w:vAlign w:val="center"/>
            <w:tcMar>
              <w:top w:w="50" w:type="dxa"/>
              <w:bottom w:w="50" w:type="dxa"/>
              <w:start w:w="60" w:type="dxa"/>
              <w:end w:w="60" w:type="dxa"/>
            </w:tcMar>
            <w:shd w:fill="EDF4FA"/>
          </w:tcPr>
          <w:p>
            <w:pPr>
              <w:pStyle w:val="TableText"/>
            </w:pPr>
            <w:r/>
            <w:r>
              <w:rPr>
                <w:b w:val="0"/>
              </w:rPr>
              <w:t>Lifecycle</w:t>
            </w:r>
          </w:p>
        </w:tc>
        <w:tc>
          <w:tcPr>
            <w:tcW w:type="dxa" w:w="4320"/>
            <w:vAlign w:val="center"/>
            <w:tcMar>
              <w:top w:w="50" w:type="dxa"/>
              <w:bottom w:w="50" w:type="dxa"/>
              <w:start w:w="60" w:type="dxa"/>
              <w:end w:w="60" w:type="dxa"/>
            </w:tcMar>
            <w:shd w:fill="EDF4FA"/>
          </w:tcPr>
          <w:p>
            <w:pPr>
              <w:pStyle w:val="TableText"/>
            </w:pPr>
            <w:r/>
            <w:r>
              <w:rPr>
                <w:b w:val="0"/>
              </w:rPr>
              <w:t>Design, implementation, deployment, V&amp;V, maintenance, incident learning and retirement.</w:t>
            </w:r>
          </w:p>
        </w:tc>
        <w:tc>
          <w:tcPr>
            <w:tcW w:type="dxa" w:w="4320"/>
            <w:vAlign w:val="center"/>
            <w:tcMar>
              <w:top w:w="50" w:type="dxa"/>
              <w:bottom w:w="50" w:type="dxa"/>
              <w:start w:w="60" w:type="dxa"/>
              <w:end w:w="60" w:type="dxa"/>
            </w:tcMar>
            <w:shd w:fill="EDF4FA"/>
          </w:tcPr>
          <w:p>
            <w:pPr>
              <w:pStyle w:val="TableText"/>
            </w:pPr>
            <w:r/>
            <w:r>
              <w:rPr>
                <w:b w:val="0"/>
              </w:rPr>
              <w:t>Production use is not established merely by successful software execution.</w:t>
            </w:r>
          </w:p>
        </w:tc>
      </w:tr>
    </w:tbl>
    <w:p>
      <w:pPr>
        <w:spacing w:after="20"/>
      </w:pPr>
    </w:p>
    <w:tbl>
      <w:tblPr>
        <w:tblW w:type="auto" w:w="0"/>
        <w:tblLook w:firstColumn="1" w:firstRow="1" w:lastColumn="0" w:lastRow="0" w:noHBand="0" w:noVBand="1" w:val="04A0"/>
      </w:tblPr>
      <w:tblGrid>
        <w:gridCol w:w="10282"/>
      </w:tblGrid>
      <w:tr>
        <w:tc>
          <w:tcPr>
            <w:tcW w:type="dxa" w:w="10282"/>
            <w:shd w:fill="FFF2CC"/>
            <w:tcMar>
              <w:top w:w="90" w:type="dxa"/>
              <w:bottom w:w="90" w:type="dxa"/>
              <w:start w:w="100" w:type="dxa"/>
              <w:end w:w="100" w:type="dxa"/>
            </w:tcMar>
            <w:tcBorders>
              <w:top w:val="single" w:sz="8" w:color="BF9000"/>
              <w:left w:val="single" w:sz="8" w:color="BF9000"/>
              <w:bottom w:val="single" w:sz="8" w:color="BF9000"/>
              <w:right w:val="single" w:sz="8" w:color="BF9000"/>
            </w:tcBorders>
          </w:tcPr>
          <w:p>
            <w:pPr>
              <w:pStyle w:val="Callout"/>
            </w:pPr>
            <w:r/>
            <w:r>
              <w:rPr>
                <w:b/>
                <w:color w:val="BF9000"/>
              </w:rPr>
              <w:t>Authoritative implementation principle</w:t>
              <w:br/>
            </w:r>
            <w:r>
              <w:t>When this synthesis and a lower-level implementation note appear inconsistent, the clinically safer interpretation governs until the inconsistency is formally reviewed. Historical results must remain reconstructable using the versions effective at the time of assessment.</w:t>
            </w:r>
          </w:p>
        </w:tc>
      </w:tr>
    </w:tbl>
    <w:p>
      <w:pPr>
        <w:spacing w:after="20"/>
      </w:pPr>
    </w:p>
    <w:p>
      <w:pPr>
        <w:pStyle w:val="Heading1"/>
      </w:pPr>
      <w:r>
        <w:t>2. Document 6 Consolidated Part Map</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792"/>
            <w:vAlign w:val="center"/>
            <w:tcMar>
              <w:top w:w="50" w:type="dxa"/>
              <w:bottom w:w="50" w:type="dxa"/>
              <w:start w:w="60" w:type="dxa"/>
              <w:end w:w="60" w:type="dxa"/>
            </w:tcMar>
            <w:shd w:fill="17365D"/>
          </w:tcPr>
          <w:p>
            <w:pPr>
              <w:pStyle w:val="TableHeader"/>
            </w:pPr>
            <w:r/>
            <w:r>
              <w:rPr>
                <w:b/>
                <w:color w:val="FFFFFF"/>
              </w:rPr>
              <w:t>Part</w:t>
            </w:r>
          </w:p>
        </w:tc>
        <w:tc>
          <w:tcPr>
            <w:tcW w:type="dxa" w:w="3384"/>
            <w:vAlign w:val="center"/>
            <w:tcMar>
              <w:top w:w="50" w:type="dxa"/>
              <w:bottom w:w="50" w:type="dxa"/>
              <w:start w:w="60" w:type="dxa"/>
              <w:end w:w="60" w:type="dxa"/>
            </w:tcMar>
            <w:shd w:fill="17365D"/>
          </w:tcPr>
          <w:p>
            <w:pPr>
              <w:pStyle w:val="TableHeader"/>
            </w:pPr>
            <w:r/>
            <w:r>
              <w:rPr>
                <w:b/>
                <w:color w:val="FFFFFF"/>
              </w:rPr>
              <w:t>Implementation concern</w:t>
            </w:r>
          </w:p>
        </w:tc>
        <w:tc>
          <w:tcPr>
            <w:tcW w:type="dxa" w:w="6408"/>
            <w:vAlign w:val="center"/>
            <w:tcMar>
              <w:top w:w="50" w:type="dxa"/>
              <w:bottom w:w="50" w:type="dxa"/>
              <w:start w:w="60" w:type="dxa"/>
              <w:end w:w="60" w:type="dxa"/>
            </w:tcMar>
            <w:shd w:fill="17365D"/>
          </w:tcPr>
          <w:p>
            <w:pPr>
              <w:pStyle w:val="TableHeader"/>
            </w:pPr>
            <w:r/>
            <w:r>
              <w:rPr>
                <w:b/>
                <w:color w:val="FFFFFF"/>
              </w:rPr>
              <w:t>Output carried into Part 12</w:t>
            </w:r>
          </w:p>
        </w:tc>
      </w:tr>
      <w:tr>
        <w:trPr>
          <w:cantSplit/>
        </w:trPr>
        <w:tc>
          <w:tcPr>
            <w:tcW w:type="dxa" w:w="792"/>
            <w:vAlign w:val="center"/>
            <w:tcMar>
              <w:top w:w="50" w:type="dxa"/>
              <w:bottom w:w="50" w:type="dxa"/>
              <w:start w:w="60" w:type="dxa"/>
              <w:end w:w="60" w:type="dxa"/>
            </w:tcMar>
            <w:shd w:fill="F2F2F2"/>
          </w:tcPr>
          <w:p>
            <w:pPr>
              <w:pStyle w:val="TableText"/>
            </w:pPr>
            <w:r/>
            <w:r>
              <w:rPr>
                <w:b/>
              </w:rPr>
              <w:t>1</w:t>
            </w:r>
          </w:p>
        </w:tc>
        <w:tc>
          <w:tcPr>
            <w:tcW w:type="dxa" w:w="3384"/>
            <w:vAlign w:val="center"/>
            <w:tcMar>
              <w:top w:w="50" w:type="dxa"/>
              <w:bottom w:w="50" w:type="dxa"/>
              <w:start w:w="60" w:type="dxa"/>
              <w:end w:w="60" w:type="dxa"/>
            </w:tcMar>
          </w:tcPr>
          <w:p>
            <w:pPr>
              <w:pStyle w:val="TableText"/>
            </w:pPr>
            <w:r/>
            <w:r>
              <w:rPr>
                <w:b w:val="0"/>
              </w:rPr>
              <w:t>System architecture and guiding principles</w:t>
            </w:r>
          </w:p>
        </w:tc>
        <w:tc>
          <w:tcPr>
            <w:tcW w:type="dxa" w:w="6408"/>
            <w:vAlign w:val="center"/>
            <w:tcMar>
              <w:top w:w="50" w:type="dxa"/>
              <w:bottom w:w="50" w:type="dxa"/>
              <w:start w:w="60" w:type="dxa"/>
              <w:end w:w="60" w:type="dxa"/>
            </w:tcMar>
          </w:tcPr>
          <w:p>
            <w:pPr>
              <w:pStyle w:val="TableText"/>
            </w:pPr>
            <w:r/>
            <w:r>
              <w:rPr>
                <w:b w:val="0"/>
              </w:rPr>
              <w:t>Module boundaries, trust boundaries, responsibility separation and end-to-end topology.</w:t>
            </w:r>
          </w:p>
        </w:tc>
      </w:tr>
      <w:tr>
        <w:trPr>
          <w:cantSplit/>
        </w:trPr>
        <w:tc>
          <w:tcPr>
            <w:tcW w:type="dxa" w:w="792"/>
            <w:vAlign w:val="center"/>
            <w:tcMar>
              <w:top w:w="50" w:type="dxa"/>
              <w:bottom w:w="50" w:type="dxa"/>
              <w:start w:w="60" w:type="dxa"/>
              <w:end w:w="60" w:type="dxa"/>
            </w:tcMar>
            <w:shd w:fill="F2F2F2"/>
          </w:tcPr>
          <w:p>
            <w:pPr>
              <w:pStyle w:val="TableText"/>
            </w:pPr>
            <w:r/>
            <w:r>
              <w:rPr>
                <w:b/>
              </w:rPr>
              <w:t>2</w:t>
            </w:r>
          </w:p>
        </w:tc>
        <w:tc>
          <w:tcPr>
            <w:tcW w:type="dxa" w:w="3384"/>
            <w:vAlign w:val="center"/>
            <w:tcMar>
              <w:top w:w="50" w:type="dxa"/>
              <w:bottom w:w="50" w:type="dxa"/>
              <w:start w:w="60" w:type="dxa"/>
              <w:end w:w="60" w:type="dxa"/>
            </w:tcMar>
            <w:shd w:fill="EDF4FA"/>
          </w:tcPr>
          <w:p>
            <w:pPr>
              <w:pStyle w:val="TableText"/>
            </w:pPr>
            <w:r/>
            <w:r>
              <w:rPr>
                <w:b w:val="0"/>
              </w:rPr>
              <w:t>Decision engine implementation</w:t>
            </w:r>
          </w:p>
        </w:tc>
        <w:tc>
          <w:tcPr>
            <w:tcW w:type="dxa" w:w="6408"/>
            <w:vAlign w:val="center"/>
            <w:tcMar>
              <w:top w:w="50" w:type="dxa"/>
              <w:bottom w:w="50" w:type="dxa"/>
              <w:start w:w="60" w:type="dxa"/>
              <w:end w:w="60" w:type="dxa"/>
            </w:tcMar>
            <w:shd w:fill="EDF4FA"/>
          </w:tcPr>
          <w:p>
            <w:pPr>
              <w:pStyle w:val="TableText"/>
            </w:pPr>
            <w:r/>
            <w:r>
              <w:rPr>
                <w:b w:val="0"/>
              </w:rPr>
              <w:t>Validation, rule processing, ML invocation, precedence, final-state resolution and recommendation generation.</w:t>
            </w:r>
          </w:p>
        </w:tc>
      </w:tr>
      <w:tr>
        <w:trPr>
          <w:cantSplit/>
        </w:trPr>
        <w:tc>
          <w:tcPr>
            <w:tcW w:type="dxa" w:w="792"/>
            <w:vAlign w:val="center"/>
            <w:tcMar>
              <w:top w:w="50" w:type="dxa"/>
              <w:bottom w:w="50" w:type="dxa"/>
              <w:start w:w="60" w:type="dxa"/>
              <w:end w:w="60" w:type="dxa"/>
            </w:tcMar>
            <w:shd w:fill="F2F2F2"/>
          </w:tcPr>
          <w:p>
            <w:pPr>
              <w:pStyle w:val="TableText"/>
            </w:pPr>
            <w:r/>
            <w:r>
              <w:rPr>
                <w:b/>
              </w:rPr>
              <w:t>3</w:t>
            </w:r>
          </w:p>
        </w:tc>
        <w:tc>
          <w:tcPr>
            <w:tcW w:type="dxa" w:w="3384"/>
            <w:vAlign w:val="center"/>
            <w:tcMar>
              <w:top w:w="50" w:type="dxa"/>
              <w:bottom w:w="50" w:type="dxa"/>
              <w:start w:w="60" w:type="dxa"/>
              <w:end w:w="60" w:type="dxa"/>
            </w:tcMar>
          </w:tcPr>
          <w:p>
            <w:pPr>
              <w:pStyle w:val="TableText"/>
            </w:pPr>
            <w:r/>
            <w:r>
              <w:rPr>
                <w:b w:val="0"/>
              </w:rPr>
              <w:t>Clinical workflow implementation</w:t>
            </w:r>
          </w:p>
        </w:tc>
        <w:tc>
          <w:tcPr>
            <w:tcW w:type="dxa" w:w="6408"/>
            <w:vAlign w:val="center"/>
            <w:tcMar>
              <w:top w:w="50" w:type="dxa"/>
              <w:bottom w:w="50" w:type="dxa"/>
              <w:start w:w="60" w:type="dxa"/>
              <w:end w:w="60" w:type="dxa"/>
            </w:tcMar>
          </w:tcPr>
          <w:p>
            <w:pPr>
              <w:pStyle w:val="TableText"/>
            </w:pPr>
            <w:r/>
            <w:r>
              <w:rPr>
                <w:b w:val="0"/>
              </w:rPr>
              <w:t>Patient, pregnancy, prenatal visit, records, referral, delivery and new-pregnancy lifecycle.</w:t>
            </w:r>
          </w:p>
        </w:tc>
      </w:tr>
      <w:tr>
        <w:trPr>
          <w:cantSplit/>
        </w:trPr>
        <w:tc>
          <w:tcPr>
            <w:tcW w:type="dxa" w:w="792"/>
            <w:vAlign w:val="center"/>
            <w:tcMar>
              <w:top w:w="50" w:type="dxa"/>
              <w:bottom w:w="50" w:type="dxa"/>
              <w:start w:w="60" w:type="dxa"/>
              <w:end w:w="60" w:type="dxa"/>
            </w:tcMar>
            <w:shd w:fill="F2F2F2"/>
          </w:tcPr>
          <w:p>
            <w:pPr>
              <w:pStyle w:val="TableText"/>
            </w:pPr>
            <w:r/>
            <w:r>
              <w:rPr>
                <w:b/>
              </w:rPr>
              <w:t>4</w:t>
            </w:r>
          </w:p>
        </w:tc>
        <w:tc>
          <w:tcPr>
            <w:tcW w:type="dxa" w:w="3384"/>
            <w:vAlign w:val="center"/>
            <w:tcMar>
              <w:top w:w="50" w:type="dxa"/>
              <w:bottom w:w="50" w:type="dxa"/>
              <w:start w:w="60" w:type="dxa"/>
              <w:end w:w="60" w:type="dxa"/>
            </w:tcMar>
            <w:shd w:fill="EDF4FA"/>
          </w:tcPr>
          <w:p>
            <w:pPr>
              <w:pStyle w:val="TableText"/>
            </w:pPr>
            <w:r/>
            <w:r>
              <w:rPr>
                <w:b w:val="0"/>
              </w:rPr>
              <w:t>Laravel backend implementation</w:t>
            </w:r>
          </w:p>
        </w:tc>
        <w:tc>
          <w:tcPr>
            <w:tcW w:type="dxa" w:w="6408"/>
            <w:vAlign w:val="center"/>
            <w:tcMar>
              <w:top w:w="50" w:type="dxa"/>
              <w:bottom w:w="50" w:type="dxa"/>
              <w:start w:w="60" w:type="dxa"/>
              <w:end w:w="60" w:type="dxa"/>
            </w:tcMar>
            <w:shd w:fill="EDF4FA"/>
          </w:tcPr>
          <w:p>
            <w:pPr>
              <w:pStyle w:val="TableText"/>
            </w:pPr>
            <w:r/>
            <w:r>
              <w:rPr>
                <w:b w:val="0"/>
              </w:rPr>
              <w:t>Controllers/services/models/validation/authorization/audit separation.</w:t>
            </w:r>
          </w:p>
        </w:tc>
      </w:tr>
      <w:tr>
        <w:trPr>
          <w:cantSplit/>
        </w:trPr>
        <w:tc>
          <w:tcPr>
            <w:tcW w:type="dxa" w:w="792"/>
            <w:vAlign w:val="center"/>
            <w:tcMar>
              <w:top w:w="50" w:type="dxa"/>
              <w:bottom w:w="50" w:type="dxa"/>
              <w:start w:w="60" w:type="dxa"/>
              <w:end w:w="60" w:type="dxa"/>
            </w:tcMar>
            <w:shd w:fill="F2F2F2"/>
          </w:tcPr>
          <w:p>
            <w:pPr>
              <w:pStyle w:val="TableText"/>
            </w:pPr>
            <w:r/>
            <w:r>
              <w:rPr>
                <w:b/>
              </w:rPr>
              <w:t>5</w:t>
            </w:r>
          </w:p>
        </w:tc>
        <w:tc>
          <w:tcPr>
            <w:tcW w:type="dxa" w:w="3384"/>
            <w:vAlign w:val="center"/>
            <w:tcMar>
              <w:top w:w="50" w:type="dxa"/>
              <w:bottom w:w="50" w:type="dxa"/>
              <w:start w:w="60" w:type="dxa"/>
              <w:end w:w="60" w:type="dxa"/>
            </w:tcMar>
          </w:tcPr>
          <w:p>
            <w:pPr>
              <w:pStyle w:val="TableText"/>
            </w:pPr>
            <w:r/>
            <w:r>
              <w:rPr>
                <w:b w:val="0"/>
              </w:rPr>
              <w:t>Python ML implementation</w:t>
            </w:r>
          </w:p>
        </w:tc>
        <w:tc>
          <w:tcPr>
            <w:tcW w:type="dxa" w:w="6408"/>
            <w:vAlign w:val="center"/>
            <w:tcMar>
              <w:top w:w="50" w:type="dxa"/>
              <w:bottom w:w="50" w:type="dxa"/>
              <w:start w:w="60" w:type="dxa"/>
              <w:end w:w="60" w:type="dxa"/>
            </w:tcMar>
          </w:tcPr>
          <w:p>
            <w:pPr>
              <w:pStyle w:val="TableText"/>
            </w:pPr>
            <w:r/>
            <w:r>
              <w:rPr>
                <w:b w:val="0"/>
              </w:rPr>
              <w:t>Feature contract, deterministic preprocessing, inference, output validation and failure behavior.</w:t>
            </w:r>
          </w:p>
        </w:tc>
      </w:tr>
      <w:tr>
        <w:trPr>
          <w:cantSplit/>
        </w:trPr>
        <w:tc>
          <w:tcPr>
            <w:tcW w:type="dxa" w:w="792"/>
            <w:vAlign w:val="center"/>
            <w:tcMar>
              <w:top w:w="50" w:type="dxa"/>
              <w:bottom w:w="50" w:type="dxa"/>
              <w:start w:w="60" w:type="dxa"/>
              <w:end w:w="60" w:type="dxa"/>
            </w:tcMar>
            <w:shd w:fill="F2F2F2"/>
          </w:tcPr>
          <w:p>
            <w:pPr>
              <w:pStyle w:val="TableText"/>
            </w:pPr>
            <w:r/>
            <w:r>
              <w:rPr>
                <w:b/>
              </w:rPr>
              <w:t>6</w:t>
            </w:r>
          </w:p>
        </w:tc>
        <w:tc>
          <w:tcPr>
            <w:tcW w:type="dxa" w:w="3384"/>
            <w:vAlign w:val="center"/>
            <w:tcMar>
              <w:top w:w="50" w:type="dxa"/>
              <w:bottom w:w="50" w:type="dxa"/>
              <w:start w:w="60" w:type="dxa"/>
              <w:end w:w="60" w:type="dxa"/>
            </w:tcMar>
            <w:shd w:fill="EDF4FA"/>
          </w:tcPr>
          <w:p>
            <w:pPr>
              <w:pStyle w:val="TableText"/>
            </w:pPr>
            <w:r/>
            <w:r>
              <w:rPr>
                <w:b w:val="0"/>
              </w:rPr>
              <w:t>Database implementation</w:t>
            </w:r>
          </w:p>
        </w:tc>
        <w:tc>
          <w:tcPr>
            <w:tcW w:type="dxa" w:w="6408"/>
            <w:vAlign w:val="center"/>
            <w:tcMar>
              <w:top w:w="50" w:type="dxa"/>
              <w:bottom w:w="50" w:type="dxa"/>
              <w:start w:w="60" w:type="dxa"/>
              <w:end w:w="60" w:type="dxa"/>
            </w:tcMar>
            <w:shd w:fill="EDF4FA"/>
          </w:tcPr>
          <w:p>
            <w:pPr>
              <w:pStyle w:val="TableText"/>
            </w:pPr>
            <w:r/>
            <w:r>
              <w:rPr>
                <w:b w:val="0"/>
              </w:rPr>
              <w:t>Entities, relationships, constraints, migrations, snapshots and historical integrity.</w:t>
            </w:r>
          </w:p>
        </w:tc>
      </w:tr>
      <w:tr>
        <w:trPr>
          <w:cantSplit/>
        </w:trPr>
        <w:tc>
          <w:tcPr>
            <w:tcW w:type="dxa" w:w="792"/>
            <w:vAlign w:val="center"/>
            <w:tcMar>
              <w:top w:w="50" w:type="dxa"/>
              <w:bottom w:w="50" w:type="dxa"/>
              <w:start w:w="60" w:type="dxa"/>
              <w:end w:w="60" w:type="dxa"/>
            </w:tcMar>
            <w:shd w:fill="F2F2F2"/>
          </w:tcPr>
          <w:p>
            <w:pPr>
              <w:pStyle w:val="TableText"/>
            </w:pPr>
            <w:r/>
            <w:r>
              <w:rPr>
                <w:b/>
              </w:rPr>
              <w:t>7</w:t>
            </w:r>
          </w:p>
        </w:tc>
        <w:tc>
          <w:tcPr>
            <w:tcW w:type="dxa" w:w="3384"/>
            <w:vAlign w:val="center"/>
            <w:tcMar>
              <w:top w:w="50" w:type="dxa"/>
              <w:bottom w:w="50" w:type="dxa"/>
              <w:start w:w="60" w:type="dxa"/>
              <w:end w:w="60" w:type="dxa"/>
            </w:tcMar>
          </w:tcPr>
          <w:p>
            <w:pPr>
              <w:pStyle w:val="TableText"/>
            </w:pPr>
            <w:r/>
            <w:r>
              <w:rPr>
                <w:b w:val="0"/>
              </w:rPr>
              <w:t>Explainability implementation</w:t>
            </w:r>
          </w:p>
        </w:tc>
        <w:tc>
          <w:tcPr>
            <w:tcW w:type="dxa" w:w="6408"/>
            <w:vAlign w:val="center"/>
            <w:tcMar>
              <w:top w:w="50" w:type="dxa"/>
              <w:bottom w:w="50" w:type="dxa"/>
              <w:start w:w="60" w:type="dxa"/>
              <w:end w:w="60" w:type="dxa"/>
            </w:tcMar>
          </w:tcPr>
          <w:p>
            <w:pPr>
              <w:pStyle w:val="TableText"/>
            </w:pPr>
            <w:r/>
            <w:r>
              <w:rPr>
                <w:b w:val="0"/>
              </w:rPr>
              <w:t>Reason generation, evidence linkage, user-facing wording and audit trace.</w:t>
            </w:r>
          </w:p>
        </w:tc>
      </w:tr>
      <w:tr>
        <w:trPr>
          <w:cantSplit/>
        </w:trPr>
        <w:tc>
          <w:tcPr>
            <w:tcW w:type="dxa" w:w="792"/>
            <w:vAlign w:val="center"/>
            <w:tcMar>
              <w:top w:w="50" w:type="dxa"/>
              <w:bottom w:w="50" w:type="dxa"/>
              <w:start w:w="60" w:type="dxa"/>
              <w:end w:w="60" w:type="dxa"/>
            </w:tcMar>
            <w:shd w:fill="F2F2F2"/>
          </w:tcPr>
          <w:p>
            <w:pPr>
              <w:pStyle w:val="TableText"/>
            </w:pPr>
            <w:r/>
            <w:r>
              <w:rPr>
                <w:b/>
              </w:rPr>
              <w:t>8</w:t>
            </w:r>
          </w:p>
        </w:tc>
        <w:tc>
          <w:tcPr>
            <w:tcW w:type="dxa" w:w="3384"/>
            <w:vAlign w:val="center"/>
            <w:tcMar>
              <w:top w:w="50" w:type="dxa"/>
              <w:bottom w:w="50" w:type="dxa"/>
              <w:start w:w="60" w:type="dxa"/>
              <w:end w:w="60" w:type="dxa"/>
            </w:tcMar>
            <w:shd w:fill="EDF4FA"/>
          </w:tcPr>
          <w:p>
            <w:pPr>
              <w:pStyle w:val="TableText"/>
            </w:pPr>
            <w:r/>
            <w:r>
              <w:rPr>
                <w:b w:val="0"/>
              </w:rPr>
              <w:t>Integration architecture</w:t>
            </w:r>
          </w:p>
        </w:tc>
        <w:tc>
          <w:tcPr>
            <w:tcW w:type="dxa" w:w="6408"/>
            <w:vAlign w:val="center"/>
            <w:tcMar>
              <w:top w:w="50" w:type="dxa"/>
              <w:bottom w:w="50" w:type="dxa"/>
              <w:start w:w="60" w:type="dxa"/>
              <w:end w:w="60" w:type="dxa"/>
            </w:tcMar>
            <w:shd w:fill="EDF4FA"/>
          </w:tcPr>
          <w:p>
            <w:pPr>
              <w:pStyle w:val="TableText"/>
            </w:pPr>
            <w:r/>
            <w:r>
              <w:rPr>
                <w:b w:val="0"/>
              </w:rPr>
              <w:t>Laravel–Python boundary, timeouts, error handling, security and observability.</w:t>
            </w:r>
          </w:p>
        </w:tc>
      </w:tr>
      <w:tr>
        <w:trPr>
          <w:cantSplit/>
        </w:trPr>
        <w:tc>
          <w:tcPr>
            <w:tcW w:type="dxa" w:w="792"/>
            <w:vAlign w:val="center"/>
            <w:tcMar>
              <w:top w:w="50" w:type="dxa"/>
              <w:bottom w:w="50" w:type="dxa"/>
              <w:start w:w="60" w:type="dxa"/>
              <w:end w:w="60" w:type="dxa"/>
            </w:tcMar>
            <w:shd w:fill="F2F2F2"/>
          </w:tcPr>
          <w:p>
            <w:pPr>
              <w:pStyle w:val="TableText"/>
            </w:pPr>
            <w:r/>
            <w:r>
              <w:rPr>
                <w:b/>
              </w:rPr>
              <w:t>9</w:t>
            </w:r>
          </w:p>
        </w:tc>
        <w:tc>
          <w:tcPr>
            <w:tcW w:type="dxa" w:w="3384"/>
            <w:vAlign w:val="center"/>
            <w:tcMar>
              <w:top w:w="50" w:type="dxa"/>
              <w:bottom w:w="50" w:type="dxa"/>
              <w:start w:w="60" w:type="dxa"/>
              <w:end w:w="60" w:type="dxa"/>
            </w:tcMar>
          </w:tcPr>
          <w:p>
            <w:pPr>
              <w:pStyle w:val="TableText"/>
            </w:pPr>
            <w:r/>
            <w:r>
              <w:rPr>
                <w:b w:val="0"/>
              </w:rPr>
              <w:t>Deployment guide</w:t>
            </w:r>
          </w:p>
        </w:tc>
        <w:tc>
          <w:tcPr>
            <w:tcW w:type="dxa" w:w="6408"/>
            <w:vAlign w:val="center"/>
            <w:tcMar>
              <w:top w:w="50" w:type="dxa"/>
              <w:bottom w:w="50" w:type="dxa"/>
              <w:start w:w="60" w:type="dxa"/>
              <w:end w:w="60" w:type="dxa"/>
            </w:tcMar>
          </w:tcPr>
          <w:p>
            <w:pPr>
              <w:pStyle w:val="TableText"/>
            </w:pPr>
            <w:r/>
            <w:r>
              <w:rPr>
                <w:b w:val="0"/>
              </w:rPr>
              <w:t>Environment controls, release gates, backup, monitoring, continuity and rollback.</w:t>
            </w:r>
          </w:p>
        </w:tc>
      </w:tr>
      <w:tr>
        <w:trPr>
          <w:cantSplit/>
        </w:trPr>
        <w:tc>
          <w:tcPr>
            <w:tcW w:type="dxa" w:w="792"/>
            <w:vAlign w:val="center"/>
            <w:tcMar>
              <w:top w:w="50" w:type="dxa"/>
              <w:bottom w:w="50" w:type="dxa"/>
              <w:start w:w="60" w:type="dxa"/>
              <w:end w:w="60" w:type="dxa"/>
            </w:tcMar>
            <w:shd w:fill="F2F2F2"/>
          </w:tcPr>
          <w:p>
            <w:pPr>
              <w:pStyle w:val="TableText"/>
            </w:pPr>
            <w:r/>
            <w:r>
              <w:rPr>
                <w:b/>
              </w:rPr>
              <w:t>10</w:t>
            </w:r>
          </w:p>
        </w:tc>
        <w:tc>
          <w:tcPr>
            <w:tcW w:type="dxa" w:w="3384"/>
            <w:vAlign w:val="center"/>
            <w:tcMar>
              <w:top w:w="50" w:type="dxa"/>
              <w:bottom w:w="50" w:type="dxa"/>
              <w:start w:w="60" w:type="dxa"/>
              <w:end w:w="60" w:type="dxa"/>
            </w:tcMar>
            <w:shd w:fill="EDF4FA"/>
          </w:tcPr>
          <w:p>
            <w:pPr>
              <w:pStyle w:val="TableText"/>
            </w:pPr>
            <w:r/>
            <w:r>
              <w:rPr>
                <w:b w:val="0"/>
              </w:rPr>
              <w:t>Verification and validation</w:t>
            </w:r>
          </w:p>
        </w:tc>
        <w:tc>
          <w:tcPr>
            <w:tcW w:type="dxa" w:w="6408"/>
            <w:vAlign w:val="center"/>
            <w:tcMar>
              <w:top w:w="50" w:type="dxa"/>
              <w:bottom w:w="50" w:type="dxa"/>
              <w:start w:w="60" w:type="dxa"/>
              <w:end w:w="60" w:type="dxa"/>
            </w:tcMar>
            <w:shd w:fill="EDF4FA"/>
          </w:tcPr>
          <w:p>
            <w:pPr>
              <w:pStyle w:val="TableText"/>
            </w:pPr>
            <w:r/>
            <w:r>
              <w:rPr>
                <w:b w:val="0"/>
              </w:rPr>
              <w:t>Traceability, clinical/software/ML testing, acceptance evidence and release blockers.</w:t>
            </w:r>
          </w:p>
        </w:tc>
      </w:tr>
      <w:tr>
        <w:trPr>
          <w:cantSplit/>
        </w:trPr>
        <w:tc>
          <w:tcPr>
            <w:tcW w:type="dxa" w:w="792"/>
            <w:vAlign w:val="center"/>
            <w:tcMar>
              <w:top w:w="50" w:type="dxa"/>
              <w:bottom w:w="50" w:type="dxa"/>
              <w:start w:w="60" w:type="dxa"/>
              <w:end w:w="60" w:type="dxa"/>
            </w:tcMar>
            <w:shd w:fill="F2F2F2"/>
          </w:tcPr>
          <w:p>
            <w:pPr>
              <w:pStyle w:val="TableText"/>
            </w:pPr>
            <w:r/>
            <w:r>
              <w:rPr>
                <w:b/>
              </w:rPr>
              <w:t>11</w:t>
            </w:r>
          </w:p>
        </w:tc>
        <w:tc>
          <w:tcPr>
            <w:tcW w:type="dxa" w:w="3384"/>
            <w:vAlign w:val="center"/>
            <w:tcMar>
              <w:top w:w="50" w:type="dxa"/>
              <w:bottom w:w="50" w:type="dxa"/>
              <w:start w:w="60" w:type="dxa"/>
              <w:end w:w="60" w:type="dxa"/>
            </w:tcMar>
          </w:tcPr>
          <w:p>
            <w:pPr>
              <w:pStyle w:val="TableText"/>
            </w:pPr>
            <w:r/>
            <w:r>
              <w:rPr>
                <w:b w:val="0"/>
              </w:rPr>
              <w:t>Maintenance and evolution</w:t>
            </w:r>
          </w:p>
        </w:tc>
        <w:tc>
          <w:tcPr>
            <w:tcW w:type="dxa" w:w="6408"/>
            <w:vAlign w:val="center"/>
            <w:tcMar>
              <w:top w:w="50" w:type="dxa"/>
              <w:bottom w:w="50" w:type="dxa"/>
              <w:start w:w="60" w:type="dxa"/>
              <w:end w:w="60" w:type="dxa"/>
            </w:tcMar>
          </w:tcPr>
          <w:p>
            <w:pPr>
              <w:pStyle w:val="TableText"/>
            </w:pPr>
            <w:r/>
            <w:r>
              <w:rPr>
                <w:b w:val="0"/>
              </w:rPr>
              <w:t>Controlled change, revalidation, monitoring, CAPA, versioning and retirement.</w:t>
            </w:r>
          </w:p>
        </w:tc>
      </w:tr>
      <w:tr>
        <w:trPr>
          <w:cantSplit/>
        </w:trPr>
        <w:tc>
          <w:tcPr>
            <w:tcW w:type="dxa" w:w="792"/>
            <w:vAlign w:val="center"/>
            <w:tcMar>
              <w:top w:w="50" w:type="dxa"/>
              <w:bottom w:w="50" w:type="dxa"/>
              <w:start w:w="60" w:type="dxa"/>
              <w:end w:w="60" w:type="dxa"/>
            </w:tcMar>
            <w:shd w:fill="F2F2F2"/>
          </w:tcPr>
          <w:p>
            <w:pPr>
              <w:pStyle w:val="TableText"/>
            </w:pPr>
            <w:r/>
            <w:r>
              <w:rPr>
                <w:b/>
              </w:rPr>
              <w:t>12</w:t>
            </w:r>
          </w:p>
        </w:tc>
        <w:tc>
          <w:tcPr>
            <w:tcW w:type="dxa" w:w="3384"/>
            <w:vAlign w:val="center"/>
            <w:tcMar>
              <w:top w:w="50" w:type="dxa"/>
              <w:bottom w:w="50" w:type="dxa"/>
              <w:start w:w="60" w:type="dxa"/>
              <w:end w:w="60" w:type="dxa"/>
            </w:tcMar>
            <w:shd w:fill="EDF4FA"/>
          </w:tcPr>
          <w:p>
            <w:pPr>
              <w:pStyle w:val="TableText"/>
            </w:pPr>
            <w:r/>
            <w:r>
              <w:rPr>
                <w:b w:val="0"/>
              </w:rPr>
              <w:t>Complete implementation guide</w:t>
            </w:r>
          </w:p>
        </w:tc>
        <w:tc>
          <w:tcPr>
            <w:tcW w:type="dxa" w:w="6408"/>
            <w:vAlign w:val="center"/>
            <w:tcMar>
              <w:top w:w="50" w:type="dxa"/>
              <w:bottom w:w="50" w:type="dxa"/>
              <w:start w:w="60" w:type="dxa"/>
              <w:end w:w="60" w:type="dxa"/>
            </w:tcMar>
            <w:shd w:fill="EDF4FA"/>
          </w:tcPr>
          <w:p>
            <w:pPr>
              <w:pStyle w:val="TableText"/>
            </w:pPr>
            <w:r/>
            <w:r>
              <w:rPr>
                <w:b w:val="0"/>
              </w:rPr>
              <w:t>Unified authoritative architecture and readiness baseline.</w:t>
            </w:r>
          </w:p>
        </w:tc>
      </w:tr>
    </w:tbl>
    <w:p>
      <w:pPr>
        <w:spacing w:after="20"/>
      </w:pPr>
    </w:p>
    <w:p>
      <w:pPr>
        <w:pStyle w:val="Heading1"/>
      </w:pPr>
      <w:r>
        <w:t>3. Complete Architecture Overview</w:t>
      </w:r>
    </w:p>
    <w:tbl>
      <w:tblPr>
        <w:tblW w:type="auto" w:w="0"/>
        <w:tblLook w:firstColumn="1" w:firstRow="1" w:lastColumn="0" w:lastRow="0" w:noHBand="0" w:noVBand="1" w:val="04A0"/>
      </w:tblPr>
      <w:tblGrid>
        <w:gridCol w:w="10282"/>
      </w:tblGrid>
      <w:tr>
        <w:tc>
          <w:tcPr>
            <w:tcW w:type="dxa" w:w="10282"/>
            <w:shd w:fill="EDF4FA"/>
            <w:tcMar>
              <w:top w:w="75" w:type="dxa"/>
              <w:bottom w:w="75" w:type="dxa"/>
              <w:start w:w="75" w:type="dxa"/>
              <w:end w:w="75" w:type="dxa"/>
            </w:tcMar>
            <w:tcBorders>
              <w:top w:val="single" w:sz="10" w:color="2F75B5"/>
              <w:left w:val="single" w:sz="10" w:color="2F75B5"/>
              <w:bottom w:val="single" w:sz="10" w:color="2F75B5"/>
              <w:right w:val="single" w:sz="10" w:color="2F75B5"/>
            </w:tcBorders>
          </w:tcPr>
          <w:p>
            <w:pPr>
              <w:pStyle w:val="Flow"/>
              <w:jc w:val="center"/>
            </w:pPr>
            <w:r/>
            <w:r>
              <w:t>Authorized User and Browser Interface</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2F0D9"/>
            <w:tcMar>
              <w:top w:w="75" w:type="dxa"/>
              <w:bottom w:w="75" w:type="dxa"/>
              <w:start w:w="75" w:type="dxa"/>
              <w:end w:w="75" w:type="dxa"/>
            </w:tcMar>
            <w:tcBorders>
              <w:top w:val="single" w:sz="10" w:color="548235"/>
              <w:left w:val="single" w:sz="10" w:color="548235"/>
              <w:bottom w:val="single" w:sz="10" w:color="548235"/>
              <w:right w:val="single" w:sz="10" w:color="548235"/>
            </w:tcBorders>
          </w:tcPr>
          <w:p>
            <w:pPr>
              <w:pStyle w:val="Flow"/>
              <w:jc w:val="center"/>
            </w:pPr>
            <w:r/>
            <w:r>
              <w:t>Laravel Application: Authentication • Authorization • Validation • Workflow Coordination</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4DFEC"/>
            <w:tcMar>
              <w:top w:w="75" w:type="dxa"/>
              <w:bottom w:w="75" w:type="dxa"/>
              <w:start w:w="75" w:type="dxa"/>
              <w:end w:w="75" w:type="dxa"/>
            </w:tcMar>
            <w:tcBorders>
              <w:top w:val="single" w:sz="10" w:color="7030A0"/>
              <w:left w:val="single" w:sz="10" w:color="7030A0"/>
              <w:bottom w:val="single" w:sz="10" w:color="7030A0"/>
              <w:right w:val="single" w:sz="10" w:color="7030A0"/>
            </w:tcBorders>
          </w:tcPr>
          <w:p>
            <w:pPr>
              <w:pStyle w:val="Flow"/>
              <w:jc w:val="center"/>
            </w:pPr>
            <w:r/>
            <w:r>
              <w:t>Clinical Decision Service: Completeness Gate • Rule Engine • ML Adapter • Resolver • Explanation</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FFF2CC"/>
            <w:tcMar>
              <w:top w:w="75" w:type="dxa"/>
              <w:bottom w:w="75" w:type="dxa"/>
              <w:start w:w="75" w:type="dxa"/>
              <w:end w:w="75" w:type="dxa"/>
            </w:tcMar>
            <w:tcBorders>
              <w:top w:val="single" w:sz="10" w:color="BF9000"/>
              <w:left w:val="single" w:sz="10" w:color="BF9000"/>
              <w:bottom w:val="single" w:sz="10" w:color="BF9000"/>
              <w:right w:val="single" w:sz="10" w:color="BF9000"/>
            </w:tcBorders>
          </w:tcPr>
          <w:p>
            <w:pPr>
              <w:pStyle w:val="Flow"/>
              <w:jc w:val="center"/>
            </w:pPr>
            <w:r/>
            <w:r>
              <w:t>Python Random Forest Inference: Approved Feature Contract • Validated Artifact • Exact LOW/HIGH Output</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DF4FA"/>
            <w:tcMar>
              <w:top w:w="75" w:type="dxa"/>
              <w:bottom w:w="75" w:type="dxa"/>
              <w:start w:w="75" w:type="dxa"/>
              <w:end w:w="75" w:type="dxa"/>
            </w:tcMar>
            <w:tcBorders>
              <w:top w:val="single" w:sz="10" w:color="2F75B5"/>
              <w:left w:val="single" w:sz="10" w:color="2F75B5"/>
              <w:bottom w:val="single" w:sz="10" w:color="2F75B5"/>
              <w:right w:val="single" w:sz="10" w:color="2F75B5"/>
            </w:tcBorders>
          </w:tcPr>
          <w:p>
            <w:pPr>
              <w:pStyle w:val="Flow"/>
              <w:jc w:val="center"/>
            </w:pPr>
            <w:r/>
            <w:r>
              <w:t>Relational Persistence: Patient • Pregnancy • Visits • Clinical Records • Assessments • Referrals • Audit</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2F0D9"/>
            <w:tcMar>
              <w:top w:w="75" w:type="dxa"/>
              <w:bottom w:w="75" w:type="dxa"/>
              <w:start w:w="75" w:type="dxa"/>
              <w:end w:w="75" w:type="dxa"/>
            </w:tcMar>
            <w:tcBorders>
              <w:top w:val="single" w:sz="10" w:color="548235"/>
              <w:left w:val="single" w:sz="10" w:color="548235"/>
              <w:bottom w:val="single" w:sz="10" w:color="548235"/>
              <w:right w:val="single" w:sz="10" w:color="548235"/>
            </w:tcBorders>
          </w:tcPr>
          <w:p>
            <w:pPr>
              <w:pStyle w:val="Flow"/>
              <w:jc w:val="center"/>
            </w:pPr>
            <w:r/>
            <w:r>
              <w:t>Operational Controls: Logging • Monitoring • Backup • Deployment • V&amp;V • Maintenance • Governance</w:t>
            </w:r>
          </w:p>
        </w:tc>
      </w:tr>
    </w:tbl>
    <w:p>
      <w:pPr>
        <w:pStyle w:val="ListBullet"/>
        <w:spacing w:after="30"/>
      </w:pPr>
      <w:r>
        <w:t>The browser shall never call the Python model directly; Laravel remains the controlled application boundary.</w:t>
      </w:r>
    </w:p>
    <w:p>
      <w:pPr>
        <w:pStyle w:val="ListBullet"/>
        <w:spacing w:after="30"/>
      </w:pPr>
      <w:r>
        <w:t>Controllers should coordinate HTTP concerns and delegate clinical decision behavior to a dedicated service or equivalent centralized implementation.</w:t>
      </w:r>
    </w:p>
    <w:p>
      <w:pPr>
        <w:pStyle w:val="ListBullet"/>
        <w:spacing w:after="30"/>
      </w:pPr>
      <w:r>
        <w:t>The deterministic rule engine and ML adapter are separate components so that rule precedence, model failure, and explanations remain testable.</w:t>
      </w:r>
    </w:p>
    <w:p>
      <w:pPr>
        <w:pStyle w:val="ListBullet"/>
        <w:spacing w:after="30"/>
      </w:pPr>
      <w:r>
        <w:t>The final risk state is resolved only after completeness, data validity, rules, ML validity, and conflict precedence have been evaluated.</w:t>
      </w:r>
    </w:p>
    <w:p>
      <w:pPr>
        <w:pStyle w:val="ListBullet"/>
        <w:spacing w:after="30"/>
      </w:pPr>
      <w:r>
        <w:t>Every safety-relevant result should be persisted with factors, missing requirements, urgent reasons, version identifiers, user and timestamp.</w:t>
      </w:r>
    </w:p>
    <w:p>
      <w:pPr>
        <w:pStyle w:val="ListBullet"/>
        <w:spacing w:after="30"/>
      </w:pPr>
      <w:r>
        <w:t>Operational services must not silently alter clinical results; email, queues and reporting are downstream functions.</w:t>
      </w:r>
    </w:p>
    <w:p>
      <w:pPr>
        <w:pStyle w:val="Heading1"/>
      </w:pPr>
      <w:r>
        <w:t>4. End-to-End Clinical and System Workflow</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952"/>
            <w:vAlign w:val="center"/>
            <w:tcMar>
              <w:top w:w="50" w:type="dxa"/>
              <w:bottom w:w="50" w:type="dxa"/>
              <w:start w:w="60" w:type="dxa"/>
              <w:end w:w="60" w:type="dxa"/>
            </w:tcMar>
            <w:shd w:fill="17365D"/>
          </w:tcPr>
          <w:p>
            <w:pPr>
              <w:pStyle w:val="TableHeader"/>
            </w:pPr>
            <w:r/>
            <w:r>
              <w:rPr>
                <w:b/>
                <w:color w:val="FFFFFF"/>
              </w:rPr>
              <w:t>Step</w:t>
            </w:r>
          </w:p>
        </w:tc>
        <w:tc>
          <w:tcPr>
            <w:tcW w:type="dxa" w:w="7560"/>
            <w:vAlign w:val="center"/>
            <w:tcMar>
              <w:top w:w="50" w:type="dxa"/>
              <w:bottom w:w="50" w:type="dxa"/>
              <w:start w:w="60" w:type="dxa"/>
              <w:end w:w="60" w:type="dxa"/>
            </w:tcMar>
            <w:shd w:fill="17365D"/>
          </w:tcPr>
          <w:p>
            <w:pPr>
              <w:pStyle w:val="TableHeader"/>
            </w:pPr>
            <w:r/>
            <w:r>
              <w:rPr>
                <w:b/>
                <w:color w:val="FFFFFF"/>
              </w:rPr>
              <w:t>Required implementation behavior</w:t>
            </w:r>
          </w:p>
        </w:tc>
      </w:tr>
      <w:tr>
        <w:trPr>
          <w:cantSplit/>
        </w:trPr>
        <w:tc>
          <w:tcPr>
            <w:tcW w:type="dxa" w:w="2952"/>
            <w:vAlign w:val="center"/>
            <w:tcMar>
              <w:top w:w="50" w:type="dxa"/>
              <w:bottom w:w="50" w:type="dxa"/>
              <w:start w:w="60" w:type="dxa"/>
              <w:end w:w="60" w:type="dxa"/>
            </w:tcMar>
            <w:shd w:fill="F2F2F2"/>
          </w:tcPr>
          <w:p>
            <w:pPr>
              <w:pStyle w:val="TableText"/>
            </w:pPr>
            <w:r/>
            <w:r>
              <w:rPr>
                <w:b/>
              </w:rPr>
              <w:t>1. Register or locate patient</w:t>
            </w:r>
          </w:p>
        </w:tc>
        <w:tc>
          <w:tcPr>
            <w:tcW w:type="dxa" w:w="7560"/>
            <w:vAlign w:val="center"/>
            <w:tcMar>
              <w:top w:w="50" w:type="dxa"/>
              <w:bottom w:w="50" w:type="dxa"/>
              <w:start w:w="60" w:type="dxa"/>
              <w:end w:w="60" w:type="dxa"/>
            </w:tcMar>
          </w:tcPr>
          <w:p>
            <w:pPr>
              <w:pStyle w:val="TableText"/>
            </w:pPr>
            <w:r/>
            <w:r>
              <w:rPr>
                <w:b w:val="0"/>
              </w:rPr>
              <w:t>Create/find the person record using controlled identifiers; avoid duplicate patients where possible.</w:t>
            </w:r>
          </w:p>
        </w:tc>
      </w:tr>
      <w:tr>
        <w:trPr>
          <w:cantSplit/>
        </w:trPr>
        <w:tc>
          <w:tcPr>
            <w:tcW w:type="dxa" w:w="2952"/>
            <w:vAlign w:val="center"/>
            <w:tcMar>
              <w:top w:w="50" w:type="dxa"/>
              <w:bottom w:w="50" w:type="dxa"/>
              <w:start w:w="60" w:type="dxa"/>
              <w:end w:w="60" w:type="dxa"/>
            </w:tcMar>
            <w:shd w:fill="F2F2F2"/>
          </w:tcPr>
          <w:p>
            <w:pPr>
              <w:pStyle w:val="TableText"/>
            </w:pPr>
            <w:r/>
            <w:r>
              <w:rPr>
                <w:b/>
              </w:rPr>
              <w:t>2. Establish pregnancy episode</w:t>
            </w:r>
          </w:p>
        </w:tc>
        <w:tc>
          <w:tcPr>
            <w:tcW w:type="dxa" w:w="7560"/>
            <w:vAlign w:val="center"/>
            <w:tcMar>
              <w:top w:w="50" w:type="dxa"/>
              <w:bottom w:w="50" w:type="dxa"/>
              <w:start w:w="60" w:type="dxa"/>
              <w:end w:w="60" w:type="dxa"/>
            </w:tcMar>
            <w:shd w:fill="EDF4FA"/>
          </w:tcPr>
          <w:p>
            <w:pPr>
              <w:pStyle w:val="TableText"/>
            </w:pPr>
            <w:r/>
            <w:r>
              <w:rPr>
                <w:b w:val="0"/>
              </w:rPr>
              <w:t>Create one active pregnancy context; preserve previous delivered episodes as historical records.</w:t>
            </w:r>
          </w:p>
        </w:tc>
      </w:tr>
      <w:tr>
        <w:trPr>
          <w:cantSplit/>
        </w:trPr>
        <w:tc>
          <w:tcPr>
            <w:tcW w:type="dxa" w:w="2952"/>
            <w:vAlign w:val="center"/>
            <w:tcMar>
              <w:top w:w="50" w:type="dxa"/>
              <w:bottom w:w="50" w:type="dxa"/>
              <w:start w:w="60" w:type="dxa"/>
              <w:end w:w="60" w:type="dxa"/>
            </w:tcMar>
            <w:shd w:fill="F2F2F2"/>
          </w:tcPr>
          <w:p>
            <w:pPr>
              <w:pStyle w:val="TableText"/>
            </w:pPr>
            <w:r/>
            <w:r>
              <w:rPr>
                <w:b/>
              </w:rPr>
              <w:t>3. Capture baseline records</w:t>
            </w:r>
          </w:p>
        </w:tc>
        <w:tc>
          <w:tcPr>
            <w:tcW w:type="dxa" w:w="7560"/>
            <w:vAlign w:val="center"/>
            <w:tcMar>
              <w:top w:w="50" w:type="dxa"/>
              <w:bottom w:w="50" w:type="dxa"/>
              <w:start w:w="60" w:type="dxa"/>
              <w:end w:w="60" w:type="dxa"/>
            </w:tcMar>
          </w:tcPr>
          <w:p>
            <w:pPr>
              <w:pStyle w:val="TableText"/>
            </w:pPr>
            <w:r/>
            <w:r>
              <w:rPr>
                <w:b w:val="0"/>
              </w:rPr>
              <w:t>Medical history, birth plan and ultrasound record can be created according to workflow; absence is explicitly represented.</w:t>
            </w:r>
          </w:p>
        </w:tc>
      </w:tr>
      <w:tr>
        <w:trPr>
          <w:cantSplit/>
        </w:trPr>
        <w:tc>
          <w:tcPr>
            <w:tcW w:type="dxa" w:w="2952"/>
            <w:vAlign w:val="center"/>
            <w:tcMar>
              <w:top w:w="50" w:type="dxa"/>
              <w:bottom w:w="50" w:type="dxa"/>
              <w:start w:w="60" w:type="dxa"/>
              <w:end w:w="60" w:type="dxa"/>
            </w:tcMar>
            <w:shd w:fill="F2F2F2"/>
          </w:tcPr>
          <w:p>
            <w:pPr>
              <w:pStyle w:val="TableText"/>
            </w:pPr>
            <w:r/>
            <w:r>
              <w:rPr>
                <w:b/>
              </w:rPr>
              <w:t>4. Record prenatal visit</w:t>
            </w:r>
          </w:p>
        </w:tc>
        <w:tc>
          <w:tcPr>
            <w:tcW w:type="dxa" w:w="7560"/>
            <w:vAlign w:val="center"/>
            <w:tcMar>
              <w:top w:w="50" w:type="dxa"/>
              <w:bottom w:w="50" w:type="dxa"/>
              <w:start w:w="60" w:type="dxa"/>
              <w:end w:w="60" w:type="dxa"/>
            </w:tcMar>
            <w:shd w:fill="EDF4FA"/>
          </w:tcPr>
          <w:p>
            <w:pPr>
              <w:pStyle w:val="TableText"/>
            </w:pPr>
            <w:r/>
            <w:r>
              <w:rPr>
                <w:b w:val="0"/>
              </w:rPr>
              <w:t>Validate measurements, dates and structured values; reject impossible or malformed values rather than coercing them.</w:t>
            </w:r>
          </w:p>
        </w:tc>
      </w:tr>
      <w:tr>
        <w:trPr>
          <w:cantSplit/>
        </w:trPr>
        <w:tc>
          <w:tcPr>
            <w:tcW w:type="dxa" w:w="2952"/>
            <w:vAlign w:val="center"/>
            <w:tcMar>
              <w:top w:w="50" w:type="dxa"/>
              <w:bottom w:w="50" w:type="dxa"/>
              <w:start w:w="60" w:type="dxa"/>
              <w:end w:w="60" w:type="dxa"/>
            </w:tcMar>
            <w:shd w:fill="F2F2F2"/>
          </w:tcPr>
          <w:p>
            <w:pPr>
              <w:pStyle w:val="TableText"/>
            </w:pPr>
            <w:r/>
            <w:r>
              <w:rPr>
                <w:b/>
              </w:rPr>
              <w:t>5. Build assessment snapshot</w:t>
            </w:r>
          </w:p>
        </w:tc>
        <w:tc>
          <w:tcPr>
            <w:tcW w:type="dxa" w:w="7560"/>
            <w:vAlign w:val="center"/>
            <w:tcMar>
              <w:top w:w="50" w:type="dxa"/>
              <w:bottom w:w="50" w:type="dxa"/>
              <w:start w:w="60" w:type="dxa"/>
              <w:end w:w="60" w:type="dxa"/>
            </w:tcMar>
          </w:tcPr>
          <w:p>
            <w:pPr>
              <w:pStyle w:val="TableText"/>
            </w:pPr>
            <w:r/>
            <w:r>
              <w:rPr>
                <w:b w:val="0"/>
              </w:rPr>
              <w:t>Collect only approved data from the correct patient and pregnancy episode.</w:t>
            </w:r>
          </w:p>
        </w:tc>
      </w:tr>
      <w:tr>
        <w:trPr>
          <w:cantSplit/>
        </w:trPr>
        <w:tc>
          <w:tcPr>
            <w:tcW w:type="dxa" w:w="2952"/>
            <w:vAlign w:val="center"/>
            <w:tcMar>
              <w:top w:w="50" w:type="dxa"/>
              <w:bottom w:w="50" w:type="dxa"/>
              <w:start w:w="60" w:type="dxa"/>
              <w:end w:w="60" w:type="dxa"/>
            </w:tcMar>
            <w:shd w:fill="F2F2F2"/>
          </w:tcPr>
          <w:p>
            <w:pPr>
              <w:pStyle w:val="TableText"/>
            </w:pPr>
            <w:r/>
            <w:r>
              <w:rPr>
                <w:b/>
              </w:rPr>
              <w:t>6. Apply completeness gate</w:t>
            </w:r>
          </w:p>
        </w:tc>
        <w:tc>
          <w:tcPr>
            <w:tcW w:type="dxa" w:w="7560"/>
            <w:vAlign w:val="center"/>
            <w:tcMar>
              <w:top w:w="50" w:type="dxa"/>
              <w:bottom w:w="50" w:type="dxa"/>
              <w:start w:w="60" w:type="dxa"/>
              <w:end w:w="60" w:type="dxa"/>
            </w:tcMar>
            <w:shd w:fill="EDF4FA"/>
          </w:tcPr>
          <w:p>
            <w:pPr>
              <w:pStyle w:val="TableText"/>
            </w:pPr>
            <w:r/>
            <w:r>
              <w:rPr>
                <w:b w:val="0"/>
              </w:rPr>
              <w:t>Identify required missing records/fields. Missing evidence prevents LOW.</w:t>
            </w:r>
          </w:p>
        </w:tc>
      </w:tr>
      <w:tr>
        <w:trPr>
          <w:cantSplit/>
        </w:trPr>
        <w:tc>
          <w:tcPr>
            <w:tcW w:type="dxa" w:w="2952"/>
            <w:vAlign w:val="center"/>
            <w:tcMar>
              <w:top w:w="50" w:type="dxa"/>
              <w:bottom w:w="50" w:type="dxa"/>
              <w:start w:w="60" w:type="dxa"/>
              <w:end w:w="60" w:type="dxa"/>
            </w:tcMar>
            <w:shd w:fill="F2F2F2"/>
          </w:tcPr>
          <w:p>
            <w:pPr>
              <w:pStyle w:val="TableText"/>
            </w:pPr>
            <w:r/>
            <w:r>
              <w:rPr>
                <w:b/>
              </w:rPr>
              <w:t>7. Evaluate deterministic rules</w:t>
            </w:r>
          </w:p>
        </w:tc>
        <w:tc>
          <w:tcPr>
            <w:tcW w:type="dxa" w:w="7560"/>
            <w:vAlign w:val="center"/>
            <w:tcMar>
              <w:top w:w="50" w:type="dxa"/>
              <w:bottom w:w="50" w:type="dxa"/>
              <w:start w:w="60" w:type="dxa"/>
              <w:end w:w="60" w:type="dxa"/>
            </w:tcMar>
          </w:tcPr>
          <w:p>
            <w:pPr>
              <w:pStyle w:val="TableText"/>
            </w:pPr>
            <w:r/>
            <w:r>
              <w:rPr>
                <w:b w:val="0"/>
              </w:rPr>
              <w:t>Detect approved HIGH factors and urgent reasons from the knowledge base.</w:t>
            </w:r>
          </w:p>
        </w:tc>
      </w:tr>
      <w:tr>
        <w:trPr>
          <w:cantSplit/>
        </w:trPr>
        <w:tc>
          <w:tcPr>
            <w:tcW w:type="dxa" w:w="2952"/>
            <w:vAlign w:val="center"/>
            <w:tcMar>
              <w:top w:w="50" w:type="dxa"/>
              <w:bottom w:w="50" w:type="dxa"/>
              <w:start w:w="60" w:type="dxa"/>
              <w:end w:w="60" w:type="dxa"/>
            </w:tcMar>
            <w:shd w:fill="F2F2F2"/>
          </w:tcPr>
          <w:p>
            <w:pPr>
              <w:pStyle w:val="TableText"/>
            </w:pPr>
            <w:r/>
            <w:r>
              <w:rPr>
                <w:b/>
              </w:rPr>
              <w:t>8. Execute ML adapter</w:t>
            </w:r>
          </w:p>
        </w:tc>
        <w:tc>
          <w:tcPr>
            <w:tcW w:type="dxa" w:w="7560"/>
            <w:vAlign w:val="center"/>
            <w:tcMar>
              <w:top w:w="50" w:type="dxa"/>
              <w:bottom w:w="50" w:type="dxa"/>
              <w:start w:w="60" w:type="dxa"/>
              <w:end w:w="60" w:type="dxa"/>
            </w:tcMar>
            <w:shd w:fill="EDF4FA"/>
          </w:tcPr>
          <w:p>
            <w:pPr>
              <w:pStyle w:val="TableText"/>
            </w:pPr>
            <w:r/>
            <w:r>
              <w:rPr>
                <w:b w:val="0"/>
              </w:rPr>
              <w:t>Send the exact feature schema to the approved Python environment; accept only exact LOW or HIGH output.</w:t>
            </w:r>
          </w:p>
        </w:tc>
      </w:tr>
      <w:tr>
        <w:trPr>
          <w:cantSplit/>
        </w:trPr>
        <w:tc>
          <w:tcPr>
            <w:tcW w:type="dxa" w:w="2952"/>
            <w:vAlign w:val="center"/>
            <w:tcMar>
              <w:top w:w="50" w:type="dxa"/>
              <w:bottom w:w="50" w:type="dxa"/>
              <w:start w:w="60" w:type="dxa"/>
              <w:end w:w="60" w:type="dxa"/>
            </w:tcMar>
            <w:shd w:fill="F2F2F2"/>
          </w:tcPr>
          <w:p>
            <w:pPr>
              <w:pStyle w:val="TableText"/>
            </w:pPr>
            <w:r/>
            <w:r>
              <w:rPr>
                <w:b/>
              </w:rPr>
              <w:t>9. Resolve final state</w:t>
            </w:r>
          </w:p>
        </w:tc>
        <w:tc>
          <w:tcPr>
            <w:tcW w:type="dxa" w:w="7560"/>
            <w:vAlign w:val="center"/>
            <w:tcMar>
              <w:top w:w="50" w:type="dxa"/>
              <w:bottom w:w="50" w:type="dxa"/>
              <w:start w:w="60" w:type="dxa"/>
              <w:end w:w="60" w:type="dxa"/>
            </w:tcMar>
          </w:tcPr>
          <w:p>
            <w:pPr>
              <w:pStyle w:val="TableText"/>
            </w:pPr>
            <w:r/>
            <w:r>
              <w:rPr>
                <w:b w:val="0"/>
              </w:rPr>
              <w:t>Rule HIGH overrides ML LOW. Valid ML HIGH yields HIGH. Valid ML LOW plus complete evidence and no rules yields LOW; otherwise INCOMPLETE.</w:t>
            </w:r>
          </w:p>
        </w:tc>
      </w:tr>
      <w:tr>
        <w:trPr>
          <w:cantSplit/>
        </w:trPr>
        <w:tc>
          <w:tcPr>
            <w:tcW w:type="dxa" w:w="2952"/>
            <w:vAlign w:val="center"/>
            <w:tcMar>
              <w:top w:w="50" w:type="dxa"/>
              <w:bottom w:w="50" w:type="dxa"/>
              <w:start w:w="60" w:type="dxa"/>
              <w:end w:w="60" w:type="dxa"/>
            </w:tcMar>
            <w:shd w:fill="F2F2F2"/>
          </w:tcPr>
          <w:p>
            <w:pPr>
              <w:pStyle w:val="TableText"/>
            </w:pPr>
            <w:r/>
            <w:r>
              <w:rPr>
                <w:b/>
              </w:rPr>
              <w:t>10. Generate explanation and recommendation</w:t>
            </w:r>
          </w:p>
        </w:tc>
        <w:tc>
          <w:tcPr>
            <w:tcW w:type="dxa" w:w="7560"/>
            <w:vAlign w:val="center"/>
            <w:tcMar>
              <w:top w:w="50" w:type="dxa"/>
              <w:bottom w:w="50" w:type="dxa"/>
              <w:start w:w="60" w:type="dxa"/>
              <w:end w:w="60" w:type="dxa"/>
            </w:tcMar>
            <w:shd w:fill="EDF4FA"/>
          </w:tcPr>
          <w:p>
            <w:pPr>
              <w:pStyle w:val="TableText"/>
            </w:pPr>
            <w:r/>
            <w:r>
              <w:rPr>
                <w:b w:val="0"/>
              </w:rPr>
              <w:t>State the final result, contributing factors, missing data, limitations and appropriate action without unsupported certainty.</w:t>
            </w:r>
          </w:p>
        </w:tc>
      </w:tr>
      <w:tr>
        <w:trPr>
          <w:cantSplit/>
        </w:trPr>
        <w:tc>
          <w:tcPr>
            <w:tcW w:type="dxa" w:w="2952"/>
            <w:vAlign w:val="center"/>
            <w:tcMar>
              <w:top w:w="50" w:type="dxa"/>
              <w:bottom w:w="50" w:type="dxa"/>
              <w:start w:w="60" w:type="dxa"/>
              <w:end w:w="60" w:type="dxa"/>
            </w:tcMar>
            <w:shd w:fill="F2F2F2"/>
          </w:tcPr>
          <w:p>
            <w:pPr>
              <w:pStyle w:val="TableText"/>
            </w:pPr>
            <w:r/>
            <w:r>
              <w:rPr>
                <w:b/>
              </w:rPr>
              <w:t>11. Persist and display</w:t>
            </w:r>
          </w:p>
        </w:tc>
        <w:tc>
          <w:tcPr>
            <w:tcW w:type="dxa" w:w="7560"/>
            <w:vAlign w:val="center"/>
            <w:tcMar>
              <w:top w:w="50" w:type="dxa"/>
              <w:bottom w:w="50" w:type="dxa"/>
              <w:start w:w="60" w:type="dxa"/>
              <w:end w:w="60" w:type="dxa"/>
            </w:tcMar>
          </w:tcPr>
          <w:p>
            <w:pPr>
              <w:pStyle w:val="TableText"/>
            </w:pPr>
            <w:r/>
            <w:r>
              <w:rPr>
                <w:b w:val="0"/>
              </w:rPr>
              <w:t>Save assessment snapshot and audit event; display clear badges and reasons on the patient workflow.</w:t>
            </w:r>
          </w:p>
        </w:tc>
      </w:tr>
      <w:tr>
        <w:trPr>
          <w:cantSplit/>
        </w:trPr>
        <w:tc>
          <w:tcPr>
            <w:tcW w:type="dxa" w:w="2952"/>
            <w:vAlign w:val="center"/>
            <w:tcMar>
              <w:top w:w="50" w:type="dxa"/>
              <w:bottom w:w="50" w:type="dxa"/>
              <w:start w:w="60" w:type="dxa"/>
              <w:end w:w="60" w:type="dxa"/>
            </w:tcMar>
            <w:shd w:fill="F2F2F2"/>
          </w:tcPr>
          <w:p>
            <w:pPr>
              <w:pStyle w:val="TableText"/>
            </w:pPr>
            <w:r/>
            <w:r>
              <w:rPr>
                <w:b/>
              </w:rPr>
              <w:t>12. Refer/escalate and follow up</w:t>
            </w:r>
          </w:p>
        </w:tc>
        <w:tc>
          <w:tcPr>
            <w:tcW w:type="dxa" w:w="7560"/>
            <w:vAlign w:val="center"/>
            <w:tcMar>
              <w:top w:w="50" w:type="dxa"/>
              <w:bottom w:w="50" w:type="dxa"/>
              <w:start w:w="60" w:type="dxa"/>
              <w:end w:w="60" w:type="dxa"/>
            </w:tcMar>
            <w:shd w:fill="EDF4FA"/>
          </w:tcPr>
          <w:p>
            <w:pPr>
              <w:pStyle w:val="TableText"/>
            </w:pPr>
            <w:r/>
            <w:r>
              <w:rPr>
                <w:b w:val="0"/>
              </w:rPr>
              <w:t>Support referral when HIGH or clinically indicated, document completion/refusal, and reassess when new information is recorded.</w:t>
            </w:r>
          </w:p>
        </w:tc>
      </w:tr>
      <w:tr>
        <w:trPr>
          <w:cantSplit/>
        </w:trPr>
        <w:tc>
          <w:tcPr>
            <w:tcW w:type="dxa" w:w="2952"/>
            <w:vAlign w:val="center"/>
            <w:tcMar>
              <w:top w:w="50" w:type="dxa"/>
              <w:bottom w:w="50" w:type="dxa"/>
              <w:start w:w="60" w:type="dxa"/>
              <w:end w:w="60" w:type="dxa"/>
            </w:tcMar>
            <w:shd w:fill="F2F2F2"/>
          </w:tcPr>
          <w:p>
            <w:pPr>
              <w:pStyle w:val="TableText"/>
            </w:pPr>
            <w:r/>
            <w:r>
              <w:rPr>
                <w:b/>
              </w:rPr>
              <w:t>13. Complete pregnancy</w:t>
            </w:r>
          </w:p>
        </w:tc>
        <w:tc>
          <w:tcPr>
            <w:tcW w:type="dxa" w:w="7560"/>
            <w:vAlign w:val="center"/>
            <w:tcMar>
              <w:top w:w="50" w:type="dxa"/>
              <w:bottom w:w="50" w:type="dxa"/>
              <w:start w:w="60" w:type="dxa"/>
              <w:end w:w="60" w:type="dxa"/>
            </w:tcMar>
          </w:tcPr>
          <w:p>
            <w:pPr>
              <w:pStyle w:val="TableText"/>
            </w:pPr>
            <w:r/>
            <w:r>
              <w:rPr>
                <w:b w:val="0"/>
              </w:rPr>
              <w:t>Mark delivered once, store delivery/baby information, enforce read-only historical behavior.</w:t>
            </w:r>
          </w:p>
        </w:tc>
      </w:tr>
      <w:tr>
        <w:trPr>
          <w:cantSplit/>
        </w:trPr>
        <w:tc>
          <w:tcPr>
            <w:tcW w:type="dxa" w:w="2952"/>
            <w:vAlign w:val="center"/>
            <w:tcMar>
              <w:top w:w="50" w:type="dxa"/>
              <w:bottom w:w="50" w:type="dxa"/>
              <w:start w:w="60" w:type="dxa"/>
              <w:end w:w="60" w:type="dxa"/>
            </w:tcMar>
            <w:shd w:fill="F2F2F2"/>
          </w:tcPr>
          <w:p>
            <w:pPr>
              <w:pStyle w:val="TableText"/>
            </w:pPr>
            <w:r/>
            <w:r>
              <w:rPr>
                <w:b/>
              </w:rPr>
              <w:t>14. Start a new pregnancy</w:t>
            </w:r>
          </w:p>
        </w:tc>
        <w:tc>
          <w:tcPr>
            <w:tcW w:type="dxa" w:w="7560"/>
            <w:vAlign w:val="center"/>
            <w:tcMar>
              <w:top w:w="50" w:type="dxa"/>
              <w:bottom w:w="50" w:type="dxa"/>
              <w:start w:w="60" w:type="dxa"/>
              <w:end w:w="60" w:type="dxa"/>
            </w:tcMar>
            <w:shd w:fill="EDF4FA"/>
          </w:tcPr>
          <w:p>
            <w:pPr>
              <w:pStyle w:val="TableText"/>
            </w:pPr>
            <w:r/>
            <w:r>
              <w:rPr>
                <w:b w:val="0"/>
              </w:rPr>
              <w:t>Create a separate active pregnancy after delivery; never overwrite the completed episode.</w:t>
            </w:r>
          </w:p>
        </w:tc>
      </w:tr>
    </w:tbl>
    <w:p>
      <w:pPr>
        <w:spacing w:after="20"/>
      </w:pPr>
    </w:p>
    <w:p>
      <w:pPr>
        <w:pStyle w:val="Heading1"/>
      </w:pPr>
      <w:r>
        <w:t>5. Authoritative Hybrid Decision Algorithm</w:t>
      </w:r>
    </w:p>
    <w:p>
      <w:pPr>
        <w:pStyle w:val="Code"/>
        <w:ind w:left="259" w:right="173"/>
      </w:pPr>
      <w:r>
        <w:t>INPUT: patient episode, prenatal visit, medical history, ultrasound, birth plan</w:t>
        <w:br/>
        <w:br/>
        <w:t>1. Validate ownership, pregnancy status, field types, vocabulary and ranges.</w:t>
        <w:br/>
        <w:t>2. Determine missing required records/fields.</w:t>
        <w:br/>
        <w:t>3. Evaluate deterministic HIGH rules and urgent reasons.</w:t>
        <w:br/>
        <w:t>4. Invoke approved ML adapter using exact feature order and preprocessing.</w:t>
        <w:br/>
        <w:t>5. Mark ML valid only when output is exactly LOW or HIGH and contains no error condition.</w:t>
        <w:br/>
        <w:t>6. Resolve:</w:t>
        <w:br/>
        <w:t xml:space="preserve">   if any deterministic HIGH factor -&gt; HIGH</w:t>
        <w:br/>
        <w:t xml:space="preserve">   else if ML is valid HIGH -&gt; HIGH</w:t>
        <w:br/>
        <w:t xml:space="preserve">   else if required evidence complete AND ML is valid LOW -&gt; LOW</w:t>
        <w:br/>
        <w:t xml:space="preserve">   else -&gt; ASSESSMENT INCOMPLETE</w:t>
        <w:br/>
        <w:t>7. Generate reasons, limitations, recommendation and referral/escalation cues.</w:t>
        <w:br/>
        <w:t>8. Persist immutable assessment evidence and version metadata.</w:t>
        <w:br/>
        <w:t>9. Return a user-facing result that supports human review.</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3384"/>
            <w:vAlign w:val="center"/>
            <w:tcMar>
              <w:top w:w="50" w:type="dxa"/>
              <w:bottom w:w="50" w:type="dxa"/>
              <w:start w:w="60" w:type="dxa"/>
              <w:end w:w="60" w:type="dxa"/>
            </w:tcMar>
            <w:shd w:fill="17365D"/>
          </w:tcPr>
          <w:p>
            <w:pPr>
              <w:pStyle w:val="TableHeader"/>
            </w:pPr>
            <w:r/>
            <w:r>
              <w:rPr>
                <w:b/>
                <w:color w:val="FFFFFF"/>
              </w:rPr>
              <w:t>Condition</w:t>
            </w:r>
          </w:p>
        </w:tc>
        <w:tc>
          <w:tcPr>
            <w:tcW w:type="dxa" w:w="2016"/>
            <w:vAlign w:val="center"/>
            <w:tcMar>
              <w:top w:w="50" w:type="dxa"/>
              <w:bottom w:w="50" w:type="dxa"/>
              <w:start w:w="60" w:type="dxa"/>
              <w:end w:w="60" w:type="dxa"/>
            </w:tcMar>
            <w:shd w:fill="17365D"/>
          </w:tcPr>
          <w:p>
            <w:pPr>
              <w:pStyle w:val="TableHeader"/>
            </w:pPr>
            <w:r/>
            <w:r>
              <w:rPr>
                <w:b/>
                <w:color w:val="FFFFFF"/>
              </w:rPr>
              <w:t>Final state</w:t>
            </w:r>
          </w:p>
        </w:tc>
        <w:tc>
          <w:tcPr>
            <w:tcW w:type="dxa" w:w="5112"/>
            <w:vAlign w:val="center"/>
            <w:tcMar>
              <w:top w:w="50" w:type="dxa"/>
              <w:bottom w:w="50" w:type="dxa"/>
              <w:start w:w="60" w:type="dxa"/>
              <w:end w:w="60" w:type="dxa"/>
            </w:tcMar>
            <w:shd w:fill="17365D"/>
          </w:tcPr>
          <w:p>
            <w:pPr>
              <w:pStyle w:val="TableHeader"/>
            </w:pPr>
            <w:r/>
            <w:r>
              <w:rPr>
                <w:b/>
                <w:color w:val="FFFFFF"/>
              </w:rPr>
              <w:t>Required communication</w:t>
            </w:r>
          </w:p>
        </w:tc>
      </w:tr>
      <w:tr>
        <w:trPr>
          <w:cantSplit/>
        </w:trPr>
        <w:tc>
          <w:tcPr>
            <w:tcW w:type="dxa" w:w="3384"/>
            <w:vAlign w:val="center"/>
            <w:tcMar>
              <w:top w:w="50" w:type="dxa"/>
              <w:bottom w:w="50" w:type="dxa"/>
              <w:start w:w="60" w:type="dxa"/>
              <w:end w:w="60" w:type="dxa"/>
            </w:tcMar>
          </w:tcPr>
          <w:p>
            <w:pPr>
              <w:pStyle w:val="TableText"/>
            </w:pPr>
            <w:r/>
            <w:r>
              <w:rPr>
                <w:b w:val="0"/>
              </w:rPr>
              <w:t>One or more approved deterministic HIGH factors</w:t>
            </w:r>
          </w:p>
        </w:tc>
        <w:tc>
          <w:tcPr>
            <w:tcW w:type="dxa" w:w="2016"/>
            <w:vAlign w:val="center"/>
            <w:tcMar>
              <w:top w:w="50" w:type="dxa"/>
              <w:bottom w:w="50" w:type="dxa"/>
              <w:start w:w="60" w:type="dxa"/>
              <w:end w:w="60" w:type="dxa"/>
            </w:tcMar>
          </w:tcPr>
          <w:p>
            <w:pPr>
              <w:pStyle w:val="TableText"/>
            </w:pPr>
            <w:r/>
            <w:r>
              <w:rPr>
                <w:b w:val="0"/>
              </w:rPr>
              <w:t>HIGH</w:t>
            </w:r>
          </w:p>
        </w:tc>
        <w:tc>
          <w:tcPr>
            <w:tcW w:type="dxa" w:w="5112"/>
            <w:vAlign w:val="center"/>
            <w:tcMar>
              <w:top w:w="50" w:type="dxa"/>
              <w:bottom w:w="50" w:type="dxa"/>
              <w:start w:w="60" w:type="dxa"/>
              <w:end w:w="60" w:type="dxa"/>
            </w:tcMar>
          </w:tcPr>
          <w:p>
            <w:pPr>
              <w:pStyle w:val="TableText"/>
            </w:pPr>
            <w:r/>
            <w:r>
              <w:rPr>
                <w:b w:val="0"/>
              </w:rPr>
              <w:t>List every detected factor; identify urgent reason where applicable; advise prompt evaluation/referral consistent with clinic protocol.</w:t>
            </w:r>
          </w:p>
        </w:tc>
      </w:tr>
      <w:tr>
        <w:trPr>
          <w:cantSplit/>
        </w:trPr>
        <w:tc>
          <w:tcPr>
            <w:tcW w:type="dxa" w:w="3384"/>
            <w:vAlign w:val="center"/>
            <w:tcMar>
              <w:top w:w="50" w:type="dxa"/>
              <w:bottom w:w="50" w:type="dxa"/>
              <w:start w:w="60" w:type="dxa"/>
              <w:end w:w="60" w:type="dxa"/>
            </w:tcMar>
            <w:shd w:fill="EDF4FA"/>
          </w:tcPr>
          <w:p>
            <w:pPr>
              <w:pStyle w:val="TableText"/>
            </w:pPr>
            <w:r/>
            <w:r>
              <w:rPr>
                <w:b w:val="0"/>
              </w:rPr>
              <w:t>No rule HIGH; valid ML output HIGH</w:t>
            </w:r>
          </w:p>
        </w:tc>
        <w:tc>
          <w:tcPr>
            <w:tcW w:type="dxa" w:w="2016"/>
            <w:vAlign w:val="center"/>
            <w:tcMar>
              <w:top w:w="50" w:type="dxa"/>
              <w:bottom w:w="50" w:type="dxa"/>
              <w:start w:w="60" w:type="dxa"/>
              <w:end w:w="60" w:type="dxa"/>
            </w:tcMar>
            <w:shd w:fill="EDF4FA"/>
          </w:tcPr>
          <w:p>
            <w:pPr>
              <w:pStyle w:val="TableText"/>
            </w:pPr>
            <w:r/>
            <w:r>
              <w:rPr>
                <w:b w:val="0"/>
              </w:rPr>
              <w:t>HIGH</w:t>
            </w:r>
          </w:p>
        </w:tc>
        <w:tc>
          <w:tcPr>
            <w:tcW w:type="dxa" w:w="5112"/>
            <w:vAlign w:val="center"/>
            <w:tcMar>
              <w:top w:w="50" w:type="dxa"/>
              <w:bottom w:w="50" w:type="dxa"/>
              <w:start w:w="60" w:type="dxa"/>
              <w:end w:w="60" w:type="dxa"/>
            </w:tcMar>
            <w:shd w:fill="EDF4FA"/>
          </w:tcPr>
          <w:p>
            <w:pPr>
              <w:pStyle w:val="TableText"/>
            </w:pPr>
            <w:r/>
            <w:r>
              <w:rPr>
                <w:b w:val="0"/>
              </w:rPr>
              <w:t>State ML-supported elevated classification, disclose that it is decision support, and recommend professional review/referral as configured.</w:t>
            </w:r>
          </w:p>
        </w:tc>
      </w:tr>
      <w:tr>
        <w:trPr>
          <w:cantSplit/>
        </w:trPr>
        <w:tc>
          <w:tcPr>
            <w:tcW w:type="dxa" w:w="3384"/>
            <w:vAlign w:val="center"/>
            <w:tcMar>
              <w:top w:w="50" w:type="dxa"/>
              <w:bottom w:w="50" w:type="dxa"/>
              <w:start w:w="60" w:type="dxa"/>
              <w:end w:w="60" w:type="dxa"/>
            </w:tcMar>
          </w:tcPr>
          <w:p>
            <w:pPr>
              <w:pStyle w:val="TableText"/>
            </w:pPr>
            <w:r/>
            <w:r>
              <w:rPr>
                <w:b w:val="0"/>
              </w:rPr>
              <w:t>No rule HIGH; all required evidence complete; valid ML LOW</w:t>
            </w:r>
          </w:p>
        </w:tc>
        <w:tc>
          <w:tcPr>
            <w:tcW w:type="dxa" w:w="2016"/>
            <w:vAlign w:val="center"/>
            <w:tcMar>
              <w:top w:w="50" w:type="dxa"/>
              <w:bottom w:w="50" w:type="dxa"/>
              <w:start w:w="60" w:type="dxa"/>
              <w:end w:w="60" w:type="dxa"/>
            </w:tcMar>
          </w:tcPr>
          <w:p>
            <w:pPr>
              <w:pStyle w:val="TableText"/>
            </w:pPr>
            <w:r/>
            <w:r>
              <w:rPr>
                <w:b w:val="0"/>
              </w:rPr>
              <w:t>LOW</w:t>
            </w:r>
          </w:p>
        </w:tc>
        <w:tc>
          <w:tcPr>
            <w:tcW w:type="dxa" w:w="5112"/>
            <w:vAlign w:val="center"/>
            <w:tcMar>
              <w:top w:w="50" w:type="dxa"/>
              <w:bottom w:w="50" w:type="dxa"/>
              <w:start w:w="60" w:type="dxa"/>
              <w:end w:w="60" w:type="dxa"/>
            </w:tcMar>
          </w:tcPr>
          <w:p>
            <w:pPr>
              <w:pStyle w:val="TableText"/>
            </w:pPr>
            <w:r/>
            <w:r>
              <w:rPr>
                <w:b w:val="0"/>
              </w:rPr>
              <w:t>State that no configured HIGH factor was detected in the current complete assessment; continue routine prenatal monitoring and reassess with change.</w:t>
            </w:r>
          </w:p>
        </w:tc>
      </w:tr>
      <w:tr>
        <w:trPr>
          <w:cantSplit/>
        </w:trPr>
        <w:tc>
          <w:tcPr>
            <w:tcW w:type="dxa" w:w="3384"/>
            <w:vAlign w:val="center"/>
            <w:tcMar>
              <w:top w:w="50" w:type="dxa"/>
              <w:bottom w:w="50" w:type="dxa"/>
              <w:start w:w="60" w:type="dxa"/>
              <w:end w:w="60" w:type="dxa"/>
            </w:tcMar>
            <w:shd w:fill="EDF4FA"/>
          </w:tcPr>
          <w:p>
            <w:pPr>
              <w:pStyle w:val="TableText"/>
            </w:pPr>
            <w:r/>
            <w:r>
              <w:rPr>
                <w:b w:val="0"/>
              </w:rPr>
              <w:t>Missing required record/field</w:t>
            </w:r>
          </w:p>
        </w:tc>
        <w:tc>
          <w:tcPr>
            <w:tcW w:type="dxa" w:w="2016"/>
            <w:vAlign w:val="center"/>
            <w:tcMar>
              <w:top w:w="50" w:type="dxa"/>
              <w:bottom w:w="50" w:type="dxa"/>
              <w:start w:w="60" w:type="dxa"/>
              <w:end w:w="60" w:type="dxa"/>
            </w:tcMar>
            <w:shd w:fill="EDF4FA"/>
          </w:tcPr>
          <w:p>
            <w:pPr>
              <w:pStyle w:val="TableText"/>
            </w:pPr>
            <w:r/>
            <w:r>
              <w:rPr>
                <w:b w:val="0"/>
              </w:rPr>
              <w:t>ASSESSMENT INCOMPLETE</w:t>
            </w:r>
          </w:p>
        </w:tc>
        <w:tc>
          <w:tcPr>
            <w:tcW w:type="dxa" w:w="5112"/>
            <w:vAlign w:val="center"/>
            <w:tcMar>
              <w:top w:w="50" w:type="dxa"/>
              <w:bottom w:w="50" w:type="dxa"/>
              <w:start w:w="60" w:type="dxa"/>
              <w:end w:w="60" w:type="dxa"/>
            </w:tcMar>
            <w:shd w:fill="EDF4FA"/>
          </w:tcPr>
          <w:p>
            <w:pPr>
              <w:pStyle w:val="TableText"/>
            </w:pPr>
            <w:r/>
            <w:r>
              <w:rPr>
                <w:b w:val="0"/>
              </w:rPr>
              <w:t>List missing requirements and instruct completion; do not display reassuring LOW language.</w:t>
            </w:r>
          </w:p>
        </w:tc>
      </w:tr>
      <w:tr>
        <w:trPr>
          <w:cantSplit/>
        </w:trPr>
        <w:tc>
          <w:tcPr>
            <w:tcW w:type="dxa" w:w="3384"/>
            <w:vAlign w:val="center"/>
            <w:tcMar>
              <w:top w:w="50" w:type="dxa"/>
              <w:bottom w:w="50" w:type="dxa"/>
              <w:start w:w="60" w:type="dxa"/>
              <w:end w:w="60" w:type="dxa"/>
            </w:tcMar>
          </w:tcPr>
          <w:p>
            <w:pPr>
              <w:pStyle w:val="TableText"/>
            </w:pPr>
            <w:r/>
            <w:r>
              <w:rPr>
                <w:b w:val="0"/>
              </w:rPr>
              <w:t>Invalid, absent, timeout or error-like ML output with no rule HIGH</w:t>
            </w:r>
          </w:p>
        </w:tc>
        <w:tc>
          <w:tcPr>
            <w:tcW w:type="dxa" w:w="2016"/>
            <w:vAlign w:val="center"/>
            <w:tcMar>
              <w:top w:w="50" w:type="dxa"/>
              <w:bottom w:w="50" w:type="dxa"/>
              <w:start w:w="60" w:type="dxa"/>
              <w:end w:w="60" w:type="dxa"/>
            </w:tcMar>
          </w:tcPr>
          <w:p>
            <w:pPr>
              <w:pStyle w:val="TableText"/>
            </w:pPr>
            <w:r/>
            <w:r>
              <w:rPr>
                <w:b w:val="0"/>
              </w:rPr>
              <w:t>ASSESSMENT INCOMPLETE</w:t>
            </w:r>
          </w:p>
        </w:tc>
        <w:tc>
          <w:tcPr>
            <w:tcW w:type="dxa" w:w="5112"/>
            <w:vAlign w:val="center"/>
            <w:tcMar>
              <w:top w:w="50" w:type="dxa"/>
              <w:bottom w:w="50" w:type="dxa"/>
              <w:start w:w="60" w:type="dxa"/>
              <w:end w:w="60" w:type="dxa"/>
            </w:tcMar>
          </w:tcPr>
          <w:p>
            <w:pPr>
              <w:pStyle w:val="TableText"/>
            </w:pPr>
            <w:r/>
            <w:r>
              <w:rPr>
                <w:b w:val="0"/>
              </w:rPr>
              <w:t>State that the automated assessment could not be completed; preserve clinical review and retry after technical correction.</w:t>
            </w:r>
          </w:p>
        </w:tc>
      </w:tr>
      <w:tr>
        <w:trPr>
          <w:cantSplit/>
        </w:trPr>
        <w:tc>
          <w:tcPr>
            <w:tcW w:type="dxa" w:w="3384"/>
            <w:vAlign w:val="center"/>
            <w:tcMar>
              <w:top w:w="50" w:type="dxa"/>
              <w:bottom w:w="50" w:type="dxa"/>
              <w:start w:w="60" w:type="dxa"/>
              <w:end w:w="60" w:type="dxa"/>
            </w:tcMar>
            <w:shd w:fill="EDF4FA"/>
          </w:tcPr>
          <w:p>
            <w:pPr>
              <w:pStyle w:val="TableText"/>
            </w:pPr>
            <w:r/>
            <w:r>
              <w:rPr>
                <w:b w:val="0"/>
              </w:rPr>
              <w:t>Rule HIGH plus ML failure or ML LOW</w:t>
            </w:r>
          </w:p>
        </w:tc>
        <w:tc>
          <w:tcPr>
            <w:tcW w:type="dxa" w:w="2016"/>
            <w:vAlign w:val="center"/>
            <w:tcMar>
              <w:top w:w="50" w:type="dxa"/>
              <w:bottom w:w="50" w:type="dxa"/>
              <w:start w:w="60" w:type="dxa"/>
              <w:end w:w="60" w:type="dxa"/>
            </w:tcMar>
            <w:shd w:fill="EDF4FA"/>
          </w:tcPr>
          <w:p>
            <w:pPr>
              <w:pStyle w:val="TableText"/>
            </w:pPr>
            <w:r/>
            <w:r>
              <w:rPr>
                <w:b w:val="0"/>
              </w:rPr>
              <w:t>HIGH</w:t>
            </w:r>
          </w:p>
        </w:tc>
        <w:tc>
          <w:tcPr>
            <w:tcW w:type="dxa" w:w="5112"/>
            <w:vAlign w:val="center"/>
            <w:tcMar>
              <w:top w:w="50" w:type="dxa"/>
              <w:bottom w:w="50" w:type="dxa"/>
              <w:start w:w="60" w:type="dxa"/>
              <w:end w:w="60" w:type="dxa"/>
            </w:tcMar>
            <w:shd w:fill="EDF4FA"/>
          </w:tcPr>
          <w:p>
            <w:pPr>
              <w:pStyle w:val="TableText"/>
            </w:pPr>
            <w:r/>
            <w:r>
              <w:rPr>
                <w:b w:val="0"/>
              </w:rPr>
              <w:t>Preserve rule-based HIGH; separately record ML failure/disagreement without weakening the result.</w:t>
            </w:r>
          </w:p>
        </w:tc>
      </w:tr>
    </w:tbl>
    <w:p>
      <w:pPr>
        <w:spacing w:after="20"/>
      </w:pPr>
    </w:p>
    <w:tbl>
      <w:tblPr>
        <w:tblW w:type="auto" w:w="0"/>
        <w:tblLook w:firstColumn="1" w:firstRow="1" w:lastColumn="0" w:lastRow="0" w:noHBand="0" w:noVBand="1" w:val="04A0"/>
      </w:tblPr>
      <w:tblGrid>
        <w:gridCol w:w="10282"/>
      </w:tblGrid>
      <w:tr>
        <w:tc>
          <w:tcPr>
            <w:tcW w:type="dxa" w:w="10282"/>
            <w:shd w:fill="FCE4D6"/>
            <w:tcMar>
              <w:top w:w="90" w:type="dxa"/>
              <w:bottom w:w="90" w:type="dxa"/>
              <w:start w:w="100" w:type="dxa"/>
              <w:end w:w="100" w:type="dxa"/>
            </w:tcMar>
            <w:tcBorders>
              <w:top w:val="single" w:sz="8" w:color="C00000"/>
              <w:left w:val="single" w:sz="8" w:color="C00000"/>
              <w:bottom w:val="single" w:sz="8" w:color="C00000"/>
              <w:right w:val="single" w:sz="8" w:color="C00000"/>
            </w:tcBorders>
          </w:tcPr>
          <w:p>
            <w:pPr>
              <w:pStyle w:val="Callout"/>
            </w:pPr>
            <w:r/>
            <w:r>
              <w:rPr>
                <w:b/>
                <w:color w:val="C00000"/>
              </w:rPr>
              <w:t>Current rule examples carried from the approved framework</w:t>
              <w:br/>
            </w:r>
            <w:r>
              <w:t>The configured HIGH examples include maternal age below 19; age 35 or above with first pregnancy; blood pressure at or above 140/90 mmHg, with 160/110 mmHg or above treated as an urgent reason; documented diabetes or anemia; previous cesarean delivery; three or more miscarriages; non-cephalic presentation such as breech, transverse or oblique; low/high amniotic fluid; weak, abnormal or absent fetal heartbeat; and valid ML HIGH output. These are screening/referral factors, not diagnoses. Changes require evidence review and revalidation.</w:t>
            </w:r>
          </w:p>
        </w:tc>
      </w:tr>
    </w:tbl>
    <w:p>
      <w:pPr>
        <w:spacing w:after="20"/>
      </w:pPr>
    </w:p>
    <w:p>
      <w:pPr>
        <w:pStyle w:val="Heading1"/>
      </w:pPr>
      <w:r>
        <w:t>6. Data and Feature Contract</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448"/>
            <w:vAlign w:val="center"/>
            <w:tcMar>
              <w:top w:w="50" w:type="dxa"/>
              <w:bottom w:w="50" w:type="dxa"/>
              <w:start w:w="60" w:type="dxa"/>
              <w:end w:w="60" w:type="dxa"/>
            </w:tcMar>
            <w:shd w:fill="17365D"/>
          </w:tcPr>
          <w:p>
            <w:pPr>
              <w:pStyle w:val="TableHeader"/>
            </w:pPr>
            <w:r/>
            <w:r>
              <w:rPr>
                <w:b/>
                <w:color w:val="FFFFFF"/>
              </w:rPr>
              <w:t>Contract layer</w:t>
            </w:r>
          </w:p>
        </w:tc>
        <w:tc>
          <w:tcPr>
            <w:tcW w:type="dxa" w:w="8064"/>
            <w:vAlign w:val="center"/>
            <w:tcMar>
              <w:top w:w="50" w:type="dxa"/>
              <w:bottom w:w="50" w:type="dxa"/>
              <w:start w:w="60" w:type="dxa"/>
              <w:end w:w="60" w:type="dxa"/>
            </w:tcMar>
            <w:shd w:fill="17365D"/>
          </w:tcPr>
          <w:p>
            <w:pPr>
              <w:pStyle w:val="TableHeader"/>
            </w:pPr>
            <w:r/>
            <w:r>
              <w:rPr>
                <w:b/>
                <w:color w:val="FFFFFF"/>
              </w:rPr>
              <w:t>Minimum requirements</w:t>
            </w:r>
          </w:p>
        </w:tc>
      </w:tr>
      <w:tr>
        <w:trPr>
          <w:cantSplit/>
        </w:trPr>
        <w:tc>
          <w:tcPr>
            <w:tcW w:type="dxa" w:w="2448"/>
            <w:vAlign w:val="center"/>
            <w:tcMar>
              <w:top w:w="50" w:type="dxa"/>
              <w:bottom w:w="50" w:type="dxa"/>
              <w:start w:w="60" w:type="dxa"/>
              <w:end w:w="60" w:type="dxa"/>
            </w:tcMar>
          </w:tcPr>
          <w:p>
            <w:pPr>
              <w:pStyle w:val="TableText"/>
            </w:pPr>
            <w:r/>
            <w:r>
              <w:rPr>
                <w:b w:val="0"/>
              </w:rPr>
              <w:t>Source ownership</w:t>
            </w:r>
          </w:p>
        </w:tc>
        <w:tc>
          <w:tcPr>
            <w:tcW w:type="dxa" w:w="8064"/>
            <w:vAlign w:val="center"/>
            <w:tcMar>
              <w:top w:w="50" w:type="dxa"/>
              <w:bottom w:w="50" w:type="dxa"/>
              <w:start w:w="60" w:type="dxa"/>
              <w:end w:w="60" w:type="dxa"/>
            </w:tcMar>
          </w:tcPr>
          <w:p>
            <w:pPr>
              <w:pStyle w:val="TableText"/>
            </w:pPr>
            <w:r/>
            <w:r>
              <w:rPr>
                <w:b w:val="0"/>
              </w:rPr>
              <w:t>Every record belongs to the correct patient and pregnancy episode; delivered records cannot be edited through normal ongoing workflows.</w:t>
            </w:r>
          </w:p>
        </w:tc>
      </w:tr>
      <w:tr>
        <w:trPr>
          <w:cantSplit/>
        </w:trPr>
        <w:tc>
          <w:tcPr>
            <w:tcW w:type="dxa" w:w="2448"/>
            <w:vAlign w:val="center"/>
            <w:tcMar>
              <w:top w:w="50" w:type="dxa"/>
              <w:bottom w:w="50" w:type="dxa"/>
              <w:start w:w="60" w:type="dxa"/>
              <w:end w:w="60" w:type="dxa"/>
            </w:tcMar>
            <w:shd w:fill="EDF4FA"/>
          </w:tcPr>
          <w:p>
            <w:pPr>
              <w:pStyle w:val="TableText"/>
            </w:pPr>
            <w:r/>
            <w:r>
              <w:rPr>
                <w:b w:val="0"/>
              </w:rPr>
              <w:t>Field meaning</w:t>
            </w:r>
          </w:p>
        </w:tc>
        <w:tc>
          <w:tcPr>
            <w:tcW w:type="dxa" w:w="8064"/>
            <w:vAlign w:val="center"/>
            <w:tcMar>
              <w:top w:w="50" w:type="dxa"/>
              <w:bottom w:w="50" w:type="dxa"/>
              <w:start w:w="60" w:type="dxa"/>
              <w:end w:w="60" w:type="dxa"/>
            </w:tcMar>
            <w:shd w:fill="EDF4FA"/>
          </w:tcPr>
          <w:p>
            <w:pPr>
              <w:pStyle w:val="TableText"/>
            </w:pPr>
            <w:r/>
            <w:r>
              <w:rPr>
                <w:b w:val="0"/>
              </w:rPr>
              <w:t>Each field has one definition, unit, vocabulary, null meaning and valid range documented in the data inventory.</w:t>
            </w:r>
          </w:p>
        </w:tc>
      </w:tr>
      <w:tr>
        <w:trPr>
          <w:cantSplit/>
        </w:trPr>
        <w:tc>
          <w:tcPr>
            <w:tcW w:type="dxa" w:w="2448"/>
            <w:vAlign w:val="center"/>
            <w:tcMar>
              <w:top w:w="50" w:type="dxa"/>
              <w:bottom w:w="50" w:type="dxa"/>
              <w:start w:w="60" w:type="dxa"/>
              <w:end w:w="60" w:type="dxa"/>
            </w:tcMar>
          </w:tcPr>
          <w:p>
            <w:pPr>
              <w:pStyle w:val="TableText"/>
            </w:pPr>
            <w:r/>
            <w:r>
              <w:rPr>
                <w:b w:val="0"/>
              </w:rPr>
              <w:t>Required evidence</w:t>
            </w:r>
          </w:p>
        </w:tc>
        <w:tc>
          <w:tcPr>
            <w:tcW w:type="dxa" w:w="8064"/>
            <w:vAlign w:val="center"/>
            <w:tcMar>
              <w:top w:w="50" w:type="dxa"/>
              <w:bottom w:w="50" w:type="dxa"/>
              <w:start w:w="60" w:type="dxa"/>
              <w:end w:w="60" w:type="dxa"/>
            </w:tcMar>
          </w:tcPr>
          <w:p>
            <w:pPr>
              <w:pStyle w:val="TableText"/>
            </w:pPr>
            <w:r/>
            <w:r>
              <w:rPr>
                <w:b w:val="0"/>
              </w:rPr>
              <w:t>Medical history, ultrasound and birth plan status are evaluated explicitly; required inputs cannot be inferred from absence.</w:t>
            </w:r>
          </w:p>
        </w:tc>
      </w:tr>
      <w:tr>
        <w:trPr>
          <w:cantSplit/>
        </w:trPr>
        <w:tc>
          <w:tcPr>
            <w:tcW w:type="dxa" w:w="2448"/>
            <w:vAlign w:val="center"/>
            <w:tcMar>
              <w:top w:w="50" w:type="dxa"/>
              <w:bottom w:w="50" w:type="dxa"/>
              <w:start w:w="60" w:type="dxa"/>
              <w:end w:w="60" w:type="dxa"/>
            </w:tcMar>
            <w:shd w:fill="EDF4FA"/>
          </w:tcPr>
          <w:p>
            <w:pPr>
              <w:pStyle w:val="TableText"/>
            </w:pPr>
            <w:r/>
            <w:r>
              <w:rPr>
                <w:b w:val="0"/>
              </w:rPr>
              <w:t>Feature order</w:t>
            </w:r>
          </w:p>
        </w:tc>
        <w:tc>
          <w:tcPr>
            <w:tcW w:type="dxa" w:w="8064"/>
            <w:vAlign w:val="center"/>
            <w:tcMar>
              <w:top w:w="50" w:type="dxa"/>
              <w:bottom w:w="50" w:type="dxa"/>
              <w:start w:w="60" w:type="dxa"/>
              <w:end w:w="60" w:type="dxa"/>
            </w:tcMar>
            <w:shd w:fill="EDF4FA"/>
          </w:tcPr>
          <w:p>
            <w:pPr>
              <w:pStyle w:val="TableText"/>
            </w:pPr>
            <w:r/>
            <w:r>
              <w:rPr>
                <w:b w:val="0"/>
              </w:rPr>
              <w:t>Laravel and Python use one versioned feature schema; order and encoding are deterministic and tested.</w:t>
            </w:r>
          </w:p>
        </w:tc>
      </w:tr>
      <w:tr>
        <w:trPr>
          <w:cantSplit/>
        </w:trPr>
        <w:tc>
          <w:tcPr>
            <w:tcW w:type="dxa" w:w="2448"/>
            <w:vAlign w:val="center"/>
            <w:tcMar>
              <w:top w:w="50" w:type="dxa"/>
              <w:bottom w:w="50" w:type="dxa"/>
              <w:start w:w="60" w:type="dxa"/>
              <w:end w:w="60" w:type="dxa"/>
            </w:tcMar>
          </w:tcPr>
          <w:p>
            <w:pPr>
              <w:pStyle w:val="TableText"/>
            </w:pPr>
            <w:r/>
            <w:r>
              <w:rPr>
                <w:b w:val="0"/>
              </w:rPr>
              <w:t>Categorical mapping</w:t>
            </w:r>
          </w:p>
        </w:tc>
        <w:tc>
          <w:tcPr>
            <w:tcW w:type="dxa" w:w="8064"/>
            <w:vAlign w:val="center"/>
            <w:tcMar>
              <w:top w:w="50" w:type="dxa"/>
              <w:bottom w:w="50" w:type="dxa"/>
              <w:start w:w="60" w:type="dxa"/>
              <w:end w:w="60" w:type="dxa"/>
            </w:tcMar>
          </w:tcPr>
          <w:p>
            <w:pPr>
              <w:pStyle w:val="TableText"/>
            </w:pPr>
            <w:r/>
            <w:r>
              <w:rPr>
                <w:b w:val="0"/>
              </w:rPr>
              <w:t>Mappings are explicit, case-normalized safely, and unknown values fail validation rather than map to normal.</w:t>
            </w:r>
          </w:p>
        </w:tc>
      </w:tr>
      <w:tr>
        <w:trPr>
          <w:cantSplit/>
        </w:trPr>
        <w:tc>
          <w:tcPr>
            <w:tcW w:type="dxa" w:w="2448"/>
            <w:vAlign w:val="center"/>
            <w:tcMar>
              <w:top w:w="50" w:type="dxa"/>
              <w:bottom w:w="50" w:type="dxa"/>
              <w:start w:w="60" w:type="dxa"/>
              <w:end w:w="60" w:type="dxa"/>
            </w:tcMar>
            <w:shd w:fill="EDF4FA"/>
          </w:tcPr>
          <w:p>
            <w:pPr>
              <w:pStyle w:val="TableText"/>
            </w:pPr>
            <w:r/>
            <w:r>
              <w:rPr>
                <w:b w:val="0"/>
              </w:rPr>
              <w:t>Dates</w:t>
            </w:r>
          </w:p>
        </w:tc>
        <w:tc>
          <w:tcPr>
            <w:tcW w:type="dxa" w:w="8064"/>
            <w:vAlign w:val="center"/>
            <w:tcMar>
              <w:top w:w="50" w:type="dxa"/>
              <w:bottom w:w="50" w:type="dxa"/>
              <w:start w:w="60" w:type="dxa"/>
              <w:end w:w="60" w:type="dxa"/>
            </w:tcMar>
            <w:shd w:fill="EDF4FA"/>
          </w:tcPr>
          <w:p>
            <w:pPr>
              <w:pStyle w:val="TableText"/>
            </w:pPr>
            <w:r/>
            <w:r>
              <w:rPr>
                <w:b w:val="0"/>
              </w:rPr>
              <w:t>Visit date, LMP, EDD, delivery date and timestamps use controlled timezone and temporal consistency checks.</w:t>
            </w:r>
          </w:p>
        </w:tc>
      </w:tr>
      <w:tr>
        <w:trPr>
          <w:cantSplit/>
        </w:trPr>
        <w:tc>
          <w:tcPr>
            <w:tcW w:type="dxa" w:w="2448"/>
            <w:vAlign w:val="center"/>
            <w:tcMar>
              <w:top w:w="50" w:type="dxa"/>
              <w:bottom w:w="50" w:type="dxa"/>
              <w:start w:w="60" w:type="dxa"/>
              <w:end w:w="60" w:type="dxa"/>
            </w:tcMar>
          </w:tcPr>
          <w:p>
            <w:pPr>
              <w:pStyle w:val="TableText"/>
            </w:pPr>
            <w:r/>
            <w:r>
              <w:rPr>
                <w:b w:val="0"/>
              </w:rPr>
              <w:t>Missingness</w:t>
            </w:r>
          </w:p>
        </w:tc>
        <w:tc>
          <w:tcPr>
            <w:tcW w:type="dxa" w:w="8064"/>
            <w:vAlign w:val="center"/>
            <w:tcMar>
              <w:top w:w="50" w:type="dxa"/>
              <w:bottom w:w="50" w:type="dxa"/>
              <w:start w:w="60" w:type="dxa"/>
              <w:end w:w="60" w:type="dxa"/>
            </w:tcMar>
          </w:tcPr>
          <w:p>
            <w:pPr>
              <w:pStyle w:val="TableText"/>
            </w:pPr>
            <w:r/>
            <w:r>
              <w:rPr>
                <w:b w:val="0"/>
              </w:rPr>
              <w:t>Missing, unknown, not assessed and clinically normal are distinct states where the data model supports them.</w:t>
            </w:r>
          </w:p>
        </w:tc>
      </w:tr>
      <w:tr>
        <w:trPr>
          <w:cantSplit/>
        </w:trPr>
        <w:tc>
          <w:tcPr>
            <w:tcW w:type="dxa" w:w="2448"/>
            <w:vAlign w:val="center"/>
            <w:tcMar>
              <w:top w:w="50" w:type="dxa"/>
              <w:bottom w:w="50" w:type="dxa"/>
              <w:start w:w="60" w:type="dxa"/>
              <w:end w:w="60" w:type="dxa"/>
            </w:tcMar>
            <w:shd w:fill="EDF4FA"/>
          </w:tcPr>
          <w:p>
            <w:pPr>
              <w:pStyle w:val="TableText"/>
            </w:pPr>
            <w:r/>
            <w:r>
              <w:rPr>
                <w:b w:val="0"/>
              </w:rPr>
              <w:t>Output contract</w:t>
            </w:r>
          </w:p>
        </w:tc>
        <w:tc>
          <w:tcPr>
            <w:tcW w:type="dxa" w:w="8064"/>
            <w:vAlign w:val="center"/>
            <w:tcMar>
              <w:top w:w="50" w:type="dxa"/>
              <w:bottom w:w="50" w:type="dxa"/>
              <w:start w:w="60" w:type="dxa"/>
              <w:end w:w="60" w:type="dxa"/>
            </w:tcMar>
            <w:shd w:fill="EDF4FA"/>
          </w:tcPr>
          <w:p>
            <w:pPr>
              <w:pStyle w:val="TableText"/>
            </w:pPr>
            <w:r/>
            <w:r>
              <w:rPr>
                <w:b w:val="0"/>
              </w:rPr>
              <w:t>Python emits a bounded machine-readable result; application accepts only the authorized state and validates process outcome.</w:t>
            </w:r>
          </w:p>
        </w:tc>
      </w:tr>
      <w:tr>
        <w:trPr>
          <w:cantSplit/>
        </w:trPr>
        <w:tc>
          <w:tcPr>
            <w:tcW w:type="dxa" w:w="2448"/>
            <w:vAlign w:val="center"/>
            <w:tcMar>
              <w:top w:w="50" w:type="dxa"/>
              <w:bottom w:w="50" w:type="dxa"/>
              <w:start w:w="60" w:type="dxa"/>
              <w:end w:w="60" w:type="dxa"/>
            </w:tcMar>
          </w:tcPr>
          <w:p>
            <w:pPr>
              <w:pStyle w:val="TableText"/>
            </w:pPr>
            <w:r/>
            <w:r>
              <w:rPr>
                <w:b w:val="0"/>
              </w:rPr>
              <w:t>Snapshot</w:t>
            </w:r>
          </w:p>
        </w:tc>
        <w:tc>
          <w:tcPr>
            <w:tcW w:type="dxa" w:w="8064"/>
            <w:vAlign w:val="center"/>
            <w:tcMar>
              <w:top w:w="50" w:type="dxa"/>
              <w:bottom w:w="50" w:type="dxa"/>
              <w:start w:w="60" w:type="dxa"/>
              <w:end w:w="60" w:type="dxa"/>
            </w:tcMar>
          </w:tcPr>
          <w:p>
            <w:pPr>
              <w:pStyle w:val="TableText"/>
            </w:pPr>
            <w:r/>
            <w:r>
              <w:rPr>
                <w:b w:val="0"/>
              </w:rPr>
              <w:t>Assessment stores values/reasons/versions necessary to reconstruct what the system evaluated.</w:t>
            </w:r>
          </w:p>
        </w:tc>
      </w:tr>
      <w:tr>
        <w:trPr>
          <w:cantSplit/>
        </w:trPr>
        <w:tc>
          <w:tcPr>
            <w:tcW w:type="dxa" w:w="2448"/>
            <w:vAlign w:val="center"/>
            <w:tcMar>
              <w:top w:w="50" w:type="dxa"/>
              <w:bottom w:w="50" w:type="dxa"/>
              <w:start w:w="60" w:type="dxa"/>
              <w:end w:w="60" w:type="dxa"/>
            </w:tcMar>
            <w:shd w:fill="EDF4FA"/>
          </w:tcPr>
          <w:p>
            <w:pPr>
              <w:pStyle w:val="TableText"/>
            </w:pPr>
            <w:r/>
            <w:r>
              <w:rPr>
                <w:b w:val="0"/>
              </w:rPr>
              <w:t>Privacy</w:t>
            </w:r>
          </w:p>
        </w:tc>
        <w:tc>
          <w:tcPr>
            <w:tcW w:type="dxa" w:w="8064"/>
            <w:vAlign w:val="center"/>
            <w:tcMar>
              <w:top w:w="50" w:type="dxa"/>
              <w:bottom w:w="50" w:type="dxa"/>
              <w:start w:w="60" w:type="dxa"/>
              <w:end w:w="60" w:type="dxa"/>
            </w:tcMar>
            <w:shd w:fill="EDF4FA"/>
          </w:tcPr>
          <w:p>
            <w:pPr>
              <w:pStyle w:val="TableText"/>
            </w:pPr>
            <w:r/>
            <w:r>
              <w:rPr>
                <w:b w:val="0"/>
              </w:rPr>
              <w:t>Only minimum necessary data crosses the integration boundary; logs exclude secrets and unnecessary patient detail.</w:t>
            </w:r>
          </w:p>
        </w:tc>
      </w:tr>
    </w:tbl>
    <w:p>
      <w:pPr>
        <w:spacing w:after="20"/>
      </w:pPr>
    </w:p>
    <w:p>
      <w:pPr>
        <w:pStyle w:val="Code"/>
        <w:ind w:left="259" w:right="173"/>
      </w:pPr>
      <w:r>
        <w:t>assessment_result = {</w:t>
        <w:br/>
        <w:t xml:space="preserve">  final_state: HIGH | LOW | ASSESSMENT_INCOMPLETE,</w:t>
        <w:br/>
        <w:t xml:space="preserve">  rule_factors: [...], urgent_reasons: [...], missing_requirements: [...],</w:t>
        <w:br/>
        <w:t xml:space="preserve">  ml_output: LOW | HIGH | null, ml_valid: true | false,</w:t>
        <w:br/>
        <w:t xml:space="preserve">  explanation: {...}, recommendation: {...},</w:t>
        <w:br/>
        <w:t xml:space="preserve">  rule_version, model_version, feature_schema_version,</w:t>
        <w:br/>
        <w:t xml:space="preserve">  explanation_version, application_release,</w:t>
        <w:br/>
        <w:t xml:space="preserve">  assessed_at, assessed_by, pregnancy_episode_id</w:t>
        <w:br/>
        <w:t>}</w:t>
      </w:r>
    </w:p>
    <w:p>
      <w:pPr>
        <w:pStyle w:val="Heading1"/>
      </w:pPr>
      <w:r>
        <w:t>7. Laravel Implementation Responsibilities</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088"/>
            <w:vAlign w:val="center"/>
            <w:tcMar>
              <w:top w:w="50" w:type="dxa"/>
              <w:bottom w:w="50" w:type="dxa"/>
              <w:start w:w="60" w:type="dxa"/>
              <w:end w:w="60" w:type="dxa"/>
            </w:tcMar>
            <w:shd w:fill="17365D"/>
          </w:tcPr>
          <w:p>
            <w:pPr>
              <w:pStyle w:val="TableHeader"/>
            </w:pPr>
            <w:r/>
            <w:r>
              <w:rPr>
                <w:b/>
                <w:color w:val="FFFFFF"/>
              </w:rPr>
              <w:t>Layer</w:t>
            </w:r>
          </w:p>
        </w:tc>
        <w:tc>
          <w:tcPr>
            <w:tcW w:type="dxa" w:w="4464"/>
            <w:vAlign w:val="center"/>
            <w:tcMar>
              <w:top w:w="50" w:type="dxa"/>
              <w:bottom w:w="50" w:type="dxa"/>
              <w:start w:w="60" w:type="dxa"/>
              <w:end w:w="60" w:type="dxa"/>
            </w:tcMar>
            <w:shd w:fill="17365D"/>
          </w:tcPr>
          <w:p>
            <w:pPr>
              <w:pStyle w:val="TableHeader"/>
            </w:pPr>
            <w:r/>
            <w:r>
              <w:rPr>
                <w:b/>
                <w:color w:val="FFFFFF"/>
              </w:rPr>
              <w:t>Primary responsibility</w:t>
            </w:r>
          </w:p>
        </w:tc>
        <w:tc>
          <w:tcPr>
            <w:tcW w:type="dxa" w:w="3960"/>
            <w:vAlign w:val="center"/>
            <w:tcMar>
              <w:top w:w="50" w:type="dxa"/>
              <w:bottom w:w="50" w:type="dxa"/>
              <w:start w:w="60" w:type="dxa"/>
              <w:end w:w="60" w:type="dxa"/>
            </w:tcMar>
            <w:shd w:fill="17365D"/>
          </w:tcPr>
          <w:p>
            <w:pPr>
              <w:pStyle w:val="TableHeader"/>
            </w:pPr>
            <w:r/>
            <w:r>
              <w:rPr>
                <w:b/>
                <w:color w:val="FFFFFF"/>
              </w:rPr>
              <w:t>Must not do</w:t>
            </w:r>
          </w:p>
        </w:tc>
      </w:tr>
      <w:tr>
        <w:trPr>
          <w:cantSplit/>
        </w:trPr>
        <w:tc>
          <w:tcPr>
            <w:tcW w:type="dxa" w:w="2088"/>
            <w:vAlign w:val="center"/>
            <w:tcMar>
              <w:top w:w="50" w:type="dxa"/>
              <w:bottom w:w="50" w:type="dxa"/>
              <w:start w:w="60" w:type="dxa"/>
              <w:end w:w="60" w:type="dxa"/>
            </w:tcMar>
          </w:tcPr>
          <w:p>
            <w:pPr>
              <w:pStyle w:val="TableText"/>
            </w:pPr>
            <w:r/>
            <w:r>
              <w:rPr>
                <w:b w:val="0"/>
              </w:rPr>
              <w:t>Routes/middleware</w:t>
            </w:r>
          </w:p>
        </w:tc>
        <w:tc>
          <w:tcPr>
            <w:tcW w:type="dxa" w:w="4464"/>
            <w:vAlign w:val="center"/>
            <w:tcMar>
              <w:top w:w="50" w:type="dxa"/>
              <w:bottom w:w="50" w:type="dxa"/>
              <w:start w:w="60" w:type="dxa"/>
              <w:end w:w="60" w:type="dxa"/>
            </w:tcMar>
          </w:tcPr>
          <w:p>
            <w:pPr>
              <w:pStyle w:val="TableText"/>
            </w:pPr>
            <w:r/>
            <w:r>
              <w:rPr>
                <w:b w:val="0"/>
              </w:rPr>
              <w:t>Expose intended actions, authenticate, enforce session/security middleware and delivered-patient guardrails.</w:t>
            </w:r>
          </w:p>
        </w:tc>
        <w:tc>
          <w:tcPr>
            <w:tcW w:type="dxa" w:w="3960"/>
            <w:vAlign w:val="center"/>
            <w:tcMar>
              <w:top w:w="50" w:type="dxa"/>
              <w:bottom w:w="50" w:type="dxa"/>
              <w:start w:w="60" w:type="dxa"/>
              <w:end w:w="60" w:type="dxa"/>
            </w:tcMar>
          </w:tcPr>
          <w:p>
            <w:pPr>
              <w:pStyle w:val="TableText"/>
            </w:pPr>
            <w:r/>
            <w:r>
              <w:rPr>
                <w:b w:val="0"/>
              </w:rPr>
              <w:t>Contain duplicated clinical decision rules.</w:t>
            </w:r>
          </w:p>
        </w:tc>
      </w:tr>
      <w:tr>
        <w:trPr>
          <w:cantSplit/>
        </w:trPr>
        <w:tc>
          <w:tcPr>
            <w:tcW w:type="dxa" w:w="2088"/>
            <w:vAlign w:val="center"/>
            <w:tcMar>
              <w:top w:w="50" w:type="dxa"/>
              <w:bottom w:w="50" w:type="dxa"/>
              <w:start w:w="60" w:type="dxa"/>
              <w:end w:w="60" w:type="dxa"/>
            </w:tcMar>
            <w:shd w:fill="EDF4FA"/>
          </w:tcPr>
          <w:p>
            <w:pPr>
              <w:pStyle w:val="TableText"/>
            </w:pPr>
            <w:r/>
            <w:r>
              <w:rPr>
                <w:b w:val="0"/>
              </w:rPr>
              <w:t>Request validation</w:t>
            </w:r>
          </w:p>
        </w:tc>
        <w:tc>
          <w:tcPr>
            <w:tcW w:type="dxa" w:w="4464"/>
            <w:vAlign w:val="center"/>
            <w:tcMar>
              <w:top w:w="50" w:type="dxa"/>
              <w:bottom w:w="50" w:type="dxa"/>
              <w:start w:w="60" w:type="dxa"/>
              <w:end w:w="60" w:type="dxa"/>
            </w:tcMar>
            <w:shd w:fill="EDF4FA"/>
          </w:tcPr>
          <w:p>
            <w:pPr>
              <w:pStyle w:val="TableText"/>
            </w:pPr>
            <w:r/>
            <w:r>
              <w:rPr>
                <w:b w:val="0"/>
              </w:rPr>
              <w:t>Validate types, ranges, enumerations, dates, ownership and authorization before mutation.</w:t>
            </w:r>
          </w:p>
        </w:tc>
        <w:tc>
          <w:tcPr>
            <w:tcW w:type="dxa" w:w="3960"/>
            <w:vAlign w:val="center"/>
            <w:tcMar>
              <w:top w:w="50" w:type="dxa"/>
              <w:bottom w:w="50" w:type="dxa"/>
              <w:start w:w="60" w:type="dxa"/>
              <w:end w:w="60" w:type="dxa"/>
            </w:tcMar>
            <w:shd w:fill="EDF4FA"/>
          </w:tcPr>
          <w:p>
            <w:pPr>
              <w:pStyle w:val="TableText"/>
            </w:pPr>
            <w:r/>
            <w:r>
              <w:rPr>
                <w:b w:val="0"/>
              </w:rPr>
              <w:t>Convert missing/invalid values into normal findings.</w:t>
            </w:r>
          </w:p>
        </w:tc>
      </w:tr>
      <w:tr>
        <w:trPr>
          <w:cantSplit/>
        </w:trPr>
        <w:tc>
          <w:tcPr>
            <w:tcW w:type="dxa" w:w="2088"/>
            <w:vAlign w:val="center"/>
            <w:tcMar>
              <w:top w:w="50" w:type="dxa"/>
              <w:bottom w:w="50" w:type="dxa"/>
              <w:start w:w="60" w:type="dxa"/>
              <w:end w:w="60" w:type="dxa"/>
            </w:tcMar>
          </w:tcPr>
          <w:p>
            <w:pPr>
              <w:pStyle w:val="TableText"/>
            </w:pPr>
            <w:r/>
            <w:r>
              <w:rPr>
                <w:b w:val="0"/>
              </w:rPr>
              <w:t>Controllers</w:t>
            </w:r>
          </w:p>
        </w:tc>
        <w:tc>
          <w:tcPr>
            <w:tcW w:type="dxa" w:w="4464"/>
            <w:vAlign w:val="center"/>
            <w:tcMar>
              <w:top w:w="50" w:type="dxa"/>
              <w:bottom w:w="50" w:type="dxa"/>
              <w:start w:w="60" w:type="dxa"/>
              <w:end w:w="60" w:type="dxa"/>
            </w:tcMar>
          </w:tcPr>
          <w:p>
            <w:pPr>
              <w:pStyle w:val="TableText"/>
            </w:pPr>
            <w:r/>
            <w:r>
              <w:rPr>
                <w:b w:val="0"/>
              </w:rPr>
              <w:t>Coordinate request, transaction, service call, redirect/response and user messages.</w:t>
            </w:r>
          </w:p>
        </w:tc>
        <w:tc>
          <w:tcPr>
            <w:tcW w:type="dxa" w:w="3960"/>
            <w:vAlign w:val="center"/>
            <w:tcMar>
              <w:top w:w="50" w:type="dxa"/>
              <w:bottom w:w="50" w:type="dxa"/>
              <w:start w:w="60" w:type="dxa"/>
              <w:end w:w="60" w:type="dxa"/>
            </w:tcMar>
          </w:tcPr>
          <w:p>
            <w:pPr>
              <w:pStyle w:val="TableText"/>
            </w:pPr>
            <w:r/>
            <w:r>
              <w:rPr>
                <w:b w:val="0"/>
              </w:rPr>
              <w:t>Own multiple inconsistent copies of assessRisk logic.</w:t>
            </w:r>
          </w:p>
        </w:tc>
      </w:tr>
      <w:tr>
        <w:trPr>
          <w:cantSplit/>
        </w:trPr>
        <w:tc>
          <w:tcPr>
            <w:tcW w:type="dxa" w:w="2088"/>
            <w:vAlign w:val="center"/>
            <w:tcMar>
              <w:top w:w="50" w:type="dxa"/>
              <w:bottom w:w="50" w:type="dxa"/>
              <w:start w:w="60" w:type="dxa"/>
              <w:end w:w="60" w:type="dxa"/>
            </w:tcMar>
            <w:shd w:fill="EDF4FA"/>
          </w:tcPr>
          <w:p>
            <w:pPr>
              <w:pStyle w:val="TableText"/>
            </w:pPr>
            <w:r/>
            <w:r>
              <w:rPr>
                <w:b w:val="0"/>
              </w:rPr>
              <w:t>Clinical decision service</w:t>
            </w:r>
          </w:p>
        </w:tc>
        <w:tc>
          <w:tcPr>
            <w:tcW w:type="dxa" w:w="4464"/>
            <w:vAlign w:val="center"/>
            <w:tcMar>
              <w:top w:w="50" w:type="dxa"/>
              <w:bottom w:w="50" w:type="dxa"/>
              <w:start w:w="60" w:type="dxa"/>
              <w:end w:w="60" w:type="dxa"/>
            </w:tcMar>
            <w:shd w:fill="EDF4FA"/>
          </w:tcPr>
          <w:p>
            <w:pPr>
              <w:pStyle w:val="TableText"/>
            </w:pPr>
            <w:r/>
            <w:r>
              <w:rPr>
                <w:b w:val="0"/>
              </w:rPr>
              <w:t>Build snapshot, execute completeness/rules/ML/resolution/explanation and return structured result.</w:t>
            </w:r>
          </w:p>
        </w:tc>
        <w:tc>
          <w:tcPr>
            <w:tcW w:type="dxa" w:w="3960"/>
            <w:vAlign w:val="center"/>
            <w:tcMar>
              <w:top w:w="50" w:type="dxa"/>
              <w:bottom w:w="50" w:type="dxa"/>
              <w:start w:w="60" w:type="dxa"/>
              <w:end w:w="60" w:type="dxa"/>
            </w:tcMar>
            <w:shd w:fill="EDF4FA"/>
          </w:tcPr>
          <w:p>
            <w:pPr>
              <w:pStyle w:val="TableText"/>
            </w:pPr>
            <w:r/>
            <w:r>
              <w:rPr>
                <w:b w:val="0"/>
              </w:rPr>
              <w:t>Write arbitrary UI text or hide failures.</w:t>
            </w:r>
          </w:p>
        </w:tc>
      </w:tr>
      <w:tr>
        <w:trPr>
          <w:cantSplit/>
        </w:trPr>
        <w:tc>
          <w:tcPr>
            <w:tcW w:type="dxa" w:w="2088"/>
            <w:vAlign w:val="center"/>
            <w:tcMar>
              <w:top w:w="50" w:type="dxa"/>
              <w:bottom w:w="50" w:type="dxa"/>
              <w:start w:w="60" w:type="dxa"/>
              <w:end w:w="60" w:type="dxa"/>
            </w:tcMar>
          </w:tcPr>
          <w:p>
            <w:pPr>
              <w:pStyle w:val="TableText"/>
            </w:pPr>
            <w:r/>
            <w:r>
              <w:rPr>
                <w:b w:val="0"/>
              </w:rPr>
              <w:t>ML adapter</w:t>
            </w:r>
          </w:p>
        </w:tc>
        <w:tc>
          <w:tcPr>
            <w:tcW w:type="dxa" w:w="4464"/>
            <w:vAlign w:val="center"/>
            <w:tcMar>
              <w:top w:w="50" w:type="dxa"/>
              <w:bottom w:w="50" w:type="dxa"/>
              <w:start w:w="60" w:type="dxa"/>
              <w:end w:w="60" w:type="dxa"/>
            </w:tcMar>
          </w:tcPr>
          <w:p>
            <w:pPr>
              <w:pStyle w:val="TableText"/>
            </w:pPr>
            <w:r/>
            <w:r>
              <w:rPr>
                <w:b w:val="0"/>
              </w:rPr>
              <w:t>Construct command or service request safely, enforce timeout, capture exit status, parse exact result and classify failure.</w:t>
            </w:r>
          </w:p>
        </w:tc>
        <w:tc>
          <w:tcPr>
            <w:tcW w:type="dxa" w:w="3960"/>
            <w:vAlign w:val="center"/>
            <w:tcMar>
              <w:top w:w="50" w:type="dxa"/>
              <w:bottom w:w="50" w:type="dxa"/>
              <w:start w:w="60" w:type="dxa"/>
              <w:end w:w="60" w:type="dxa"/>
            </w:tcMar>
          </w:tcPr>
          <w:p>
            <w:pPr>
              <w:pStyle w:val="TableText"/>
            </w:pPr>
            <w:r/>
            <w:r>
              <w:rPr>
                <w:b w:val="0"/>
              </w:rPr>
              <w:t>Trust free-form stdout or concatenate unsanitized shell input.</w:t>
            </w:r>
          </w:p>
        </w:tc>
      </w:tr>
      <w:tr>
        <w:trPr>
          <w:cantSplit/>
        </w:trPr>
        <w:tc>
          <w:tcPr>
            <w:tcW w:type="dxa" w:w="2088"/>
            <w:vAlign w:val="center"/>
            <w:tcMar>
              <w:top w:w="50" w:type="dxa"/>
              <w:bottom w:w="50" w:type="dxa"/>
              <w:start w:w="60" w:type="dxa"/>
              <w:end w:w="60" w:type="dxa"/>
            </w:tcMar>
            <w:shd w:fill="EDF4FA"/>
          </w:tcPr>
          <w:p>
            <w:pPr>
              <w:pStyle w:val="TableText"/>
            </w:pPr>
            <w:r/>
            <w:r>
              <w:rPr>
                <w:b w:val="0"/>
              </w:rPr>
              <w:t>Models/relationships</w:t>
            </w:r>
          </w:p>
        </w:tc>
        <w:tc>
          <w:tcPr>
            <w:tcW w:type="dxa" w:w="4464"/>
            <w:vAlign w:val="center"/>
            <w:tcMar>
              <w:top w:w="50" w:type="dxa"/>
              <w:bottom w:w="50" w:type="dxa"/>
              <w:start w:w="60" w:type="dxa"/>
              <w:end w:w="60" w:type="dxa"/>
            </w:tcMar>
            <w:shd w:fill="EDF4FA"/>
          </w:tcPr>
          <w:p>
            <w:pPr>
              <w:pStyle w:val="TableText"/>
            </w:pPr>
            <w:r/>
            <w:r>
              <w:rPr>
                <w:b w:val="0"/>
              </w:rPr>
              <w:t>Represent patient, episode, visits, records, referral, baby, assessment and audit relations.</w:t>
            </w:r>
          </w:p>
        </w:tc>
        <w:tc>
          <w:tcPr>
            <w:tcW w:type="dxa" w:w="3960"/>
            <w:vAlign w:val="center"/>
            <w:tcMar>
              <w:top w:w="50" w:type="dxa"/>
              <w:bottom w:w="50" w:type="dxa"/>
              <w:start w:w="60" w:type="dxa"/>
              <w:end w:w="60" w:type="dxa"/>
            </w:tcMar>
            <w:shd w:fill="EDF4FA"/>
          </w:tcPr>
          <w:p>
            <w:pPr>
              <w:pStyle w:val="TableText"/>
            </w:pPr>
            <w:r/>
            <w:r>
              <w:rPr>
                <w:b w:val="0"/>
              </w:rPr>
              <w:t>Allow cross-patient or cross-episode record mixing.</w:t>
            </w:r>
          </w:p>
        </w:tc>
      </w:tr>
      <w:tr>
        <w:trPr>
          <w:cantSplit/>
        </w:trPr>
        <w:tc>
          <w:tcPr>
            <w:tcW w:type="dxa" w:w="2088"/>
            <w:vAlign w:val="center"/>
            <w:tcMar>
              <w:top w:w="50" w:type="dxa"/>
              <w:bottom w:w="50" w:type="dxa"/>
              <w:start w:w="60" w:type="dxa"/>
              <w:end w:w="60" w:type="dxa"/>
            </w:tcMar>
          </w:tcPr>
          <w:p>
            <w:pPr>
              <w:pStyle w:val="TableText"/>
            </w:pPr>
            <w:r/>
            <w:r>
              <w:rPr>
                <w:b w:val="0"/>
              </w:rPr>
              <w:t>Persistence/transactions</w:t>
            </w:r>
          </w:p>
        </w:tc>
        <w:tc>
          <w:tcPr>
            <w:tcW w:type="dxa" w:w="4464"/>
            <w:vAlign w:val="center"/>
            <w:tcMar>
              <w:top w:w="50" w:type="dxa"/>
              <w:bottom w:w="50" w:type="dxa"/>
              <w:start w:w="60" w:type="dxa"/>
              <w:end w:w="60" w:type="dxa"/>
            </w:tcMar>
          </w:tcPr>
          <w:p>
            <w:pPr>
              <w:pStyle w:val="TableText"/>
            </w:pPr>
            <w:r/>
            <w:r>
              <w:rPr>
                <w:b w:val="0"/>
              </w:rPr>
              <w:t>Commit related assessment and audit changes atomically where appropriate.</w:t>
            </w:r>
          </w:p>
        </w:tc>
        <w:tc>
          <w:tcPr>
            <w:tcW w:type="dxa" w:w="3960"/>
            <w:vAlign w:val="center"/>
            <w:tcMar>
              <w:top w:w="50" w:type="dxa"/>
              <w:bottom w:w="50" w:type="dxa"/>
              <w:start w:w="60" w:type="dxa"/>
              <w:end w:w="60" w:type="dxa"/>
            </w:tcMar>
          </w:tcPr>
          <w:p>
            <w:pPr>
              <w:pStyle w:val="TableText"/>
            </w:pPr>
            <w:r/>
            <w:r>
              <w:rPr>
                <w:b w:val="0"/>
              </w:rPr>
              <w:t>Leave partial clinical state after exception.</w:t>
            </w:r>
          </w:p>
        </w:tc>
      </w:tr>
      <w:tr>
        <w:trPr>
          <w:cantSplit/>
        </w:trPr>
        <w:tc>
          <w:tcPr>
            <w:tcW w:type="dxa" w:w="2088"/>
            <w:vAlign w:val="center"/>
            <w:tcMar>
              <w:top w:w="50" w:type="dxa"/>
              <w:bottom w:w="50" w:type="dxa"/>
              <w:start w:w="60" w:type="dxa"/>
              <w:end w:w="60" w:type="dxa"/>
            </w:tcMar>
            <w:shd w:fill="EDF4FA"/>
          </w:tcPr>
          <w:p>
            <w:pPr>
              <w:pStyle w:val="TableText"/>
            </w:pPr>
            <w:r/>
            <w:r>
              <w:rPr>
                <w:b w:val="0"/>
              </w:rPr>
              <w:t>Views</w:t>
            </w:r>
          </w:p>
        </w:tc>
        <w:tc>
          <w:tcPr>
            <w:tcW w:type="dxa" w:w="4464"/>
            <w:vAlign w:val="center"/>
            <w:tcMar>
              <w:top w:w="50" w:type="dxa"/>
              <w:bottom w:w="50" w:type="dxa"/>
              <w:start w:w="60" w:type="dxa"/>
              <w:end w:w="60" w:type="dxa"/>
            </w:tcMar>
            <w:shd w:fill="EDF4FA"/>
          </w:tcPr>
          <w:p>
            <w:pPr>
              <w:pStyle w:val="TableText"/>
            </w:pPr>
            <w:r/>
            <w:r>
              <w:rPr>
                <w:b w:val="0"/>
              </w:rPr>
              <w:t>Show state, reasons, missing items, actions, history and delivered restrictions clearly.</w:t>
            </w:r>
          </w:p>
        </w:tc>
        <w:tc>
          <w:tcPr>
            <w:tcW w:type="dxa" w:w="3960"/>
            <w:vAlign w:val="center"/>
            <w:tcMar>
              <w:top w:w="50" w:type="dxa"/>
              <w:bottom w:w="50" w:type="dxa"/>
              <w:start w:w="60" w:type="dxa"/>
              <w:end w:w="60" w:type="dxa"/>
            </w:tcMar>
            <w:shd w:fill="EDF4FA"/>
          </w:tcPr>
          <w:p>
            <w:pPr>
              <w:pStyle w:val="TableText"/>
            </w:pPr>
            <w:r/>
            <w:r>
              <w:rPr>
                <w:b w:val="0"/>
              </w:rPr>
              <w:t>Infer risk independently or suppress INCOMPLETE limitations.</w:t>
            </w:r>
          </w:p>
        </w:tc>
      </w:tr>
      <w:tr>
        <w:trPr>
          <w:cantSplit/>
        </w:trPr>
        <w:tc>
          <w:tcPr>
            <w:tcW w:type="dxa" w:w="2088"/>
            <w:vAlign w:val="center"/>
            <w:tcMar>
              <w:top w:w="50" w:type="dxa"/>
              <w:bottom w:w="50" w:type="dxa"/>
              <w:start w:w="60" w:type="dxa"/>
              <w:end w:w="60" w:type="dxa"/>
            </w:tcMar>
          </w:tcPr>
          <w:p>
            <w:pPr>
              <w:pStyle w:val="TableText"/>
            </w:pPr>
            <w:r/>
            <w:r>
              <w:rPr>
                <w:b w:val="0"/>
              </w:rPr>
              <w:t>Audit/logging</w:t>
            </w:r>
          </w:p>
        </w:tc>
        <w:tc>
          <w:tcPr>
            <w:tcW w:type="dxa" w:w="4464"/>
            <w:vAlign w:val="center"/>
            <w:tcMar>
              <w:top w:w="50" w:type="dxa"/>
              <w:bottom w:w="50" w:type="dxa"/>
              <w:start w:w="60" w:type="dxa"/>
              <w:end w:w="60" w:type="dxa"/>
            </w:tcMar>
          </w:tcPr>
          <w:p>
            <w:pPr>
              <w:pStyle w:val="TableText"/>
            </w:pPr>
            <w:r/>
            <w:r>
              <w:rPr>
                <w:b w:val="0"/>
              </w:rPr>
              <w:t>Record user action, entity, before/after summary, versions and operational errors safely.</w:t>
            </w:r>
          </w:p>
        </w:tc>
        <w:tc>
          <w:tcPr>
            <w:tcW w:type="dxa" w:w="3960"/>
            <w:vAlign w:val="center"/>
            <w:tcMar>
              <w:top w:w="50" w:type="dxa"/>
              <w:bottom w:w="50" w:type="dxa"/>
              <w:start w:w="60" w:type="dxa"/>
              <w:end w:w="60" w:type="dxa"/>
            </w:tcMar>
          </w:tcPr>
          <w:p>
            <w:pPr>
              <w:pStyle w:val="TableText"/>
            </w:pPr>
            <w:r/>
            <w:r>
              <w:rPr>
                <w:b w:val="0"/>
              </w:rPr>
              <w:t>Store passwords, tokens or excessive sensitive content.</w:t>
            </w:r>
          </w:p>
        </w:tc>
      </w:tr>
      <w:tr>
        <w:trPr>
          <w:cantSplit/>
        </w:trPr>
        <w:tc>
          <w:tcPr>
            <w:tcW w:type="dxa" w:w="2088"/>
            <w:vAlign w:val="center"/>
            <w:tcMar>
              <w:top w:w="50" w:type="dxa"/>
              <w:bottom w:w="50" w:type="dxa"/>
              <w:start w:w="60" w:type="dxa"/>
              <w:end w:w="60" w:type="dxa"/>
            </w:tcMar>
            <w:shd w:fill="EDF4FA"/>
          </w:tcPr>
          <w:p>
            <w:pPr>
              <w:pStyle w:val="TableText"/>
            </w:pPr>
            <w:r/>
            <w:r>
              <w:rPr>
                <w:b w:val="0"/>
              </w:rPr>
              <w:t>Jobs/email</w:t>
            </w:r>
          </w:p>
        </w:tc>
        <w:tc>
          <w:tcPr>
            <w:tcW w:type="dxa" w:w="4464"/>
            <w:vAlign w:val="center"/>
            <w:tcMar>
              <w:top w:w="50" w:type="dxa"/>
              <w:bottom w:w="50" w:type="dxa"/>
              <w:start w:w="60" w:type="dxa"/>
              <w:end w:w="60" w:type="dxa"/>
            </w:tcMar>
            <w:shd w:fill="EDF4FA"/>
          </w:tcPr>
          <w:p>
            <w:pPr>
              <w:pStyle w:val="TableText"/>
            </w:pPr>
            <w:r/>
            <w:r>
              <w:rPr>
                <w:b w:val="0"/>
              </w:rPr>
              <w:t>Deliver reminders/notifications with retries and observability.</w:t>
            </w:r>
          </w:p>
        </w:tc>
        <w:tc>
          <w:tcPr>
            <w:tcW w:type="dxa" w:w="3960"/>
            <w:vAlign w:val="center"/>
            <w:tcMar>
              <w:top w:w="50" w:type="dxa"/>
              <w:bottom w:w="50" w:type="dxa"/>
              <w:start w:w="60" w:type="dxa"/>
              <w:end w:w="60" w:type="dxa"/>
            </w:tcMar>
            <w:shd w:fill="EDF4FA"/>
          </w:tcPr>
          <w:p>
            <w:pPr>
              <w:pStyle w:val="TableText"/>
            </w:pPr>
            <w:r/>
            <w:r>
              <w:rPr>
                <w:b w:val="0"/>
              </w:rPr>
              <w:t>Change risk state when delivery fails.</w:t>
            </w:r>
          </w:p>
        </w:tc>
      </w:tr>
    </w:tbl>
    <w:p>
      <w:pPr>
        <w:spacing w:after="20"/>
      </w:pPr>
    </w:p>
    <w:p>
      <w:pPr>
        <w:pStyle w:val="Heading1"/>
      </w:pPr>
      <w:r>
        <w:t>8. Python Random Forest Implementation Responsibilities</w:t>
      </w:r>
    </w:p>
    <w:p>
      <w:pPr>
        <w:pStyle w:val="ListBullet"/>
        <w:spacing w:after="30"/>
      </w:pPr>
      <w:r>
        <w:t>Use one approved, versioned model artifact whose checksum and compatible package versions are known.</w:t>
      </w:r>
    </w:p>
    <w:p>
      <w:pPr>
        <w:pStyle w:val="ListBullet"/>
        <w:spacing w:after="30"/>
      </w:pPr>
      <w:r>
        <w:t>Use the same preprocessing and feature definitions applied during model development; do not fit encoders or transform rules during live inference.</w:t>
      </w:r>
    </w:p>
    <w:p>
      <w:pPr>
        <w:pStyle w:val="ListBullet"/>
        <w:spacing w:after="30"/>
      </w:pPr>
      <w:r>
        <w:t>Validate feature count, order, type and allowed categories before prediction.</w:t>
      </w:r>
    </w:p>
    <w:p>
      <w:pPr>
        <w:pStyle w:val="ListBullet"/>
        <w:spacing w:after="30"/>
      </w:pPr>
      <w:r>
        <w:t>Emit a small, deterministic, machine-readable result. Diagnostic errors go to controlled error handling and must not resemble a valid LOW output.</w:t>
      </w:r>
    </w:p>
    <w:p>
      <w:pPr>
        <w:pStyle w:val="ListBullet"/>
        <w:spacing w:after="30"/>
      </w:pPr>
      <w:r>
        <w:t>Return a non-success status on failure so Laravel can distinguish technical failure from a valid class.</w:t>
      </w:r>
    </w:p>
    <w:p>
      <w:pPr>
        <w:pStyle w:val="ListBullet"/>
        <w:spacing w:after="30"/>
      </w:pPr>
      <w:r>
        <w:t>Do not expose raw probabilities as certainty or allow them to override deterministic safety rules.</w:t>
      </w:r>
    </w:p>
    <w:p>
      <w:pPr>
        <w:pStyle w:val="ListBullet"/>
        <w:spacing w:after="30"/>
      </w:pPr>
      <w:r>
        <w:t>Do not retrain automatically from live clinic records. Candidate models require dataset governance, evaluation, approval and deployment controls.</w:t>
      </w:r>
    </w:p>
    <w:p>
      <w:pPr>
        <w:pStyle w:val="ListBullet"/>
        <w:spacing w:after="30"/>
      </w:pPr>
      <w:r>
        <w:t>Preserve model metadata, training code version, data provenance, feature schema, evaluation evidence and retirement status.</w:t>
      </w:r>
    </w:p>
    <w:p>
      <w:pPr>
        <w:pStyle w:val="Heading1"/>
      </w:pPr>
      <w:r>
        <w:t>9. Explainability and Communication Lifecycle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520"/>
            <w:vAlign w:val="center"/>
            <w:tcMar>
              <w:top w:w="50" w:type="dxa"/>
              <w:bottom w:w="50" w:type="dxa"/>
              <w:start w:w="60" w:type="dxa"/>
              <w:end w:w="60" w:type="dxa"/>
            </w:tcMar>
            <w:shd w:fill="17365D"/>
          </w:tcPr>
          <w:p>
            <w:pPr>
              <w:pStyle w:val="TableHeader"/>
            </w:pPr>
            <w:r/>
            <w:r>
              <w:rPr>
                <w:b/>
                <w:color w:val="FFFFFF"/>
              </w:rPr>
              <w:t>Explanation component</w:t>
            </w:r>
          </w:p>
        </w:tc>
        <w:tc>
          <w:tcPr>
            <w:tcW w:type="dxa" w:w="7992"/>
            <w:vAlign w:val="center"/>
            <w:tcMar>
              <w:top w:w="50" w:type="dxa"/>
              <w:bottom w:w="50" w:type="dxa"/>
              <w:start w:w="60" w:type="dxa"/>
              <w:end w:w="60" w:type="dxa"/>
            </w:tcMar>
            <w:shd w:fill="17365D"/>
          </w:tcPr>
          <w:p>
            <w:pPr>
              <w:pStyle w:val="TableHeader"/>
            </w:pPr>
            <w:r/>
            <w:r>
              <w:rPr>
                <w:b/>
                <w:color w:val="FFFFFF"/>
              </w:rPr>
              <w:t>Required content</w:t>
            </w:r>
          </w:p>
        </w:tc>
      </w:tr>
      <w:tr>
        <w:trPr>
          <w:cantSplit/>
        </w:trPr>
        <w:tc>
          <w:tcPr>
            <w:tcW w:type="dxa" w:w="2520"/>
            <w:vAlign w:val="center"/>
            <w:tcMar>
              <w:top w:w="50" w:type="dxa"/>
              <w:bottom w:w="50" w:type="dxa"/>
              <w:start w:w="60" w:type="dxa"/>
              <w:end w:w="60" w:type="dxa"/>
            </w:tcMar>
          </w:tcPr>
          <w:p>
            <w:pPr>
              <w:pStyle w:val="TableText"/>
            </w:pPr>
            <w:r/>
            <w:r>
              <w:rPr>
                <w:b w:val="0"/>
              </w:rPr>
              <w:t>Result statement</w:t>
            </w:r>
          </w:p>
        </w:tc>
        <w:tc>
          <w:tcPr>
            <w:tcW w:type="dxa" w:w="7992"/>
            <w:vAlign w:val="center"/>
            <w:tcMar>
              <w:top w:w="50" w:type="dxa"/>
              <w:bottom w:w="50" w:type="dxa"/>
              <w:start w:w="60" w:type="dxa"/>
              <w:end w:w="60" w:type="dxa"/>
            </w:tcMar>
          </w:tcPr>
          <w:p>
            <w:pPr>
              <w:pStyle w:val="TableText"/>
            </w:pPr>
            <w:r/>
            <w:r>
              <w:rPr>
                <w:b w:val="0"/>
              </w:rPr>
              <w:t>HIGH, LOW or ASSESSMENT INCOMPLETE in plain language.</w:t>
            </w:r>
          </w:p>
        </w:tc>
      </w:tr>
      <w:tr>
        <w:trPr>
          <w:cantSplit/>
        </w:trPr>
        <w:tc>
          <w:tcPr>
            <w:tcW w:type="dxa" w:w="2520"/>
            <w:vAlign w:val="center"/>
            <w:tcMar>
              <w:top w:w="50" w:type="dxa"/>
              <w:bottom w:w="50" w:type="dxa"/>
              <w:start w:w="60" w:type="dxa"/>
              <w:end w:w="60" w:type="dxa"/>
            </w:tcMar>
            <w:shd w:fill="EDF4FA"/>
          </w:tcPr>
          <w:p>
            <w:pPr>
              <w:pStyle w:val="TableText"/>
            </w:pPr>
            <w:r/>
            <w:r>
              <w:rPr>
                <w:b w:val="0"/>
              </w:rPr>
              <w:t>Reason list</w:t>
            </w:r>
          </w:p>
        </w:tc>
        <w:tc>
          <w:tcPr>
            <w:tcW w:type="dxa" w:w="7992"/>
            <w:vAlign w:val="center"/>
            <w:tcMar>
              <w:top w:w="50" w:type="dxa"/>
              <w:bottom w:w="50" w:type="dxa"/>
              <w:start w:w="60" w:type="dxa"/>
              <w:end w:w="60" w:type="dxa"/>
            </w:tcMar>
            <w:shd w:fill="EDF4FA"/>
          </w:tcPr>
          <w:p>
            <w:pPr>
              <w:pStyle w:val="TableText"/>
            </w:pPr>
            <w:r/>
            <w:r>
              <w:rPr>
                <w:b w:val="0"/>
              </w:rPr>
              <w:t>Rule factors, validated ML contribution, urgent reasons and/or missing requirements.</w:t>
            </w:r>
          </w:p>
        </w:tc>
      </w:tr>
      <w:tr>
        <w:trPr>
          <w:cantSplit/>
        </w:trPr>
        <w:tc>
          <w:tcPr>
            <w:tcW w:type="dxa" w:w="2520"/>
            <w:vAlign w:val="center"/>
            <w:tcMar>
              <w:top w:w="50" w:type="dxa"/>
              <w:bottom w:w="50" w:type="dxa"/>
              <w:start w:w="60" w:type="dxa"/>
              <w:end w:w="60" w:type="dxa"/>
            </w:tcMar>
          </w:tcPr>
          <w:p>
            <w:pPr>
              <w:pStyle w:val="TableText"/>
            </w:pPr>
            <w:r/>
            <w:r>
              <w:rPr>
                <w:b w:val="0"/>
              </w:rPr>
              <w:t>Evidence context</w:t>
            </w:r>
          </w:p>
        </w:tc>
        <w:tc>
          <w:tcPr>
            <w:tcW w:type="dxa" w:w="7992"/>
            <w:vAlign w:val="center"/>
            <w:tcMar>
              <w:top w:w="50" w:type="dxa"/>
              <w:bottom w:w="50" w:type="dxa"/>
              <w:start w:w="60" w:type="dxa"/>
              <w:end w:w="60" w:type="dxa"/>
            </w:tcMar>
          </w:tcPr>
          <w:p>
            <w:pPr>
              <w:pStyle w:val="TableText"/>
            </w:pPr>
            <w:r/>
            <w:r>
              <w:rPr>
                <w:b w:val="0"/>
              </w:rPr>
              <w:t>Reference to the maintained clinical knowledge/evidence specification where appropriate, without presenting a guideline as a patient-specific diagnosis.</w:t>
            </w:r>
          </w:p>
        </w:tc>
      </w:tr>
      <w:tr>
        <w:trPr>
          <w:cantSplit/>
        </w:trPr>
        <w:tc>
          <w:tcPr>
            <w:tcW w:type="dxa" w:w="2520"/>
            <w:vAlign w:val="center"/>
            <w:tcMar>
              <w:top w:w="50" w:type="dxa"/>
              <w:bottom w:w="50" w:type="dxa"/>
              <w:start w:w="60" w:type="dxa"/>
              <w:end w:w="60" w:type="dxa"/>
            </w:tcMar>
            <w:shd w:fill="EDF4FA"/>
          </w:tcPr>
          <w:p>
            <w:pPr>
              <w:pStyle w:val="TableText"/>
            </w:pPr>
            <w:r/>
            <w:r>
              <w:rPr>
                <w:b w:val="0"/>
              </w:rPr>
              <w:t>Action</w:t>
            </w:r>
          </w:p>
        </w:tc>
        <w:tc>
          <w:tcPr>
            <w:tcW w:type="dxa" w:w="7992"/>
            <w:vAlign w:val="center"/>
            <w:tcMar>
              <w:top w:w="50" w:type="dxa"/>
              <w:bottom w:w="50" w:type="dxa"/>
              <w:start w:w="60" w:type="dxa"/>
              <w:end w:w="60" w:type="dxa"/>
            </w:tcMar>
            <w:shd w:fill="EDF4FA"/>
          </w:tcPr>
          <w:p>
            <w:pPr>
              <w:pStyle w:val="TableText"/>
            </w:pPr>
            <w:r/>
            <w:r>
              <w:rPr>
                <w:b w:val="0"/>
              </w:rPr>
              <w:t>Continue monitoring, complete missing data, repeat assessment, contact supervising professional, or arrange referral according to policy.</w:t>
            </w:r>
          </w:p>
        </w:tc>
      </w:tr>
      <w:tr>
        <w:trPr>
          <w:cantSplit/>
        </w:trPr>
        <w:tc>
          <w:tcPr>
            <w:tcW w:type="dxa" w:w="2520"/>
            <w:vAlign w:val="center"/>
            <w:tcMar>
              <w:top w:w="50" w:type="dxa"/>
              <w:bottom w:w="50" w:type="dxa"/>
              <w:start w:w="60" w:type="dxa"/>
              <w:end w:w="60" w:type="dxa"/>
            </w:tcMar>
          </w:tcPr>
          <w:p>
            <w:pPr>
              <w:pStyle w:val="TableText"/>
            </w:pPr>
            <w:r/>
            <w:r>
              <w:rPr>
                <w:b w:val="0"/>
              </w:rPr>
              <w:t>Limitation</w:t>
            </w:r>
          </w:p>
        </w:tc>
        <w:tc>
          <w:tcPr>
            <w:tcW w:type="dxa" w:w="7992"/>
            <w:vAlign w:val="center"/>
            <w:tcMar>
              <w:top w:w="50" w:type="dxa"/>
              <w:bottom w:w="50" w:type="dxa"/>
              <w:start w:w="60" w:type="dxa"/>
              <w:end w:w="60" w:type="dxa"/>
            </w:tcMar>
          </w:tcPr>
          <w:p>
            <w:pPr>
              <w:pStyle w:val="TableText"/>
            </w:pPr>
            <w:r/>
            <w:r>
              <w:rPr>
                <w:b w:val="0"/>
              </w:rPr>
              <w:t>Decision support only; current structured data; no guarantee; ultrasound images not interpreted; LOW does not mean no risk.</w:t>
            </w:r>
          </w:p>
        </w:tc>
      </w:tr>
      <w:tr>
        <w:trPr>
          <w:cantSplit/>
        </w:trPr>
        <w:tc>
          <w:tcPr>
            <w:tcW w:type="dxa" w:w="2520"/>
            <w:vAlign w:val="center"/>
            <w:tcMar>
              <w:top w:w="50" w:type="dxa"/>
              <w:bottom w:w="50" w:type="dxa"/>
              <w:start w:w="60" w:type="dxa"/>
              <w:end w:w="60" w:type="dxa"/>
            </w:tcMar>
            <w:shd w:fill="EDF4FA"/>
          </w:tcPr>
          <w:p>
            <w:pPr>
              <w:pStyle w:val="TableText"/>
            </w:pPr>
            <w:r/>
            <w:r>
              <w:rPr>
                <w:b w:val="0"/>
              </w:rPr>
              <w:t>Version trace</w:t>
            </w:r>
          </w:p>
        </w:tc>
        <w:tc>
          <w:tcPr>
            <w:tcW w:type="dxa" w:w="7992"/>
            <w:vAlign w:val="center"/>
            <w:tcMar>
              <w:top w:w="50" w:type="dxa"/>
              <w:bottom w:w="50" w:type="dxa"/>
              <w:start w:w="60" w:type="dxa"/>
              <w:end w:w="60" w:type="dxa"/>
            </w:tcMar>
            <w:shd w:fill="EDF4FA"/>
          </w:tcPr>
          <w:p>
            <w:pPr>
              <w:pStyle w:val="TableText"/>
            </w:pPr>
            <w:r/>
            <w:r>
              <w:rPr>
                <w:b w:val="0"/>
              </w:rPr>
              <w:t>Rule/model/explanation/application identifiers available for audit and reconstruction.</w:t>
            </w:r>
          </w:p>
        </w:tc>
      </w:tr>
      <w:tr>
        <w:trPr>
          <w:cantSplit/>
        </w:trPr>
        <w:tc>
          <w:tcPr>
            <w:tcW w:type="dxa" w:w="2520"/>
            <w:vAlign w:val="center"/>
            <w:tcMar>
              <w:top w:w="50" w:type="dxa"/>
              <w:bottom w:w="50" w:type="dxa"/>
              <w:start w:w="60" w:type="dxa"/>
              <w:end w:w="60" w:type="dxa"/>
            </w:tcMar>
          </w:tcPr>
          <w:p>
            <w:pPr>
              <w:pStyle w:val="TableText"/>
            </w:pPr>
            <w:r/>
            <w:r>
              <w:rPr>
                <w:b w:val="0"/>
              </w:rPr>
              <w:t>User suitability</w:t>
            </w:r>
          </w:p>
        </w:tc>
        <w:tc>
          <w:tcPr>
            <w:tcW w:type="dxa" w:w="7992"/>
            <w:vAlign w:val="center"/>
            <w:tcMar>
              <w:top w:w="50" w:type="dxa"/>
              <w:bottom w:w="50" w:type="dxa"/>
              <w:start w:w="60" w:type="dxa"/>
              <w:end w:w="60" w:type="dxa"/>
            </w:tcMar>
          </w:tcPr>
          <w:p>
            <w:pPr>
              <w:pStyle w:val="TableText"/>
            </w:pPr>
            <w:r/>
            <w:r>
              <w:rPr>
                <w:b w:val="0"/>
              </w:rPr>
              <w:t>Concise primary display for midwife workflow, with expandable detail for review and audit.</w:t>
            </w:r>
          </w:p>
        </w:tc>
      </w:tr>
      <w:tr>
        <w:trPr>
          <w:cantSplit/>
        </w:trPr>
        <w:tc>
          <w:tcPr>
            <w:tcW w:type="dxa" w:w="2520"/>
            <w:vAlign w:val="center"/>
            <w:tcMar>
              <w:top w:w="50" w:type="dxa"/>
              <w:bottom w:w="50" w:type="dxa"/>
              <w:start w:w="60" w:type="dxa"/>
              <w:end w:w="60" w:type="dxa"/>
            </w:tcMar>
            <w:shd w:fill="EDF4FA"/>
          </w:tcPr>
          <w:p>
            <w:pPr>
              <w:pStyle w:val="TableText"/>
            </w:pPr>
            <w:r/>
            <w:r>
              <w:rPr>
                <w:b w:val="0"/>
              </w:rPr>
              <w:t>Consistency</w:t>
            </w:r>
          </w:p>
        </w:tc>
        <w:tc>
          <w:tcPr>
            <w:tcW w:type="dxa" w:w="7992"/>
            <w:vAlign w:val="center"/>
            <w:tcMar>
              <w:top w:w="50" w:type="dxa"/>
              <w:bottom w:w="50" w:type="dxa"/>
              <w:start w:w="60" w:type="dxa"/>
              <w:end w:w="60" w:type="dxa"/>
            </w:tcMar>
            <w:shd w:fill="EDF4FA"/>
          </w:tcPr>
          <w:p>
            <w:pPr>
              <w:pStyle w:val="TableText"/>
            </w:pPr>
            <w:r/>
            <w:r>
              <w:rPr>
                <w:b w:val="0"/>
              </w:rPr>
              <w:t>Final state, reasons, recommendation, referral state and audit record must not contradict each other.</w:t>
            </w:r>
          </w:p>
        </w:tc>
      </w:tr>
    </w:tbl>
    <w:p>
      <w:pPr>
        <w:spacing w:after="20"/>
      </w:pPr>
    </w:p>
    <w:tbl>
      <w:tblPr>
        <w:tblW w:type="auto" w:w="0"/>
        <w:tblLook w:firstColumn="1" w:firstRow="1" w:lastColumn="0" w:lastRow="0" w:noHBand="0" w:noVBand="1" w:val="04A0"/>
      </w:tblPr>
      <w:tblGrid>
        <w:gridCol w:w="10282"/>
      </w:tblGrid>
      <w:tr>
        <w:tc>
          <w:tcPr>
            <w:tcW w:type="dxa" w:w="10282"/>
            <w:shd w:fill="FFF2CC"/>
            <w:tcMar>
              <w:top w:w="90" w:type="dxa"/>
              <w:bottom w:w="90" w:type="dxa"/>
              <w:start w:w="100" w:type="dxa"/>
              <w:end w:w="100" w:type="dxa"/>
            </w:tcMar>
            <w:tcBorders>
              <w:top w:val="single" w:sz="8" w:color="BF9000"/>
              <w:left w:val="single" w:sz="8" w:color="BF9000"/>
              <w:bottom w:val="single" w:sz="8" w:color="BF9000"/>
              <w:right w:val="single" w:sz="8" w:color="BF9000"/>
            </w:tcBorders>
          </w:tcPr>
          <w:p>
            <w:pPr>
              <w:pStyle w:val="Callout"/>
            </w:pPr>
            <w:r/>
            <w:r>
              <w:rPr>
                <w:b/>
                <w:color w:val="BF9000"/>
              </w:rPr>
              <w:t>Explainability is part of correctness</w:t>
              <w:br/>
            </w:r>
            <w:r>
              <w:t>A technically correct HIGH result accompanied by the wrong reason or unsafe recommendation is not an acceptable result. Explanation testing therefore belongs to the clinical V&amp;V baseline, not merely user-interface review.</w:t>
            </w:r>
          </w:p>
        </w:tc>
      </w:tr>
    </w:tbl>
    <w:p>
      <w:pPr>
        <w:spacing w:after="20"/>
      </w:pPr>
    </w:p>
    <w:p>
      <w:pPr>
        <w:pStyle w:val="Heading1"/>
      </w:pPr>
      <w:r>
        <w:t>10. Core Data Model and Historical Integrity</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448"/>
            <w:vAlign w:val="center"/>
            <w:tcMar>
              <w:top w:w="50" w:type="dxa"/>
              <w:bottom w:w="50" w:type="dxa"/>
              <w:start w:w="60" w:type="dxa"/>
              <w:end w:w="60" w:type="dxa"/>
            </w:tcMar>
            <w:shd w:fill="17365D"/>
          </w:tcPr>
          <w:p>
            <w:pPr>
              <w:pStyle w:val="TableHeader"/>
            </w:pPr>
            <w:r/>
            <w:r>
              <w:rPr>
                <w:b/>
                <w:color w:val="FFFFFF"/>
              </w:rPr>
              <w:t>Entity/domain</w:t>
            </w:r>
          </w:p>
        </w:tc>
        <w:tc>
          <w:tcPr>
            <w:tcW w:type="dxa" w:w="8064"/>
            <w:vAlign w:val="center"/>
            <w:tcMar>
              <w:top w:w="50" w:type="dxa"/>
              <w:bottom w:w="50" w:type="dxa"/>
              <w:start w:w="60" w:type="dxa"/>
              <w:end w:w="60" w:type="dxa"/>
            </w:tcMar>
            <w:shd w:fill="17365D"/>
          </w:tcPr>
          <w:p>
            <w:pPr>
              <w:pStyle w:val="TableHeader"/>
            </w:pPr>
            <w:r/>
            <w:r>
              <w:rPr>
                <w:b/>
                <w:color w:val="FFFFFF"/>
              </w:rPr>
              <w:t>Key relationship or lifecycle rule</w:t>
            </w:r>
          </w:p>
        </w:tc>
      </w:tr>
      <w:tr>
        <w:trPr>
          <w:cantSplit/>
        </w:trPr>
        <w:tc>
          <w:tcPr>
            <w:tcW w:type="dxa" w:w="2448"/>
            <w:vAlign w:val="center"/>
            <w:tcMar>
              <w:top w:w="50" w:type="dxa"/>
              <w:bottom w:w="50" w:type="dxa"/>
              <w:start w:w="60" w:type="dxa"/>
              <w:end w:w="60" w:type="dxa"/>
            </w:tcMar>
          </w:tcPr>
          <w:p>
            <w:pPr>
              <w:pStyle w:val="TableText"/>
            </w:pPr>
            <w:r/>
            <w:r>
              <w:rPr>
                <w:b w:val="0"/>
              </w:rPr>
              <w:t>Patient</w:t>
            </w:r>
          </w:p>
        </w:tc>
        <w:tc>
          <w:tcPr>
            <w:tcW w:type="dxa" w:w="8064"/>
            <w:vAlign w:val="center"/>
            <w:tcMar>
              <w:top w:w="50" w:type="dxa"/>
              <w:bottom w:w="50" w:type="dxa"/>
              <w:start w:w="60" w:type="dxa"/>
              <w:end w:w="60" w:type="dxa"/>
            </w:tcMar>
          </w:tcPr>
          <w:p>
            <w:pPr>
              <w:pStyle w:val="TableText"/>
            </w:pPr>
            <w:r/>
            <w:r>
              <w:rPr>
                <w:b w:val="0"/>
              </w:rPr>
              <w:t>Represents the person; may have historical and new pregnancy episodes where the implementation supports episode separation.</w:t>
            </w:r>
          </w:p>
        </w:tc>
      </w:tr>
      <w:tr>
        <w:trPr>
          <w:cantSplit/>
        </w:trPr>
        <w:tc>
          <w:tcPr>
            <w:tcW w:type="dxa" w:w="2448"/>
            <w:vAlign w:val="center"/>
            <w:tcMar>
              <w:top w:w="50" w:type="dxa"/>
              <w:bottom w:w="50" w:type="dxa"/>
              <w:start w:w="60" w:type="dxa"/>
              <w:end w:w="60" w:type="dxa"/>
            </w:tcMar>
            <w:shd w:fill="EDF4FA"/>
          </w:tcPr>
          <w:p>
            <w:pPr>
              <w:pStyle w:val="TableText"/>
            </w:pPr>
            <w:r/>
            <w:r>
              <w:rPr>
                <w:b w:val="0"/>
              </w:rPr>
              <w:t>Pregnancy status/episode</w:t>
            </w:r>
          </w:p>
        </w:tc>
        <w:tc>
          <w:tcPr>
            <w:tcW w:type="dxa" w:w="8064"/>
            <w:vAlign w:val="center"/>
            <w:tcMar>
              <w:top w:w="50" w:type="dxa"/>
              <w:bottom w:w="50" w:type="dxa"/>
              <w:start w:w="60" w:type="dxa"/>
              <w:end w:w="60" w:type="dxa"/>
            </w:tcMar>
            <w:shd w:fill="EDF4FA"/>
          </w:tcPr>
          <w:p>
            <w:pPr>
              <w:pStyle w:val="TableText"/>
            </w:pPr>
            <w:r/>
            <w:r>
              <w:rPr>
                <w:b w:val="0"/>
              </w:rPr>
              <w:t>ONGOING allows current workflow; DELIVERED is historical/read-only; new pregnancy creates a new active context rather than rewriting delivery history.</w:t>
            </w:r>
          </w:p>
        </w:tc>
      </w:tr>
      <w:tr>
        <w:trPr>
          <w:cantSplit/>
        </w:trPr>
        <w:tc>
          <w:tcPr>
            <w:tcW w:type="dxa" w:w="2448"/>
            <w:vAlign w:val="center"/>
            <w:tcMar>
              <w:top w:w="50" w:type="dxa"/>
              <w:bottom w:w="50" w:type="dxa"/>
              <w:start w:w="60" w:type="dxa"/>
              <w:end w:w="60" w:type="dxa"/>
            </w:tcMar>
          </w:tcPr>
          <w:p>
            <w:pPr>
              <w:pStyle w:val="TableText"/>
            </w:pPr>
            <w:r/>
            <w:r>
              <w:rPr>
                <w:b w:val="0"/>
              </w:rPr>
              <w:t>Prenatal visit</w:t>
            </w:r>
          </w:p>
        </w:tc>
        <w:tc>
          <w:tcPr>
            <w:tcW w:type="dxa" w:w="8064"/>
            <w:vAlign w:val="center"/>
            <w:tcMar>
              <w:top w:w="50" w:type="dxa"/>
              <w:bottom w:w="50" w:type="dxa"/>
              <w:start w:w="60" w:type="dxa"/>
              <w:end w:w="60" w:type="dxa"/>
            </w:tcMar>
          </w:tcPr>
          <w:p>
            <w:pPr>
              <w:pStyle w:val="TableText"/>
            </w:pPr>
            <w:r/>
            <w:r>
              <w:rPr>
                <w:b w:val="0"/>
              </w:rPr>
              <w:t>Belongs to one patient/episode; stores measurements and associated assessment result/history.</w:t>
            </w:r>
          </w:p>
        </w:tc>
      </w:tr>
      <w:tr>
        <w:trPr>
          <w:cantSplit/>
        </w:trPr>
        <w:tc>
          <w:tcPr>
            <w:tcW w:type="dxa" w:w="2448"/>
            <w:vAlign w:val="center"/>
            <w:tcMar>
              <w:top w:w="50" w:type="dxa"/>
              <w:bottom w:w="50" w:type="dxa"/>
              <w:start w:w="60" w:type="dxa"/>
              <w:end w:w="60" w:type="dxa"/>
            </w:tcMar>
            <w:shd w:fill="EDF4FA"/>
          </w:tcPr>
          <w:p>
            <w:pPr>
              <w:pStyle w:val="TableText"/>
            </w:pPr>
            <w:r/>
            <w:r>
              <w:rPr>
                <w:b w:val="0"/>
              </w:rPr>
              <w:t>Medical history</w:t>
            </w:r>
          </w:p>
        </w:tc>
        <w:tc>
          <w:tcPr>
            <w:tcW w:type="dxa" w:w="8064"/>
            <w:vAlign w:val="center"/>
            <w:tcMar>
              <w:top w:w="50" w:type="dxa"/>
              <w:bottom w:w="50" w:type="dxa"/>
              <w:start w:w="60" w:type="dxa"/>
              <w:end w:w="60" w:type="dxa"/>
            </w:tcMar>
            <w:shd w:fill="EDF4FA"/>
          </w:tcPr>
          <w:p>
            <w:pPr>
              <w:pStyle w:val="TableText"/>
            </w:pPr>
            <w:r/>
            <w:r>
              <w:rPr>
                <w:b w:val="0"/>
              </w:rPr>
              <w:t>Structured risk-related history; updates can trigger controlled reassessment of incomplete/current visits.</w:t>
            </w:r>
          </w:p>
        </w:tc>
      </w:tr>
      <w:tr>
        <w:trPr>
          <w:cantSplit/>
        </w:trPr>
        <w:tc>
          <w:tcPr>
            <w:tcW w:type="dxa" w:w="2448"/>
            <w:vAlign w:val="center"/>
            <w:tcMar>
              <w:top w:w="50" w:type="dxa"/>
              <w:bottom w:w="50" w:type="dxa"/>
              <w:start w:w="60" w:type="dxa"/>
              <w:end w:w="60" w:type="dxa"/>
            </w:tcMar>
          </w:tcPr>
          <w:p>
            <w:pPr>
              <w:pStyle w:val="TableText"/>
            </w:pPr>
            <w:r/>
            <w:r>
              <w:rPr>
                <w:b w:val="0"/>
              </w:rPr>
              <w:t>Ultrasound</w:t>
            </w:r>
          </w:p>
        </w:tc>
        <w:tc>
          <w:tcPr>
            <w:tcW w:type="dxa" w:w="8064"/>
            <w:vAlign w:val="center"/>
            <w:tcMar>
              <w:top w:w="50" w:type="dxa"/>
              <w:bottom w:w="50" w:type="dxa"/>
              <w:start w:w="60" w:type="dxa"/>
              <w:end w:w="60" w:type="dxa"/>
            </w:tcMar>
          </w:tcPr>
          <w:p>
            <w:pPr>
              <w:pStyle w:val="TableText"/>
            </w:pPr>
            <w:r/>
            <w:r>
              <w:rPr>
                <w:b w:val="0"/>
              </w:rPr>
              <w:t>Stores structured documented findings; recordkeeping role does not imply image interpretation.</w:t>
            </w:r>
          </w:p>
        </w:tc>
      </w:tr>
      <w:tr>
        <w:trPr>
          <w:cantSplit/>
        </w:trPr>
        <w:tc>
          <w:tcPr>
            <w:tcW w:type="dxa" w:w="2448"/>
            <w:vAlign w:val="center"/>
            <w:tcMar>
              <w:top w:w="50" w:type="dxa"/>
              <w:bottom w:w="50" w:type="dxa"/>
              <w:start w:w="60" w:type="dxa"/>
              <w:end w:w="60" w:type="dxa"/>
            </w:tcMar>
            <w:shd w:fill="EDF4FA"/>
          </w:tcPr>
          <w:p>
            <w:pPr>
              <w:pStyle w:val="TableText"/>
            </w:pPr>
            <w:r/>
            <w:r>
              <w:rPr>
                <w:b w:val="0"/>
              </w:rPr>
              <w:t>Birth plan</w:t>
            </w:r>
          </w:p>
        </w:tc>
        <w:tc>
          <w:tcPr>
            <w:tcW w:type="dxa" w:w="8064"/>
            <w:vAlign w:val="center"/>
            <w:tcMar>
              <w:top w:w="50" w:type="dxa"/>
              <w:bottom w:w="50" w:type="dxa"/>
              <w:start w:w="60" w:type="dxa"/>
              <w:end w:w="60" w:type="dxa"/>
            </w:tcMar>
            <w:shd w:fill="EDF4FA"/>
          </w:tcPr>
          <w:p>
            <w:pPr>
              <w:pStyle w:val="TableText"/>
            </w:pPr>
            <w:r/>
            <w:r>
              <w:rPr>
                <w:b w:val="0"/>
              </w:rPr>
              <w:t>Supports care/referral planning and forms part of required assessment completeness under current logic.</w:t>
            </w:r>
          </w:p>
        </w:tc>
      </w:tr>
      <w:tr>
        <w:trPr>
          <w:cantSplit/>
        </w:trPr>
        <w:tc>
          <w:tcPr>
            <w:tcW w:type="dxa" w:w="2448"/>
            <w:vAlign w:val="center"/>
            <w:tcMar>
              <w:top w:w="50" w:type="dxa"/>
              <w:bottom w:w="50" w:type="dxa"/>
              <w:start w:w="60" w:type="dxa"/>
              <w:end w:w="60" w:type="dxa"/>
            </w:tcMar>
          </w:tcPr>
          <w:p>
            <w:pPr>
              <w:pStyle w:val="TableText"/>
            </w:pPr>
            <w:r/>
            <w:r>
              <w:rPr>
                <w:b w:val="0"/>
              </w:rPr>
              <w:t>Referral</w:t>
            </w:r>
          </w:p>
        </w:tc>
        <w:tc>
          <w:tcPr>
            <w:tcW w:type="dxa" w:w="8064"/>
            <w:vAlign w:val="center"/>
            <w:tcMar>
              <w:top w:w="50" w:type="dxa"/>
              <w:bottom w:w="50" w:type="dxa"/>
              <w:start w:w="60" w:type="dxa"/>
              <w:end w:w="60" w:type="dxa"/>
            </w:tcMar>
          </w:tcPr>
          <w:p>
            <w:pPr>
              <w:pStyle w:val="TableText"/>
            </w:pPr>
            <w:r/>
            <w:r>
              <w:rPr>
                <w:b w:val="0"/>
              </w:rPr>
              <w:t>Tracks facility, reason, date, notes and Pending/Completed state; refusal/waiver requires controlled documentation where used.</w:t>
            </w:r>
          </w:p>
        </w:tc>
      </w:tr>
      <w:tr>
        <w:trPr>
          <w:cantSplit/>
        </w:trPr>
        <w:tc>
          <w:tcPr>
            <w:tcW w:type="dxa" w:w="2448"/>
            <w:vAlign w:val="center"/>
            <w:tcMar>
              <w:top w:w="50" w:type="dxa"/>
              <w:bottom w:w="50" w:type="dxa"/>
              <w:start w:w="60" w:type="dxa"/>
              <w:end w:w="60" w:type="dxa"/>
            </w:tcMar>
            <w:shd w:fill="EDF4FA"/>
          </w:tcPr>
          <w:p>
            <w:pPr>
              <w:pStyle w:val="TableText"/>
            </w:pPr>
            <w:r/>
            <w:r>
              <w:rPr>
                <w:b w:val="0"/>
              </w:rPr>
              <w:t>Baby/delivery</w:t>
            </w:r>
          </w:p>
        </w:tc>
        <w:tc>
          <w:tcPr>
            <w:tcW w:type="dxa" w:w="8064"/>
            <w:vAlign w:val="center"/>
            <w:tcMar>
              <w:top w:w="50" w:type="dxa"/>
              <w:bottom w:w="50" w:type="dxa"/>
              <w:start w:w="60" w:type="dxa"/>
              <w:end w:w="60" w:type="dxa"/>
            </w:tcMar>
            <w:shd w:fill="EDF4FA"/>
          </w:tcPr>
          <w:p>
            <w:pPr>
              <w:pStyle w:val="TableText"/>
            </w:pPr>
            <w:r/>
            <w:r>
              <w:rPr>
                <w:b w:val="0"/>
              </w:rPr>
              <w:t>Created during delivery workflow; duplicate delivery submission is blocked.</w:t>
            </w:r>
          </w:p>
        </w:tc>
      </w:tr>
      <w:tr>
        <w:trPr>
          <w:cantSplit/>
        </w:trPr>
        <w:tc>
          <w:tcPr>
            <w:tcW w:type="dxa" w:w="2448"/>
            <w:vAlign w:val="center"/>
            <w:tcMar>
              <w:top w:w="50" w:type="dxa"/>
              <w:bottom w:w="50" w:type="dxa"/>
              <w:start w:w="60" w:type="dxa"/>
              <w:end w:w="60" w:type="dxa"/>
            </w:tcMar>
          </w:tcPr>
          <w:p>
            <w:pPr>
              <w:pStyle w:val="TableText"/>
            </w:pPr>
            <w:r/>
            <w:r>
              <w:rPr>
                <w:b w:val="0"/>
              </w:rPr>
              <w:t>Assessment snapshot</w:t>
            </w:r>
          </w:p>
        </w:tc>
        <w:tc>
          <w:tcPr>
            <w:tcW w:type="dxa" w:w="8064"/>
            <w:vAlign w:val="center"/>
            <w:tcMar>
              <w:top w:w="50" w:type="dxa"/>
              <w:bottom w:w="50" w:type="dxa"/>
              <w:start w:w="60" w:type="dxa"/>
              <w:end w:w="60" w:type="dxa"/>
            </w:tcMar>
          </w:tcPr>
          <w:p>
            <w:pPr>
              <w:pStyle w:val="TableText"/>
            </w:pPr>
            <w:r/>
            <w:r>
              <w:rPr>
                <w:b w:val="0"/>
              </w:rPr>
              <w:t>Stores final state, factors, missingness, ML validity/output and version metadata.</w:t>
            </w:r>
          </w:p>
        </w:tc>
      </w:tr>
      <w:tr>
        <w:trPr>
          <w:cantSplit/>
        </w:trPr>
        <w:tc>
          <w:tcPr>
            <w:tcW w:type="dxa" w:w="2448"/>
            <w:vAlign w:val="center"/>
            <w:tcMar>
              <w:top w:w="50" w:type="dxa"/>
              <w:bottom w:w="50" w:type="dxa"/>
              <w:start w:w="60" w:type="dxa"/>
              <w:end w:w="60" w:type="dxa"/>
            </w:tcMar>
            <w:shd w:fill="EDF4FA"/>
          </w:tcPr>
          <w:p>
            <w:pPr>
              <w:pStyle w:val="TableText"/>
            </w:pPr>
            <w:r/>
            <w:r>
              <w:rPr>
                <w:b w:val="0"/>
              </w:rPr>
              <w:t>Audit log</w:t>
            </w:r>
          </w:p>
        </w:tc>
        <w:tc>
          <w:tcPr>
            <w:tcW w:type="dxa" w:w="8064"/>
            <w:vAlign w:val="center"/>
            <w:tcMar>
              <w:top w:w="50" w:type="dxa"/>
              <w:bottom w:w="50" w:type="dxa"/>
              <w:start w:w="60" w:type="dxa"/>
              <w:end w:w="60" w:type="dxa"/>
            </w:tcMar>
            <w:shd w:fill="EDF4FA"/>
          </w:tcPr>
          <w:p>
            <w:pPr>
              <w:pStyle w:val="TableText"/>
            </w:pPr>
            <w:r/>
            <w:r>
              <w:rPr>
                <w:b w:val="0"/>
              </w:rPr>
              <w:t>Provides attributable create/update/delete/delivery/referral and safety-relevant event history.</w:t>
            </w:r>
          </w:p>
        </w:tc>
      </w:tr>
      <w:tr>
        <w:trPr>
          <w:cantSplit/>
        </w:trPr>
        <w:tc>
          <w:tcPr>
            <w:tcW w:type="dxa" w:w="2448"/>
            <w:vAlign w:val="center"/>
            <w:tcMar>
              <w:top w:w="50" w:type="dxa"/>
              <w:bottom w:w="50" w:type="dxa"/>
              <w:start w:w="60" w:type="dxa"/>
              <w:end w:w="60" w:type="dxa"/>
            </w:tcMar>
          </w:tcPr>
          <w:p>
            <w:pPr>
              <w:pStyle w:val="TableText"/>
            </w:pPr>
            <w:r/>
            <w:r>
              <w:rPr>
                <w:b w:val="0"/>
              </w:rPr>
              <w:t>Soft deletion/retention</w:t>
            </w:r>
          </w:p>
        </w:tc>
        <w:tc>
          <w:tcPr>
            <w:tcW w:type="dxa" w:w="8064"/>
            <w:vAlign w:val="center"/>
            <w:tcMar>
              <w:top w:w="50" w:type="dxa"/>
              <w:bottom w:w="50" w:type="dxa"/>
              <w:start w:w="60" w:type="dxa"/>
              <w:end w:w="60" w:type="dxa"/>
            </w:tcMar>
          </w:tcPr>
          <w:p>
            <w:pPr>
              <w:pStyle w:val="TableText"/>
            </w:pPr>
            <w:r/>
            <w:r>
              <w:rPr>
                <w:b w:val="0"/>
              </w:rPr>
              <w:t>Preserves required historical evidence according to policy; does not substitute for authorization or backup.</w:t>
            </w:r>
          </w:p>
        </w:tc>
      </w:tr>
    </w:tbl>
    <w:p>
      <w:pPr>
        <w:spacing w:after="20"/>
      </w:pPr>
    </w:p>
    <w:p>
      <w:pPr>
        <w:pStyle w:val="Heading1"/>
      </w:pPr>
      <w:r>
        <w:t>11. Security, Privacy, and Audit Baseline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232"/>
            <w:vAlign w:val="center"/>
            <w:tcMar>
              <w:top w:w="50" w:type="dxa"/>
              <w:bottom w:w="50" w:type="dxa"/>
              <w:start w:w="60" w:type="dxa"/>
              <w:end w:w="60" w:type="dxa"/>
            </w:tcMar>
            <w:shd w:fill="17365D"/>
          </w:tcPr>
          <w:p>
            <w:pPr>
              <w:pStyle w:val="TableHeader"/>
            </w:pPr>
            <w:r/>
            <w:r>
              <w:rPr>
                <w:b/>
                <w:color w:val="FFFFFF"/>
              </w:rPr>
              <w:t>Control domain</w:t>
            </w:r>
          </w:p>
        </w:tc>
        <w:tc>
          <w:tcPr>
            <w:tcW w:type="dxa" w:w="8280"/>
            <w:vAlign w:val="center"/>
            <w:tcMar>
              <w:top w:w="50" w:type="dxa"/>
              <w:bottom w:w="50" w:type="dxa"/>
              <w:start w:w="60" w:type="dxa"/>
              <w:end w:w="60" w:type="dxa"/>
            </w:tcMar>
            <w:shd w:fill="17365D"/>
          </w:tcPr>
          <w:p>
            <w:pPr>
              <w:pStyle w:val="TableHeader"/>
            </w:pPr>
            <w:r/>
            <w:r>
              <w:rPr>
                <w:b/>
                <w:color w:val="FFFFFF"/>
              </w:rPr>
              <w:t>Authoritative requirement</w:t>
            </w:r>
          </w:p>
        </w:tc>
      </w:tr>
      <w:tr>
        <w:trPr>
          <w:cantSplit/>
        </w:trPr>
        <w:tc>
          <w:tcPr>
            <w:tcW w:type="dxa" w:w="2232"/>
            <w:vAlign w:val="center"/>
            <w:tcMar>
              <w:top w:w="50" w:type="dxa"/>
              <w:bottom w:w="50" w:type="dxa"/>
              <w:start w:w="60" w:type="dxa"/>
              <w:end w:w="60" w:type="dxa"/>
            </w:tcMar>
          </w:tcPr>
          <w:p>
            <w:pPr>
              <w:pStyle w:val="TableText"/>
            </w:pPr>
            <w:r/>
            <w:r>
              <w:rPr>
                <w:b w:val="0"/>
              </w:rPr>
              <w:t>Authentication</w:t>
            </w:r>
          </w:p>
        </w:tc>
        <w:tc>
          <w:tcPr>
            <w:tcW w:type="dxa" w:w="8280"/>
            <w:vAlign w:val="center"/>
            <w:tcMar>
              <w:top w:w="50" w:type="dxa"/>
              <w:bottom w:w="50" w:type="dxa"/>
              <w:start w:w="60" w:type="dxa"/>
              <w:end w:w="60" w:type="dxa"/>
            </w:tcMar>
          </w:tcPr>
          <w:p>
            <w:pPr>
              <w:pStyle w:val="TableText"/>
            </w:pPr>
            <w:r/>
            <w:r>
              <w:rPr>
                <w:b w:val="0"/>
              </w:rPr>
              <w:t>Unique user identity, secure password handling, session protection and account lifecycle.</w:t>
            </w:r>
          </w:p>
        </w:tc>
      </w:tr>
      <w:tr>
        <w:trPr>
          <w:cantSplit/>
        </w:trPr>
        <w:tc>
          <w:tcPr>
            <w:tcW w:type="dxa" w:w="2232"/>
            <w:vAlign w:val="center"/>
            <w:tcMar>
              <w:top w:w="50" w:type="dxa"/>
              <w:bottom w:w="50" w:type="dxa"/>
              <w:start w:w="60" w:type="dxa"/>
              <w:end w:w="60" w:type="dxa"/>
            </w:tcMar>
            <w:shd w:fill="EDF4FA"/>
          </w:tcPr>
          <w:p>
            <w:pPr>
              <w:pStyle w:val="TableText"/>
            </w:pPr>
            <w:r/>
            <w:r>
              <w:rPr>
                <w:b w:val="0"/>
              </w:rPr>
              <w:t>Authorization</w:t>
            </w:r>
          </w:p>
        </w:tc>
        <w:tc>
          <w:tcPr>
            <w:tcW w:type="dxa" w:w="8280"/>
            <w:vAlign w:val="center"/>
            <w:tcMar>
              <w:top w:w="50" w:type="dxa"/>
              <w:bottom w:w="50" w:type="dxa"/>
              <w:start w:w="60" w:type="dxa"/>
              <w:end w:w="60" w:type="dxa"/>
            </w:tcMar>
            <w:shd w:fill="EDF4FA"/>
          </w:tcPr>
          <w:p>
            <w:pPr>
              <w:pStyle w:val="TableText"/>
            </w:pPr>
            <w:r/>
            <w:r>
              <w:rPr>
                <w:b w:val="0"/>
              </w:rPr>
              <w:t>Least privilege and server-side enforcement for records, clinical actions, referrals, delivery, reports and administration.</w:t>
            </w:r>
          </w:p>
        </w:tc>
      </w:tr>
      <w:tr>
        <w:trPr>
          <w:cantSplit/>
        </w:trPr>
        <w:tc>
          <w:tcPr>
            <w:tcW w:type="dxa" w:w="2232"/>
            <w:vAlign w:val="center"/>
            <w:tcMar>
              <w:top w:w="50" w:type="dxa"/>
              <w:bottom w:w="50" w:type="dxa"/>
              <w:start w:w="60" w:type="dxa"/>
              <w:end w:w="60" w:type="dxa"/>
            </w:tcMar>
          </w:tcPr>
          <w:p>
            <w:pPr>
              <w:pStyle w:val="TableText"/>
            </w:pPr>
            <w:r/>
            <w:r>
              <w:rPr>
                <w:b w:val="0"/>
              </w:rPr>
              <w:t>Delivered guard</w:t>
            </w:r>
          </w:p>
        </w:tc>
        <w:tc>
          <w:tcPr>
            <w:tcW w:type="dxa" w:w="8280"/>
            <w:vAlign w:val="center"/>
            <w:tcMar>
              <w:top w:w="50" w:type="dxa"/>
              <w:bottom w:w="50" w:type="dxa"/>
              <w:start w:w="60" w:type="dxa"/>
              <w:end w:w="60" w:type="dxa"/>
            </w:tcMar>
          </w:tcPr>
          <w:p>
            <w:pPr>
              <w:pStyle w:val="TableText"/>
            </w:pPr>
            <w:r/>
            <w:r>
              <w:rPr>
                <w:b w:val="0"/>
              </w:rPr>
              <w:t>All create/edit/delete paths affecting a delivered pregnancy are blocked, not only hidden in the UI.</w:t>
            </w:r>
          </w:p>
        </w:tc>
      </w:tr>
      <w:tr>
        <w:trPr>
          <w:cantSplit/>
        </w:trPr>
        <w:tc>
          <w:tcPr>
            <w:tcW w:type="dxa" w:w="2232"/>
            <w:vAlign w:val="center"/>
            <w:tcMar>
              <w:top w:w="50" w:type="dxa"/>
              <w:bottom w:w="50" w:type="dxa"/>
              <w:start w:w="60" w:type="dxa"/>
              <w:end w:w="60" w:type="dxa"/>
            </w:tcMar>
            <w:shd w:fill="EDF4FA"/>
          </w:tcPr>
          <w:p>
            <w:pPr>
              <w:pStyle w:val="TableText"/>
            </w:pPr>
            <w:r/>
            <w:r>
              <w:rPr>
                <w:b w:val="0"/>
              </w:rPr>
              <w:t>Input/output safety</w:t>
            </w:r>
          </w:p>
        </w:tc>
        <w:tc>
          <w:tcPr>
            <w:tcW w:type="dxa" w:w="8280"/>
            <w:vAlign w:val="center"/>
            <w:tcMar>
              <w:top w:w="50" w:type="dxa"/>
              <w:bottom w:w="50" w:type="dxa"/>
              <w:start w:w="60" w:type="dxa"/>
              <w:end w:w="60" w:type="dxa"/>
            </w:tcMar>
            <w:shd w:fill="EDF4FA"/>
          </w:tcPr>
          <w:p>
            <w:pPr>
              <w:pStyle w:val="TableText"/>
            </w:pPr>
            <w:r/>
            <w:r>
              <w:rPr>
                <w:b w:val="0"/>
              </w:rPr>
              <w:t>Validation, escaping, CSRF protection, safe file handling and parameterized database access.</w:t>
            </w:r>
          </w:p>
        </w:tc>
      </w:tr>
      <w:tr>
        <w:trPr>
          <w:cantSplit/>
        </w:trPr>
        <w:tc>
          <w:tcPr>
            <w:tcW w:type="dxa" w:w="2232"/>
            <w:vAlign w:val="center"/>
            <w:tcMar>
              <w:top w:w="50" w:type="dxa"/>
              <w:bottom w:w="50" w:type="dxa"/>
              <w:start w:w="60" w:type="dxa"/>
              <w:end w:w="60" w:type="dxa"/>
            </w:tcMar>
          </w:tcPr>
          <w:p>
            <w:pPr>
              <w:pStyle w:val="TableText"/>
            </w:pPr>
            <w:r/>
            <w:r>
              <w:rPr>
                <w:b w:val="0"/>
              </w:rPr>
              <w:t>Python execution</w:t>
            </w:r>
          </w:p>
        </w:tc>
        <w:tc>
          <w:tcPr>
            <w:tcW w:type="dxa" w:w="8280"/>
            <w:vAlign w:val="center"/>
            <w:tcMar>
              <w:top w:w="50" w:type="dxa"/>
              <w:bottom w:w="50" w:type="dxa"/>
              <w:start w:w="60" w:type="dxa"/>
              <w:end w:w="60" w:type="dxa"/>
            </w:tcMar>
          </w:tcPr>
          <w:p>
            <w:pPr>
              <w:pStyle w:val="TableText"/>
            </w:pPr>
            <w:r/>
            <w:r>
              <w:rPr>
                <w:b w:val="0"/>
              </w:rPr>
              <w:t>Safe argument handling, allowlisted path/configuration, timeout, minimal process privilege and no patient data in shell logs.</w:t>
            </w:r>
          </w:p>
        </w:tc>
      </w:tr>
      <w:tr>
        <w:trPr>
          <w:cantSplit/>
        </w:trPr>
        <w:tc>
          <w:tcPr>
            <w:tcW w:type="dxa" w:w="2232"/>
            <w:vAlign w:val="center"/>
            <w:tcMar>
              <w:top w:w="50" w:type="dxa"/>
              <w:bottom w:w="50" w:type="dxa"/>
              <w:start w:w="60" w:type="dxa"/>
              <w:end w:w="60" w:type="dxa"/>
            </w:tcMar>
            <w:shd w:fill="EDF4FA"/>
          </w:tcPr>
          <w:p>
            <w:pPr>
              <w:pStyle w:val="TableText"/>
            </w:pPr>
            <w:r/>
            <w:r>
              <w:rPr>
                <w:b w:val="0"/>
              </w:rPr>
              <w:t>Secrets</w:t>
            </w:r>
          </w:p>
        </w:tc>
        <w:tc>
          <w:tcPr>
            <w:tcW w:type="dxa" w:w="8280"/>
            <w:vAlign w:val="center"/>
            <w:tcMar>
              <w:top w:w="50" w:type="dxa"/>
              <w:bottom w:w="50" w:type="dxa"/>
              <w:start w:w="60" w:type="dxa"/>
              <w:end w:w="60" w:type="dxa"/>
            </w:tcMar>
            <w:shd w:fill="EDF4FA"/>
          </w:tcPr>
          <w:p>
            <w:pPr>
              <w:pStyle w:val="TableText"/>
            </w:pPr>
            <w:r/>
            <w:r>
              <w:rPr>
                <w:b w:val="0"/>
              </w:rPr>
              <w:t>Environment-managed, excluded from source control and documents, rotated on incident/change.</w:t>
            </w:r>
          </w:p>
        </w:tc>
      </w:tr>
      <w:tr>
        <w:trPr>
          <w:cantSplit/>
        </w:trPr>
        <w:tc>
          <w:tcPr>
            <w:tcW w:type="dxa" w:w="2232"/>
            <w:vAlign w:val="center"/>
            <w:tcMar>
              <w:top w:w="50" w:type="dxa"/>
              <w:bottom w:w="50" w:type="dxa"/>
              <w:start w:w="60" w:type="dxa"/>
              <w:end w:w="60" w:type="dxa"/>
            </w:tcMar>
          </w:tcPr>
          <w:p>
            <w:pPr>
              <w:pStyle w:val="TableText"/>
            </w:pPr>
            <w:r/>
            <w:r>
              <w:rPr>
                <w:b w:val="0"/>
              </w:rPr>
              <w:t>Auditability</w:t>
            </w:r>
          </w:p>
        </w:tc>
        <w:tc>
          <w:tcPr>
            <w:tcW w:type="dxa" w:w="8280"/>
            <w:vAlign w:val="center"/>
            <w:tcMar>
              <w:top w:w="50" w:type="dxa"/>
              <w:bottom w:w="50" w:type="dxa"/>
              <w:start w:w="60" w:type="dxa"/>
              <w:end w:w="60" w:type="dxa"/>
            </w:tcMar>
          </w:tcPr>
          <w:p>
            <w:pPr>
              <w:pStyle w:val="TableText"/>
            </w:pPr>
            <w:r/>
            <w:r>
              <w:rPr>
                <w:b w:val="0"/>
              </w:rPr>
              <w:t>Attributable action, timestamp, object, relevant change summary and versions; logs protected against ordinary editing.</w:t>
            </w:r>
          </w:p>
        </w:tc>
      </w:tr>
      <w:tr>
        <w:trPr>
          <w:cantSplit/>
        </w:trPr>
        <w:tc>
          <w:tcPr>
            <w:tcW w:type="dxa" w:w="2232"/>
            <w:vAlign w:val="center"/>
            <w:tcMar>
              <w:top w:w="50" w:type="dxa"/>
              <w:bottom w:w="50" w:type="dxa"/>
              <w:start w:w="60" w:type="dxa"/>
              <w:end w:w="60" w:type="dxa"/>
            </w:tcMar>
            <w:shd w:fill="EDF4FA"/>
          </w:tcPr>
          <w:p>
            <w:pPr>
              <w:pStyle w:val="TableText"/>
            </w:pPr>
            <w:r/>
            <w:r>
              <w:rPr>
                <w:b w:val="0"/>
              </w:rPr>
              <w:t>Privacy</w:t>
            </w:r>
          </w:p>
        </w:tc>
        <w:tc>
          <w:tcPr>
            <w:tcW w:type="dxa" w:w="8280"/>
            <w:vAlign w:val="center"/>
            <w:tcMar>
              <w:top w:w="50" w:type="dxa"/>
              <w:bottom w:w="50" w:type="dxa"/>
              <w:start w:w="60" w:type="dxa"/>
              <w:end w:w="60" w:type="dxa"/>
            </w:tcMar>
            <w:shd w:fill="EDF4FA"/>
          </w:tcPr>
          <w:p>
            <w:pPr>
              <w:pStyle w:val="TableText"/>
            </w:pPr>
            <w:r/>
            <w:r>
              <w:rPr>
                <w:b w:val="0"/>
              </w:rPr>
              <w:t>Minimum necessary collection/use, controlled access, retention, backup protection and incident response consistent with applicable policy.</w:t>
            </w:r>
          </w:p>
        </w:tc>
      </w:tr>
      <w:tr>
        <w:trPr>
          <w:cantSplit/>
        </w:trPr>
        <w:tc>
          <w:tcPr>
            <w:tcW w:type="dxa" w:w="2232"/>
            <w:vAlign w:val="center"/>
            <w:tcMar>
              <w:top w:w="50" w:type="dxa"/>
              <w:bottom w:w="50" w:type="dxa"/>
              <w:start w:w="60" w:type="dxa"/>
              <w:end w:w="60" w:type="dxa"/>
            </w:tcMar>
          </w:tcPr>
          <w:p>
            <w:pPr>
              <w:pStyle w:val="TableText"/>
            </w:pPr>
            <w:r/>
            <w:r>
              <w:rPr>
                <w:b w:val="0"/>
              </w:rPr>
              <w:t>Availability</w:t>
            </w:r>
          </w:p>
        </w:tc>
        <w:tc>
          <w:tcPr>
            <w:tcW w:type="dxa" w:w="8280"/>
            <w:vAlign w:val="center"/>
            <w:tcMar>
              <w:top w:w="50" w:type="dxa"/>
              <w:bottom w:w="50" w:type="dxa"/>
              <w:start w:w="60" w:type="dxa"/>
              <w:end w:w="60" w:type="dxa"/>
            </w:tcMar>
          </w:tcPr>
          <w:p>
            <w:pPr>
              <w:pStyle w:val="TableText"/>
            </w:pPr>
            <w:r/>
            <w:r>
              <w:rPr>
                <w:b w:val="0"/>
              </w:rPr>
              <w:t>Backup, restore tests, downtime procedure, health checks and rollback.</w:t>
            </w:r>
          </w:p>
        </w:tc>
      </w:tr>
      <w:tr>
        <w:trPr>
          <w:cantSplit/>
        </w:trPr>
        <w:tc>
          <w:tcPr>
            <w:tcW w:type="dxa" w:w="2232"/>
            <w:vAlign w:val="center"/>
            <w:tcMar>
              <w:top w:w="50" w:type="dxa"/>
              <w:bottom w:w="50" w:type="dxa"/>
              <w:start w:w="60" w:type="dxa"/>
              <w:end w:w="60" w:type="dxa"/>
            </w:tcMar>
            <w:shd w:fill="EDF4FA"/>
          </w:tcPr>
          <w:p>
            <w:pPr>
              <w:pStyle w:val="TableText"/>
            </w:pPr>
            <w:r/>
            <w:r>
              <w:rPr>
                <w:b w:val="0"/>
              </w:rPr>
              <w:t>Monitoring</w:t>
            </w:r>
          </w:p>
        </w:tc>
        <w:tc>
          <w:tcPr>
            <w:tcW w:type="dxa" w:w="8280"/>
            <w:vAlign w:val="center"/>
            <w:tcMar>
              <w:top w:w="50" w:type="dxa"/>
              <w:bottom w:w="50" w:type="dxa"/>
              <w:start w:w="60" w:type="dxa"/>
              <w:end w:w="60" w:type="dxa"/>
            </w:tcMar>
            <w:shd w:fill="EDF4FA"/>
          </w:tcPr>
          <w:p>
            <w:pPr>
              <w:pStyle w:val="TableText"/>
            </w:pPr>
            <w:r/>
            <w:r>
              <w:rPr>
                <w:b w:val="0"/>
              </w:rPr>
              <w:t>Operational and safety indicators without turning monitoring logs into an uncontrolled duplicate clinical record.</w:t>
            </w:r>
          </w:p>
        </w:tc>
      </w:tr>
    </w:tbl>
    <w:p>
      <w:pPr>
        <w:spacing w:after="20"/>
      </w:pPr>
    </w:p>
    <w:p>
      <w:pPr>
        <w:pStyle w:val="Heading1"/>
      </w:pPr>
      <w:r>
        <w:t>12. Deployment and Operational Acceptance Summary</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1944"/>
            <w:vAlign w:val="center"/>
            <w:tcMar>
              <w:top w:w="50" w:type="dxa"/>
              <w:bottom w:w="50" w:type="dxa"/>
              <w:start w:w="60" w:type="dxa"/>
              <w:end w:w="60" w:type="dxa"/>
            </w:tcMar>
            <w:shd w:fill="17365D"/>
          </w:tcPr>
          <w:p>
            <w:pPr>
              <w:pStyle w:val="TableHeader"/>
            </w:pPr>
            <w:r/>
            <w:r>
              <w:rPr>
                <w:b/>
                <w:color w:val="FFFFFF"/>
              </w:rPr>
              <w:t>Gate</w:t>
            </w:r>
          </w:p>
        </w:tc>
        <w:tc>
          <w:tcPr>
            <w:tcW w:type="dxa" w:w="8568"/>
            <w:vAlign w:val="center"/>
            <w:tcMar>
              <w:top w:w="50" w:type="dxa"/>
              <w:bottom w:w="50" w:type="dxa"/>
              <w:start w:w="60" w:type="dxa"/>
              <w:end w:w="60" w:type="dxa"/>
            </w:tcMar>
            <w:shd w:fill="17365D"/>
          </w:tcPr>
          <w:p>
            <w:pPr>
              <w:pStyle w:val="TableHeader"/>
            </w:pPr>
            <w:r/>
            <w:r>
              <w:rPr>
                <w:b/>
                <w:color w:val="FFFFFF"/>
              </w:rPr>
              <w:t>Minimum evidence before go-live</w:t>
            </w:r>
          </w:p>
        </w:tc>
      </w:tr>
      <w:tr>
        <w:trPr>
          <w:cantSplit/>
        </w:trPr>
        <w:tc>
          <w:tcPr>
            <w:tcW w:type="dxa" w:w="1944"/>
            <w:vAlign w:val="center"/>
            <w:tcMar>
              <w:top w:w="50" w:type="dxa"/>
              <w:bottom w:w="50" w:type="dxa"/>
              <w:start w:w="60" w:type="dxa"/>
              <w:end w:w="60" w:type="dxa"/>
            </w:tcMar>
          </w:tcPr>
          <w:p>
            <w:pPr>
              <w:pStyle w:val="TableText"/>
            </w:pPr>
            <w:r/>
            <w:r>
              <w:rPr>
                <w:b w:val="0"/>
              </w:rPr>
              <w:t>Scope approval</w:t>
            </w:r>
          </w:p>
        </w:tc>
        <w:tc>
          <w:tcPr>
            <w:tcW w:type="dxa" w:w="8568"/>
            <w:vAlign w:val="center"/>
            <w:tcMar>
              <w:top w:w="50" w:type="dxa"/>
              <w:bottom w:w="50" w:type="dxa"/>
              <w:start w:w="60" w:type="dxa"/>
              <w:end w:w="60" w:type="dxa"/>
            </w:tcMar>
          </w:tcPr>
          <w:p>
            <w:pPr>
              <w:pStyle w:val="TableText"/>
            </w:pPr>
            <w:r/>
            <w:r>
              <w:rPr>
                <w:b w:val="0"/>
              </w:rPr>
              <w:t>Clinic leadership and qualified clinical reviewer accept intended use, users, workflow and referral boundaries.</w:t>
            </w:r>
          </w:p>
        </w:tc>
      </w:tr>
      <w:tr>
        <w:trPr>
          <w:cantSplit/>
        </w:trPr>
        <w:tc>
          <w:tcPr>
            <w:tcW w:type="dxa" w:w="1944"/>
            <w:vAlign w:val="center"/>
            <w:tcMar>
              <w:top w:w="50" w:type="dxa"/>
              <w:bottom w:w="50" w:type="dxa"/>
              <w:start w:w="60" w:type="dxa"/>
              <w:end w:w="60" w:type="dxa"/>
            </w:tcMar>
            <w:shd w:fill="EDF4FA"/>
          </w:tcPr>
          <w:p>
            <w:pPr>
              <w:pStyle w:val="TableText"/>
            </w:pPr>
            <w:r/>
            <w:r>
              <w:rPr>
                <w:b w:val="0"/>
              </w:rPr>
              <w:t>Release identity</w:t>
            </w:r>
          </w:p>
        </w:tc>
        <w:tc>
          <w:tcPr>
            <w:tcW w:type="dxa" w:w="8568"/>
            <w:vAlign w:val="center"/>
            <w:tcMar>
              <w:top w:w="50" w:type="dxa"/>
              <w:bottom w:w="50" w:type="dxa"/>
              <w:start w:w="60" w:type="dxa"/>
              <w:end w:w="60" w:type="dxa"/>
            </w:tcMar>
            <w:shd w:fill="EDF4FA"/>
          </w:tcPr>
          <w:p>
            <w:pPr>
              <w:pStyle w:val="TableText"/>
            </w:pPr>
            <w:r/>
            <w:r>
              <w:rPr>
                <w:b w:val="0"/>
              </w:rPr>
              <w:t>Application commit/release, rule set, model artifact/hash, feature schema, explanation library, database migration and configuration inventory recorded.</w:t>
            </w:r>
          </w:p>
        </w:tc>
      </w:tr>
      <w:tr>
        <w:trPr>
          <w:cantSplit/>
        </w:trPr>
        <w:tc>
          <w:tcPr>
            <w:tcW w:type="dxa" w:w="1944"/>
            <w:vAlign w:val="center"/>
            <w:tcMar>
              <w:top w:w="50" w:type="dxa"/>
              <w:bottom w:w="50" w:type="dxa"/>
              <w:start w:w="60" w:type="dxa"/>
              <w:end w:w="60" w:type="dxa"/>
            </w:tcMar>
          </w:tcPr>
          <w:p>
            <w:pPr>
              <w:pStyle w:val="TableText"/>
            </w:pPr>
            <w:r/>
            <w:r>
              <w:rPr>
                <w:b w:val="0"/>
              </w:rPr>
              <w:t>Environment</w:t>
            </w:r>
          </w:p>
        </w:tc>
        <w:tc>
          <w:tcPr>
            <w:tcW w:type="dxa" w:w="8568"/>
            <w:vAlign w:val="center"/>
            <w:tcMar>
              <w:top w:w="50" w:type="dxa"/>
              <w:bottom w:w="50" w:type="dxa"/>
              <w:start w:w="60" w:type="dxa"/>
              <w:end w:w="60" w:type="dxa"/>
            </w:tcMar>
          </w:tcPr>
          <w:p>
            <w:pPr>
              <w:pStyle w:val="TableText"/>
            </w:pPr>
            <w:r/>
            <w:r>
              <w:rPr>
                <w:b w:val="0"/>
              </w:rPr>
              <w:t>Supported server/software versions, TLS, filesystem permissions, secrets, timezone, queues/scheduler/email and Python path verified.</w:t>
            </w:r>
          </w:p>
        </w:tc>
      </w:tr>
      <w:tr>
        <w:trPr>
          <w:cantSplit/>
        </w:trPr>
        <w:tc>
          <w:tcPr>
            <w:tcW w:type="dxa" w:w="1944"/>
            <w:vAlign w:val="center"/>
            <w:tcMar>
              <w:top w:w="50" w:type="dxa"/>
              <w:bottom w:w="50" w:type="dxa"/>
              <w:start w:w="60" w:type="dxa"/>
              <w:end w:w="60" w:type="dxa"/>
            </w:tcMar>
            <w:shd w:fill="EDF4FA"/>
          </w:tcPr>
          <w:p>
            <w:pPr>
              <w:pStyle w:val="TableText"/>
            </w:pPr>
            <w:r/>
            <w:r>
              <w:rPr>
                <w:b w:val="0"/>
              </w:rPr>
              <w:t>Data protection</w:t>
            </w:r>
          </w:p>
        </w:tc>
        <w:tc>
          <w:tcPr>
            <w:tcW w:type="dxa" w:w="8568"/>
            <w:vAlign w:val="center"/>
            <w:tcMar>
              <w:top w:w="50" w:type="dxa"/>
              <w:bottom w:w="50" w:type="dxa"/>
              <w:start w:w="60" w:type="dxa"/>
              <w:end w:w="60" w:type="dxa"/>
            </w:tcMar>
            <w:shd w:fill="EDF4FA"/>
          </w:tcPr>
          <w:p>
            <w:pPr>
              <w:pStyle w:val="TableText"/>
            </w:pPr>
            <w:r/>
            <w:r>
              <w:rPr>
                <w:b w:val="0"/>
              </w:rPr>
              <w:t>Access controls, privacy notices/policy, backup encryption/access and audit retention reviewed.</w:t>
            </w:r>
          </w:p>
        </w:tc>
      </w:tr>
      <w:tr>
        <w:trPr>
          <w:cantSplit/>
        </w:trPr>
        <w:tc>
          <w:tcPr>
            <w:tcW w:type="dxa" w:w="1944"/>
            <w:vAlign w:val="center"/>
            <w:tcMar>
              <w:top w:w="50" w:type="dxa"/>
              <w:bottom w:w="50" w:type="dxa"/>
              <w:start w:w="60" w:type="dxa"/>
              <w:end w:w="60" w:type="dxa"/>
            </w:tcMar>
          </w:tcPr>
          <w:p>
            <w:pPr>
              <w:pStyle w:val="TableText"/>
            </w:pPr>
            <w:r/>
            <w:r>
              <w:rPr>
                <w:b w:val="0"/>
              </w:rPr>
              <w:t>Migration</w:t>
            </w:r>
          </w:p>
        </w:tc>
        <w:tc>
          <w:tcPr>
            <w:tcW w:type="dxa" w:w="8568"/>
            <w:vAlign w:val="center"/>
            <w:tcMar>
              <w:top w:w="50" w:type="dxa"/>
              <w:bottom w:w="50" w:type="dxa"/>
              <w:start w:w="60" w:type="dxa"/>
              <w:end w:w="60" w:type="dxa"/>
            </w:tcMar>
          </w:tcPr>
          <w:p>
            <w:pPr>
              <w:pStyle w:val="TableText"/>
            </w:pPr>
            <w:r/>
            <w:r>
              <w:rPr>
                <w:b w:val="0"/>
              </w:rPr>
              <w:t>Backup completed; migration rehearsed; row counts/constraints verified; rollback or forward-fix plan available.</w:t>
            </w:r>
          </w:p>
        </w:tc>
      </w:tr>
      <w:tr>
        <w:trPr>
          <w:cantSplit/>
        </w:trPr>
        <w:tc>
          <w:tcPr>
            <w:tcW w:type="dxa" w:w="1944"/>
            <w:vAlign w:val="center"/>
            <w:tcMar>
              <w:top w:w="50" w:type="dxa"/>
              <w:bottom w:w="50" w:type="dxa"/>
              <w:start w:w="60" w:type="dxa"/>
              <w:end w:w="60" w:type="dxa"/>
            </w:tcMar>
            <w:shd w:fill="EDF4FA"/>
          </w:tcPr>
          <w:p>
            <w:pPr>
              <w:pStyle w:val="TableText"/>
            </w:pPr>
            <w:r/>
            <w:r>
              <w:rPr>
                <w:b w:val="0"/>
              </w:rPr>
              <w:t>V&amp;V</w:t>
            </w:r>
          </w:p>
        </w:tc>
        <w:tc>
          <w:tcPr>
            <w:tcW w:type="dxa" w:w="8568"/>
            <w:vAlign w:val="center"/>
            <w:tcMar>
              <w:top w:w="50" w:type="dxa"/>
              <w:bottom w:w="50" w:type="dxa"/>
              <w:start w:w="60" w:type="dxa"/>
              <w:end w:w="60" w:type="dxa"/>
            </w:tcMar>
            <w:shd w:fill="EDF4FA"/>
          </w:tcPr>
          <w:p>
            <w:pPr>
              <w:pStyle w:val="TableText"/>
            </w:pPr>
            <w:r/>
            <w:r>
              <w:rPr>
                <w:b w:val="0"/>
              </w:rPr>
              <w:t>Clinical rules, boundaries, hybrid conflicts, ML contract, explanations, workflows, security, recovery and UAT pass.</w:t>
            </w:r>
          </w:p>
        </w:tc>
      </w:tr>
      <w:tr>
        <w:trPr>
          <w:cantSplit/>
        </w:trPr>
        <w:tc>
          <w:tcPr>
            <w:tcW w:type="dxa" w:w="1944"/>
            <w:vAlign w:val="center"/>
            <w:tcMar>
              <w:top w:w="50" w:type="dxa"/>
              <w:bottom w:w="50" w:type="dxa"/>
              <w:start w:w="60" w:type="dxa"/>
              <w:end w:w="60" w:type="dxa"/>
            </w:tcMar>
          </w:tcPr>
          <w:p>
            <w:pPr>
              <w:pStyle w:val="TableText"/>
            </w:pPr>
            <w:r/>
            <w:r>
              <w:rPr>
                <w:b w:val="0"/>
              </w:rPr>
              <w:t>Continuity</w:t>
            </w:r>
          </w:p>
        </w:tc>
        <w:tc>
          <w:tcPr>
            <w:tcW w:type="dxa" w:w="8568"/>
            <w:vAlign w:val="center"/>
            <w:tcMar>
              <w:top w:w="50" w:type="dxa"/>
              <w:bottom w:w="50" w:type="dxa"/>
              <w:start w:w="60" w:type="dxa"/>
              <w:end w:w="60" w:type="dxa"/>
            </w:tcMar>
          </w:tcPr>
          <w:p>
            <w:pPr>
              <w:pStyle w:val="TableText"/>
            </w:pPr>
            <w:r/>
            <w:r>
              <w:rPr>
                <w:b w:val="0"/>
              </w:rPr>
              <w:t>Downtime/manual process, escalation contacts, restore procedure and rollback practiced.</w:t>
            </w:r>
          </w:p>
        </w:tc>
      </w:tr>
      <w:tr>
        <w:trPr>
          <w:cantSplit/>
        </w:trPr>
        <w:tc>
          <w:tcPr>
            <w:tcW w:type="dxa" w:w="1944"/>
            <w:vAlign w:val="center"/>
            <w:tcMar>
              <w:top w:w="50" w:type="dxa"/>
              <w:bottom w:w="50" w:type="dxa"/>
              <w:start w:w="60" w:type="dxa"/>
              <w:end w:w="60" w:type="dxa"/>
            </w:tcMar>
            <w:shd w:fill="EDF4FA"/>
          </w:tcPr>
          <w:p>
            <w:pPr>
              <w:pStyle w:val="TableText"/>
            </w:pPr>
            <w:r/>
            <w:r>
              <w:rPr>
                <w:b w:val="0"/>
              </w:rPr>
              <w:t>Training</w:t>
            </w:r>
          </w:p>
        </w:tc>
        <w:tc>
          <w:tcPr>
            <w:tcW w:type="dxa" w:w="8568"/>
            <w:vAlign w:val="center"/>
            <w:tcMar>
              <w:top w:w="50" w:type="dxa"/>
              <w:bottom w:w="50" w:type="dxa"/>
              <w:start w:w="60" w:type="dxa"/>
              <w:end w:w="60" w:type="dxa"/>
            </w:tcMar>
            <w:shd w:fill="EDF4FA"/>
          </w:tcPr>
          <w:p>
            <w:pPr>
              <w:pStyle w:val="TableText"/>
            </w:pPr>
            <w:r/>
            <w:r>
              <w:rPr>
                <w:b w:val="0"/>
              </w:rPr>
              <w:t>Users understand HIGH/LOW/INCOMPLETE, limitations, referral workflow, overrides/refusal and incident reporting.</w:t>
            </w:r>
          </w:p>
        </w:tc>
      </w:tr>
      <w:tr>
        <w:trPr>
          <w:cantSplit/>
        </w:trPr>
        <w:tc>
          <w:tcPr>
            <w:tcW w:type="dxa" w:w="1944"/>
            <w:vAlign w:val="center"/>
            <w:tcMar>
              <w:top w:w="50" w:type="dxa"/>
              <w:bottom w:w="50" w:type="dxa"/>
              <w:start w:w="60" w:type="dxa"/>
              <w:end w:w="60" w:type="dxa"/>
            </w:tcMar>
          </w:tcPr>
          <w:p>
            <w:pPr>
              <w:pStyle w:val="TableText"/>
            </w:pPr>
            <w:r/>
            <w:r>
              <w:rPr>
                <w:b w:val="0"/>
              </w:rPr>
              <w:t>Monitoring</w:t>
            </w:r>
          </w:p>
        </w:tc>
        <w:tc>
          <w:tcPr>
            <w:tcW w:type="dxa" w:w="8568"/>
            <w:vAlign w:val="center"/>
            <w:tcMar>
              <w:top w:w="50" w:type="dxa"/>
              <w:bottom w:w="50" w:type="dxa"/>
              <w:start w:w="60" w:type="dxa"/>
              <w:end w:w="60" w:type="dxa"/>
            </w:tcMar>
          </w:tcPr>
          <w:p>
            <w:pPr>
              <w:pStyle w:val="TableText"/>
            </w:pPr>
            <w:r/>
            <w:r>
              <w:rPr>
                <w:b w:val="0"/>
              </w:rPr>
              <w:t>Health and safety dashboards/queries, thresholds, owners and stabilization review cadence active.</w:t>
            </w:r>
          </w:p>
        </w:tc>
      </w:tr>
      <w:tr>
        <w:trPr>
          <w:cantSplit/>
        </w:trPr>
        <w:tc>
          <w:tcPr>
            <w:tcW w:type="dxa" w:w="1944"/>
            <w:vAlign w:val="center"/>
            <w:tcMar>
              <w:top w:w="50" w:type="dxa"/>
              <w:bottom w:w="50" w:type="dxa"/>
              <w:start w:w="60" w:type="dxa"/>
              <w:end w:w="60" w:type="dxa"/>
            </w:tcMar>
            <w:shd w:fill="EDF4FA"/>
          </w:tcPr>
          <w:p>
            <w:pPr>
              <w:pStyle w:val="TableText"/>
            </w:pPr>
            <w:r/>
            <w:r>
              <w:rPr>
                <w:b w:val="0"/>
              </w:rPr>
              <w:t>Authorization</w:t>
            </w:r>
          </w:p>
        </w:tc>
        <w:tc>
          <w:tcPr>
            <w:tcW w:type="dxa" w:w="8568"/>
            <w:vAlign w:val="center"/>
            <w:tcMar>
              <w:top w:w="50" w:type="dxa"/>
              <w:bottom w:w="50" w:type="dxa"/>
              <w:start w:w="60" w:type="dxa"/>
              <w:end w:w="60" w:type="dxa"/>
            </w:tcMar>
            <w:shd w:fill="EDF4FA"/>
          </w:tcPr>
          <w:p>
            <w:pPr>
              <w:pStyle w:val="TableText"/>
            </w:pPr>
            <w:r/>
            <w:r>
              <w:rPr>
                <w:b w:val="0"/>
              </w:rPr>
              <w:t>Named approvers sign release; unresolved release-blocking defects equal no-go.</w:t>
            </w:r>
          </w:p>
        </w:tc>
      </w:tr>
    </w:tbl>
    <w:p>
      <w:pPr>
        <w:spacing w:after="20"/>
      </w:pPr>
    </w:p>
    <w:p>
      <w:pPr>
        <w:pStyle w:val="Heading1"/>
      </w:pPr>
      <w:r>
        <w:t>13. Verification, Validation, and Traceability</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448"/>
            <w:vAlign w:val="center"/>
            <w:tcMar>
              <w:top w:w="50" w:type="dxa"/>
              <w:bottom w:w="50" w:type="dxa"/>
              <w:start w:w="60" w:type="dxa"/>
              <w:end w:w="60" w:type="dxa"/>
            </w:tcMar>
            <w:shd w:fill="17365D"/>
          </w:tcPr>
          <w:p>
            <w:pPr>
              <w:pStyle w:val="TableHeader"/>
            </w:pPr>
            <w:r/>
            <w:r>
              <w:rPr>
                <w:b/>
                <w:color w:val="FFFFFF"/>
              </w:rPr>
              <w:t>Requirement family</w:t>
            </w:r>
          </w:p>
        </w:tc>
        <w:tc>
          <w:tcPr>
            <w:tcW w:type="dxa" w:w="3960"/>
            <w:vAlign w:val="center"/>
            <w:tcMar>
              <w:top w:w="50" w:type="dxa"/>
              <w:bottom w:w="50" w:type="dxa"/>
              <w:start w:w="60" w:type="dxa"/>
              <w:end w:w="60" w:type="dxa"/>
            </w:tcMar>
            <w:shd w:fill="17365D"/>
          </w:tcPr>
          <w:p>
            <w:pPr>
              <w:pStyle w:val="TableHeader"/>
            </w:pPr>
            <w:r/>
            <w:r>
              <w:rPr>
                <w:b/>
                <w:color w:val="FFFFFF"/>
              </w:rPr>
              <w:t>Representative verification</w:t>
            </w:r>
          </w:p>
        </w:tc>
        <w:tc>
          <w:tcPr>
            <w:tcW w:type="dxa" w:w="4104"/>
            <w:vAlign w:val="center"/>
            <w:tcMar>
              <w:top w:w="50" w:type="dxa"/>
              <w:bottom w:w="50" w:type="dxa"/>
              <w:start w:w="60" w:type="dxa"/>
              <w:end w:w="60" w:type="dxa"/>
            </w:tcMar>
            <w:shd w:fill="17365D"/>
          </w:tcPr>
          <w:p>
            <w:pPr>
              <w:pStyle w:val="TableHeader"/>
            </w:pPr>
            <w:r/>
            <w:r>
              <w:rPr>
                <w:b/>
                <w:color w:val="FFFFFF"/>
              </w:rPr>
              <w:t>Representative validation evidence</w:t>
            </w:r>
          </w:p>
        </w:tc>
      </w:tr>
      <w:tr>
        <w:trPr>
          <w:cantSplit/>
        </w:trPr>
        <w:tc>
          <w:tcPr>
            <w:tcW w:type="dxa" w:w="2448"/>
            <w:vAlign w:val="center"/>
            <w:tcMar>
              <w:top w:w="50" w:type="dxa"/>
              <w:bottom w:w="50" w:type="dxa"/>
              <w:start w:w="60" w:type="dxa"/>
              <w:end w:w="60" w:type="dxa"/>
            </w:tcMar>
          </w:tcPr>
          <w:p>
            <w:pPr>
              <w:pStyle w:val="TableText"/>
            </w:pPr>
            <w:r/>
            <w:r>
              <w:rPr>
                <w:b w:val="0"/>
              </w:rPr>
              <w:t>Clinical thresholds and interactions</w:t>
            </w:r>
          </w:p>
        </w:tc>
        <w:tc>
          <w:tcPr>
            <w:tcW w:type="dxa" w:w="3960"/>
            <w:vAlign w:val="center"/>
            <w:tcMar>
              <w:top w:w="50" w:type="dxa"/>
              <w:bottom w:w="50" w:type="dxa"/>
              <w:start w:w="60" w:type="dxa"/>
              <w:end w:w="60" w:type="dxa"/>
            </w:tcMar>
          </w:tcPr>
          <w:p>
            <w:pPr>
              <w:pStyle w:val="TableText"/>
            </w:pPr>
            <w:r/>
            <w:r>
              <w:rPr>
                <w:b w:val="0"/>
              </w:rPr>
              <w:t>Automated unit/boundary/interaction tests for all rule inputs.</w:t>
            </w:r>
          </w:p>
        </w:tc>
        <w:tc>
          <w:tcPr>
            <w:tcW w:type="dxa" w:w="4104"/>
            <w:vAlign w:val="center"/>
            <w:tcMar>
              <w:top w:w="50" w:type="dxa"/>
              <w:bottom w:w="50" w:type="dxa"/>
              <w:start w:w="60" w:type="dxa"/>
              <w:end w:w="60" w:type="dxa"/>
            </w:tcMar>
          </w:tcPr>
          <w:p>
            <w:pPr>
              <w:pStyle w:val="TableText"/>
            </w:pPr>
            <w:r/>
            <w:r>
              <w:rPr>
                <w:b w:val="0"/>
              </w:rPr>
              <w:t>Qualified review against Document 4 evidence and local scope.</w:t>
            </w:r>
          </w:p>
        </w:tc>
      </w:tr>
      <w:tr>
        <w:trPr>
          <w:cantSplit/>
        </w:trPr>
        <w:tc>
          <w:tcPr>
            <w:tcW w:type="dxa" w:w="2448"/>
            <w:vAlign w:val="center"/>
            <w:tcMar>
              <w:top w:w="50" w:type="dxa"/>
              <w:bottom w:w="50" w:type="dxa"/>
              <w:start w:w="60" w:type="dxa"/>
              <w:end w:w="60" w:type="dxa"/>
            </w:tcMar>
            <w:shd w:fill="EDF4FA"/>
          </w:tcPr>
          <w:p>
            <w:pPr>
              <w:pStyle w:val="TableText"/>
            </w:pPr>
            <w:r/>
            <w:r>
              <w:rPr>
                <w:b w:val="0"/>
              </w:rPr>
              <w:t>Completeness and ML failure</w:t>
            </w:r>
          </w:p>
        </w:tc>
        <w:tc>
          <w:tcPr>
            <w:tcW w:type="dxa" w:w="3960"/>
            <w:vAlign w:val="center"/>
            <w:tcMar>
              <w:top w:w="50" w:type="dxa"/>
              <w:bottom w:w="50" w:type="dxa"/>
              <w:start w:w="60" w:type="dxa"/>
              <w:end w:w="60" w:type="dxa"/>
            </w:tcMar>
            <w:shd w:fill="EDF4FA"/>
          </w:tcPr>
          <w:p>
            <w:pPr>
              <w:pStyle w:val="TableText"/>
            </w:pPr>
            <w:r/>
            <w:r>
              <w:rPr>
                <w:b w:val="0"/>
              </w:rPr>
              <w:t>Tests for missing records, null fields, timeout, malformed output and unavailable model.</w:t>
            </w:r>
          </w:p>
        </w:tc>
        <w:tc>
          <w:tcPr>
            <w:tcW w:type="dxa" w:w="4104"/>
            <w:vAlign w:val="center"/>
            <w:tcMar>
              <w:top w:w="50" w:type="dxa"/>
              <w:bottom w:w="50" w:type="dxa"/>
              <w:start w:w="60" w:type="dxa"/>
              <w:end w:w="60" w:type="dxa"/>
            </w:tcMar>
            <w:shd w:fill="EDF4FA"/>
          </w:tcPr>
          <w:p>
            <w:pPr>
              <w:pStyle w:val="TableText"/>
            </w:pPr>
            <w:r/>
            <w:r>
              <w:rPr>
                <w:b w:val="0"/>
              </w:rPr>
              <w:t>Users confirm INCOMPLETE is clear and does not create false reassurance.</w:t>
            </w:r>
          </w:p>
        </w:tc>
      </w:tr>
      <w:tr>
        <w:trPr>
          <w:cantSplit/>
        </w:trPr>
        <w:tc>
          <w:tcPr>
            <w:tcW w:type="dxa" w:w="2448"/>
            <w:vAlign w:val="center"/>
            <w:tcMar>
              <w:top w:w="50" w:type="dxa"/>
              <w:bottom w:w="50" w:type="dxa"/>
              <w:start w:w="60" w:type="dxa"/>
              <w:end w:w="60" w:type="dxa"/>
            </w:tcMar>
          </w:tcPr>
          <w:p>
            <w:pPr>
              <w:pStyle w:val="TableText"/>
            </w:pPr>
            <w:r/>
            <w:r>
              <w:rPr>
                <w:b w:val="0"/>
              </w:rPr>
              <w:t>Conflict precedence</w:t>
            </w:r>
          </w:p>
        </w:tc>
        <w:tc>
          <w:tcPr>
            <w:tcW w:type="dxa" w:w="3960"/>
            <w:vAlign w:val="center"/>
            <w:tcMar>
              <w:top w:w="50" w:type="dxa"/>
              <w:bottom w:w="50" w:type="dxa"/>
              <w:start w:w="60" w:type="dxa"/>
              <w:end w:w="60" w:type="dxa"/>
            </w:tcMar>
          </w:tcPr>
          <w:p>
            <w:pPr>
              <w:pStyle w:val="TableText"/>
            </w:pPr>
            <w:r/>
            <w:r>
              <w:rPr>
                <w:b w:val="0"/>
              </w:rPr>
              <w:t>Rule HIGH + ML LOW/failure; ML HIGH with no rules; complete ML LOW.</w:t>
            </w:r>
          </w:p>
        </w:tc>
        <w:tc>
          <w:tcPr>
            <w:tcW w:type="dxa" w:w="4104"/>
            <w:vAlign w:val="center"/>
            <w:tcMar>
              <w:top w:w="50" w:type="dxa"/>
              <w:bottom w:w="50" w:type="dxa"/>
              <w:start w:w="60" w:type="dxa"/>
              <w:end w:w="60" w:type="dxa"/>
            </w:tcMar>
          </w:tcPr>
          <w:p>
            <w:pPr>
              <w:pStyle w:val="TableText"/>
            </w:pPr>
            <w:r/>
            <w:r>
              <w:rPr>
                <w:b w:val="0"/>
              </w:rPr>
              <w:t>Clinical reviewer confirms safety-first resolution and recommendations.</w:t>
            </w:r>
          </w:p>
        </w:tc>
      </w:tr>
      <w:tr>
        <w:trPr>
          <w:cantSplit/>
        </w:trPr>
        <w:tc>
          <w:tcPr>
            <w:tcW w:type="dxa" w:w="2448"/>
            <w:vAlign w:val="center"/>
            <w:tcMar>
              <w:top w:w="50" w:type="dxa"/>
              <w:bottom w:w="50" w:type="dxa"/>
              <w:start w:w="60" w:type="dxa"/>
              <w:end w:w="60" w:type="dxa"/>
            </w:tcMar>
            <w:shd w:fill="EDF4FA"/>
          </w:tcPr>
          <w:p>
            <w:pPr>
              <w:pStyle w:val="TableText"/>
            </w:pPr>
            <w:r/>
            <w:r>
              <w:rPr>
                <w:b w:val="0"/>
              </w:rPr>
              <w:t>Episode integrity</w:t>
            </w:r>
          </w:p>
        </w:tc>
        <w:tc>
          <w:tcPr>
            <w:tcW w:type="dxa" w:w="3960"/>
            <w:vAlign w:val="center"/>
            <w:tcMar>
              <w:top w:w="50" w:type="dxa"/>
              <w:bottom w:w="50" w:type="dxa"/>
              <w:start w:w="60" w:type="dxa"/>
              <w:end w:w="60" w:type="dxa"/>
            </w:tcMar>
            <w:shd w:fill="EDF4FA"/>
          </w:tcPr>
          <w:p>
            <w:pPr>
              <w:pStyle w:val="TableText"/>
            </w:pPr>
            <w:r/>
            <w:r>
              <w:rPr>
                <w:b w:val="0"/>
              </w:rPr>
              <w:t>Delivered action guards, duplicate delivery block, new-pregnancy separation and relationship tests.</w:t>
            </w:r>
          </w:p>
        </w:tc>
        <w:tc>
          <w:tcPr>
            <w:tcW w:type="dxa" w:w="4104"/>
            <w:vAlign w:val="center"/>
            <w:tcMar>
              <w:top w:w="50" w:type="dxa"/>
              <w:bottom w:w="50" w:type="dxa"/>
              <w:start w:w="60" w:type="dxa"/>
              <w:end w:w="60" w:type="dxa"/>
            </w:tcMar>
            <w:shd w:fill="EDF4FA"/>
          </w:tcPr>
          <w:p>
            <w:pPr>
              <w:pStyle w:val="TableText"/>
            </w:pPr>
            <w:r/>
            <w:r>
              <w:rPr>
                <w:b w:val="0"/>
              </w:rPr>
              <w:t>Clinic workflow walkthrough using realistic histories.</w:t>
            </w:r>
          </w:p>
        </w:tc>
      </w:tr>
      <w:tr>
        <w:trPr>
          <w:cantSplit/>
        </w:trPr>
        <w:tc>
          <w:tcPr>
            <w:tcW w:type="dxa" w:w="2448"/>
            <w:vAlign w:val="center"/>
            <w:tcMar>
              <w:top w:w="50" w:type="dxa"/>
              <w:bottom w:w="50" w:type="dxa"/>
              <w:start w:w="60" w:type="dxa"/>
              <w:end w:w="60" w:type="dxa"/>
            </w:tcMar>
          </w:tcPr>
          <w:p>
            <w:pPr>
              <w:pStyle w:val="TableText"/>
            </w:pPr>
            <w:r/>
            <w:r>
              <w:rPr>
                <w:b w:val="0"/>
              </w:rPr>
              <w:t>Explainability</w:t>
            </w:r>
          </w:p>
        </w:tc>
        <w:tc>
          <w:tcPr>
            <w:tcW w:type="dxa" w:w="3960"/>
            <w:vAlign w:val="center"/>
            <w:tcMar>
              <w:top w:w="50" w:type="dxa"/>
              <w:bottom w:w="50" w:type="dxa"/>
              <w:start w:w="60" w:type="dxa"/>
              <w:end w:w="60" w:type="dxa"/>
            </w:tcMar>
          </w:tcPr>
          <w:p>
            <w:pPr>
              <w:pStyle w:val="TableText"/>
            </w:pPr>
            <w:r/>
            <w:r>
              <w:rPr>
                <w:b w:val="0"/>
              </w:rPr>
              <w:t>State–reason–recommendation consistency assertions and snapshot comparison.</w:t>
            </w:r>
          </w:p>
        </w:tc>
        <w:tc>
          <w:tcPr>
            <w:tcW w:type="dxa" w:w="4104"/>
            <w:vAlign w:val="center"/>
            <w:tcMar>
              <w:top w:w="50" w:type="dxa"/>
              <w:bottom w:w="50" w:type="dxa"/>
              <w:start w:w="60" w:type="dxa"/>
              <w:end w:w="60" w:type="dxa"/>
            </w:tcMar>
          </w:tcPr>
          <w:p>
            <w:pPr>
              <w:pStyle w:val="TableText"/>
            </w:pPr>
            <w:r/>
            <w:r>
              <w:rPr>
                <w:b w:val="0"/>
              </w:rPr>
              <w:t>Midwife review for clarity, actionability and non-diagnostic wording.</w:t>
            </w:r>
          </w:p>
        </w:tc>
      </w:tr>
      <w:tr>
        <w:trPr>
          <w:cantSplit/>
        </w:trPr>
        <w:tc>
          <w:tcPr>
            <w:tcW w:type="dxa" w:w="2448"/>
            <w:vAlign w:val="center"/>
            <w:tcMar>
              <w:top w:w="50" w:type="dxa"/>
              <w:bottom w:w="50" w:type="dxa"/>
              <w:start w:w="60" w:type="dxa"/>
              <w:end w:w="60" w:type="dxa"/>
            </w:tcMar>
            <w:shd w:fill="EDF4FA"/>
          </w:tcPr>
          <w:p>
            <w:pPr>
              <w:pStyle w:val="TableText"/>
            </w:pPr>
            <w:r/>
            <w:r>
              <w:rPr>
                <w:b w:val="0"/>
              </w:rPr>
              <w:t>Referral</w:t>
            </w:r>
          </w:p>
        </w:tc>
        <w:tc>
          <w:tcPr>
            <w:tcW w:type="dxa" w:w="3960"/>
            <w:vAlign w:val="center"/>
            <w:tcMar>
              <w:top w:w="50" w:type="dxa"/>
              <w:bottom w:w="50" w:type="dxa"/>
              <w:start w:w="60" w:type="dxa"/>
              <w:end w:w="60" w:type="dxa"/>
            </w:tcMar>
            <w:shd w:fill="EDF4FA"/>
          </w:tcPr>
          <w:p>
            <w:pPr>
              <w:pStyle w:val="TableText"/>
            </w:pPr>
            <w:r/>
            <w:r>
              <w:rPr>
                <w:b w:val="0"/>
              </w:rPr>
              <w:t>Creation, status, search/filter, print/history and delivered restrictions.</w:t>
            </w:r>
          </w:p>
        </w:tc>
        <w:tc>
          <w:tcPr>
            <w:tcW w:type="dxa" w:w="4104"/>
            <w:vAlign w:val="center"/>
            <w:tcMar>
              <w:top w:w="50" w:type="dxa"/>
              <w:bottom w:w="50" w:type="dxa"/>
              <w:start w:w="60" w:type="dxa"/>
              <w:end w:w="60" w:type="dxa"/>
            </w:tcMar>
            <w:shd w:fill="EDF4FA"/>
          </w:tcPr>
          <w:p>
            <w:pPr>
              <w:pStyle w:val="TableText"/>
            </w:pPr>
            <w:r/>
            <w:r>
              <w:rPr>
                <w:b w:val="0"/>
              </w:rPr>
              <w:t>Operational confirmation that referral record supports local process.</w:t>
            </w:r>
          </w:p>
        </w:tc>
      </w:tr>
      <w:tr>
        <w:trPr>
          <w:cantSplit/>
        </w:trPr>
        <w:tc>
          <w:tcPr>
            <w:tcW w:type="dxa" w:w="2448"/>
            <w:vAlign w:val="center"/>
            <w:tcMar>
              <w:top w:w="50" w:type="dxa"/>
              <w:bottom w:w="50" w:type="dxa"/>
              <w:start w:w="60" w:type="dxa"/>
              <w:end w:w="60" w:type="dxa"/>
            </w:tcMar>
          </w:tcPr>
          <w:p>
            <w:pPr>
              <w:pStyle w:val="TableText"/>
            </w:pPr>
            <w:r/>
            <w:r>
              <w:rPr>
                <w:b w:val="0"/>
              </w:rPr>
              <w:t>Security/privacy</w:t>
            </w:r>
          </w:p>
        </w:tc>
        <w:tc>
          <w:tcPr>
            <w:tcW w:type="dxa" w:w="3960"/>
            <w:vAlign w:val="center"/>
            <w:tcMar>
              <w:top w:w="50" w:type="dxa"/>
              <w:bottom w:w="50" w:type="dxa"/>
              <w:start w:w="60" w:type="dxa"/>
              <w:end w:w="60" w:type="dxa"/>
            </w:tcMar>
          </w:tcPr>
          <w:p>
            <w:pPr>
              <w:pStyle w:val="TableText"/>
            </w:pPr>
            <w:r/>
            <w:r>
              <w:rPr>
                <w:b w:val="0"/>
              </w:rPr>
              <w:t>Authorization, CSRF, session, injection, secret/logging, backup access and audit tests.</w:t>
            </w:r>
          </w:p>
        </w:tc>
        <w:tc>
          <w:tcPr>
            <w:tcW w:type="dxa" w:w="4104"/>
            <w:vAlign w:val="center"/>
            <w:tcMar>
              <w:top w:w="50" w:type="dxa"/>
              <w:bottom w:w="50" w:type="dxa"/>
              <w:start w:w="60" w:type="dxa"/>
              <w:end w:w="60" w:type="dxa"/>
            </w:tcMar>
          </w:tcPr>
          <w:p>
            <w:pPr>
              <w:pStyle w:val="TableText"/>
            </w:pPr>
            <w:r/>
            <w:r>
              <w:rPr>
                <w:b w:val="0"/>
              </w:rPr>
              <w:t>Privacy/security acceptance and incident tabletop exercise.</w:t>
            </w:r>
          </w:p>
        </w:tc>
      </w:tr>
      <w:tr>
        <w:trPr>
          <w:cantSplit/>
        </w:trPr>
        <w:tc>
          <w:tcPr>
            <w:tcW w:type="dxa" w:w="2448"/>
            <w:vAlign w:val="center"/>
            <w:tcMar>
              <w:top w:w="50" w:type="dxa"/>
              <w:bottom w:w="50" w:type="dxa"/>
              <w:start w:w="60" w:type="dxa"/>
              <w:end w:w="60" w:type="dxa"/>
            </w:tcMar>
            <w:shd w:fill="EDF4FA"/>
          </w:tcPr>
          <w:p>
            <w:pPr>
              <w:pStyle w:val="TableText"/>
            </w:pPr>
            <w:r/>
            <w:r>
              <w:rPr>
                <w:b w:val="0"/>
              </w:rPr>
              <w:t>Deployment/recovery</w:t>
            </w:r>
          </w:p>
        </w:tc>
        <w:tc>
          <w:tcPr>
            <w:tcW w:type="dxa" w:w="3960"/>
            <w:vAlign w:val="center"/>
            <w:tcMar>
              <w:top w:w="50" w:type="dxa"/>
              <w:bottom w:w="50" w:type="dxa"/>
              <w:start w:w="60" w:type="dxa"/>
              <w:end w:w="60" w:type="dxa"/>
            </w:tcMar>
            <w:shd w:fill="EDF4FA"/>
          </w:tcPr>
          <w:p>
            <w:pPr>
              <w:pStyle w:val="TableText"/>
            </w:pPr>
            <w:r/>
            <w:r>
              <w:rPr>
                <w:b w:val="0"/>
              </w:rPr>
              <w:t>Smoke test, migration rehearsal, backup restoration and rollback exercise.</w:t>
            </w:r>
          </w:p>
        </w:tc>
        <w:tc>
          <w:tcPr>
            <w:tcW w:type="dxa" w:w="4104"/>
            <w:vAlign w:val="center"/>
            <w:tcMar>
              <w:top w:w="50" w:type="dxa"/>
              <w:bottom w:w="50" w:type="dxa"/>
              <w:start w:w="60" w:type="dxa"/>
              <w:end w:w="60" w:type="dxa"/>
            </w:tcMar>
            <w:shd w:fill="EDF4FA"/>
          </w:tcPr>
          <w:p>
            <w:pPr>
              <w:pStyle w:val="TableText"/>
            </w:pPr>
            <w:r/>
            <w:r>
              <w:rPr>
                <w:b w:val="0"/>
              </w:rPr>
              <w:t>Go-live readiness review and controlled pilot acceptance.</w:t>
            </w:r>
          </w:p>
        </w:tc>
      </w:tr>
      <w:tr>
        <w:trPr>
          <w:cantSplit/>
        </w:trPr>
        <w:tc>
          <w:tcPr>
            <w:tcW w:type="dxa" w:w="2448"/>
            <w:vAlign w:val="center"/>
            <w:tcMar>
              <w:top w:w="50" w:type="dxa"/>
              <w:bottom w:w="50" w:type="dxa"/>
              <w:start w:w="60" w:type="dxa"/>
              <w:end w:w="60" w:type="dxa"/>
            </w:tcMar>
          </w:tcPr>
          <w:p>
            <w:pPr>
              <w:pStyle w:val="TableText"/>
            </w:pPr>
            <w:r/>
            <w:r>
              <w:rPr>
                <w:b w:val="0"/>
              </w:rPr>
              <w:t>Maintenance</w:t>
            </w:r>
          </w:p>
        </w:tc>
        <w:tc>
          <w:tcPr>
            <w:tcW w:type="dxa" w:w="3960"/>
            <w:vAlign w:val="center"/>
            <w:tcMar>
              <w:top w:w="50" w:type="dxa"/>
              <w:bottom w:w="50" w:type="dxa"/>
              <w:start w:w="60" w:type="dxa"/>
              <w:end w:w="60" w:type="dxa"/>
            </w:tcMar>
          </w:tcPr>
          <w:p>
            <w:pPr>
              <w:pStyle w:val="TableText"/>
            </w:pPr>
            <w:r/>
            <w:r>
              <w:rPr>
                <w:b w:val="0"/>
              </w:rPr>
              <w:t>Change classification, revalidation selection, version rollback and historical reconstruction.</w:t>
            </w:r>
          </w:p>
        </w:tc>
        <w:tc>
          <w:tcPr>
            <w:tcW w:type="dxa" w:w="4104"/>
            <w:vAlign w:val="center"/>
            <w:tcMar>
              <w:top w:w="50" w:type="dxa"/>
              <w:bottom w:w="50" w:type="dxa"/>
              <w:start w:w="60" w:type="dxa"/>
              <w:end w:w="60" w:type="dxa"/>
            </w:tcMar>
          </w:tcPr>
          <w:p>
            <w:pPr>
              <w:pStyle w:val="TableText"/>
            </w:pPr>
            <w:r/>
            <w:r>
              <w:rPr>
                <w:b w:val="0"/>
              </w:rPr>
              <w:t>Governance review confirms controlled lifecycle and ownership.</w:t>
            </w:r>
          </w:p>
        </w:tc>
      </w:tr>
    </w:tbl>
    <w:p>
      <w:pPr>
        <w:spacing w:after="20"/>
      </w:pPr>
    </w:p>
    <w:p>
      <w:pPr>
        <w:pStyle w:val="Code"/>
        <w:ind w:left="259" w:right="173"/>
      </w:pPr>
      <w:r>
        <w:t>traceability_record = {</w:t>
        <w:br/>
        <w:t xml:space="preserve">  requirement_id, source_document, evidence_reference,</w:t>
        <w:br/>
        <w:t xml:space="preserve">  implementation_module, rule_or_model_version,</w:t>
        <w:br/>
        <w:t xml:space="preserve">  verification_test_id, validation_reviewer,</w:t>
        <w:br/>
        <w:t xml:space="preserve">  result, defect_id, release_id, maintenance_owner</w:t>
        <w:br/>
        <w:t>}</w:t>
      </w:r>
    </w:p>
    <w:p>
      <w:pPr>
        <w:pStyle w:val="Heading1"/>
      </w:pPr>
      <w:r>
        <w:t>14. End-to-End Traceability Matrix</w:t>
      </w:r>
    </w:p>
    <w:tbl>
      <w:tblPr>
        <w:tblStyle w:val="TableGrid"/>
        <w:tblW w:type="auto" w:w="0"/>
        <w:jc w:val="center"/>
        <w:tblLook w:firstColumn="1" w:firstRow="1" w:lastColumn="0" w:lastRow="0" w:noHBand="0" w:noVBand="1" w:val="04A0"/>
      </w:tblPr>
      <w:tblGrid>
        <w:gridCol w:w="2570"/>
        <w:gridCol w:w="2570"/>
        <w:gridCol w:w="2570"/>
        <w:gridCol w:w="2570"/>
      </w:tblGrid>
      <w:tr>
        <w:trPr>
          <w:tblHeader/>
          <w:cantSplit/>
        </w:trPr>
        <w:tc>
          <w:tcPr>
            <w:tcW w:type="dxa" w:w="893"/>
            <w:vAlign w:val="center"/>
            <w:tcMar>
              <w:top w:w="50" w:type="dxa"/>
              <w:bottom w:w="50" w:type="dxa"/>
              <w:start w:w="60" w:type="dxa"/>
              <w:end w:w="60" w:type="dxa"/>
            </w:tcMar>
            <w:shd w:fill="17365D"/>
          </w:tcPr>
          <w:p>
            <w:pPr>
              <w:pStyle w:val="TableHeader"/>
            </w:pPr>
            <w:r/>
            <w:r>
              <w:rPr>
                <w:b/>
                <w:color w:val="FFFFFF"/>
              </w:rPr>
              <w:t>ID</w:t>
            </w:r>
          </w:p>
        </w:tc>
        <w:tc>
          <w:tcPr>
            <w:tcW w:type="dxa" w:w="3600"/>
            <w:vAlign w:val="center"/>
            <w:tcMar>
              <w:top w:w="50" w:type="dxa"/>
              <w:bottom w:w="50" w:type="dxa"/>
              <w:start w:w="60" w:type="dxa"/>
              <w:end w:w="60" w:type="dxa"/>
            </w:tcMar>
            <w:shd w:fill="17365D"/>
          </w:tcPr>
          <w:p>
            <w:pPr>
              <w:pStyle w:val="TableHeader"/>
            </w:pPr>
            <w:r/>
            <w:r>
              <w:rPr>
                <w:b/>
                <w:color w:val="FFFFFF"/>
              </w:rPr>
              <w:t>Requirement</w:t>
            </w:r>
          </w:p>
        </w:tc>
        <w:tc>
          <w:tcPr>
            <w:tcW w:type="dxa" w:w="3168"/>
            <w:vAlign w:val="center"/>
            <w:tcMar>
              <w:top w:w="50" w:type="dxa"/>
              <w:bottom w:w="50" w:type="dxa"/>
              <w:start w:w="60" w:type="dxa"/>
              <w:end w:w="60" w:type="dxa"/>
            </w:tcMar>
            <w:shd w:fill="17365D"/>
          </w:tcPr>
          <w:p>
            <w:pPr>
              <w:pStyle w:val="TableHeader"/>
            </w:pPr>
            <w:r/>
            <w:r>
              <w:rPr>
                <w:b/>
                <w:color w:val="FFFFFF"/>
              </w:rPr>
              <w:t>Implementation point</w:t>
            </w:r>
          </w:p>
        </w:tc>
        <w:tc>
          <w:tcPr>
            <w:tcW w:type="dxa" w:w="3384"/>
            <w:vAlign w:val="center"/>
            <w:tcMar>
              <w:top w:w="50" w:type="dxa"/>
              <w:bottom w:w="50" w:type="dxa"/>
              <w:start w:w="60" w:type="dxa"/>
              <w:end w:w="60" w:type="dxa"/>
            </w:tcMar>
            <w:shd w:fill="17365D"/>
          </w:tcPr>
          <w:p>
            <w:pPr>
              <w:pStyle w:val="TableHeader"/>
            </w:pPr>
            <w:r/>
            <w:r>
              <w:rPr>
                <w:b/>
                <w:color w:val="FFFFFF"/>
              </w:rPr>
              <w:t>Primary evidence/test</w:t>
            </w:r>
          </w:p>
        </w:tc>
      </w:tr>
      <w:tr>
        <w:trPr>
          <w:cantSplit/>
        </w:trPr>
        <w:tc>
          <w:tcPr>
            <w:tcW w:type="dxa" w:w="893"/>
            <w:vAlign w:val="center"/>
            <w:tcMar>
              <w:top w:w="50" w:type="dxa"/>
              <w:bottom w:w="50" w:type="dxa"/>
              <w:start w:w="60" w:type="dxa"/>
              <w:end w:w="60" w:type="dxa"/>
            </w:tcMar>
            <w:shd w:fill="F2F2F2"/>
          </w:tcPr>
          <w:p>
            <w:pPr>
              <w:pStyle w:val="TableText"/>
            </w:pPr>
            <w:r/>
            <w:r>
              <w:rPr>
                <w:b/>
              </w:rPr>
              <w:t>IMP-001</w:t>
            </w:r>
          </w:p>
        </w:tc>
        <w:tc>
          <w:tcPr>
            <w:tcW w:type="dxa" w:w="3600"/>
            <w:vAlign w:val="center"/>
            <w:tcMar>
              <w:top w:w="50" w:type="dxa"/>
              <w:bottom w:w="50" w:type="dxa"/>
              <w:start w:w="60" w:type="dxa"/>
              <w:end w:w="60" w:type="dxa"/>
            </w:tcMar>
          </w:tcPr>
          <w:p>
            <w:pPr>
              <w:pStyle w:val="TableText"/>
            </w:pPr>
            <w:r/>
            <w:r>
              <w:rPr>
                <w:b w:val="0"/>
              </w:rPr>
              <w:t>Only HIGH, LOW and ASSESSMENT INCOMPLETE are final states.</w:t>
            </w:r>
          </w:p>
        </w:tc>
        <w:tc>
          <w:tcPr>
            <w:tcW w:type="dxa" w:w="3168"/>
            <w:vAlign w:val="center"/>
            <w:tcMar>
              <w:top w:w="50" w:type="dxa"/>
              <w:bottom w:w="50" w:type="dxa"/>
              <w:start w:w="60" w:type="dxa"/>
              <w:end w:w="60" w:type="dxa"/>
            </w:tcMar>
          </w:tcPr>
          <w:p>
            <w:pPr>
              <w:pStyle w:val="TableText"/>
            </w:pPr>
            <w:r/>
            <w:r>
              <w:rPr>
                <w:b w:val="0"/>
              </w:rPr>
              <w:t>Central resolver and database/UI enum handling.</w:t>
            </w:r>
          </w:p>
        </w:tc>
        <w:tc>
          <w:tcPr>
            <w:tcW w:type="dxa" w:w="3384"/>
            <w:vAlign w:val="center"/>
            <w:tcMar>
              <w:top w:w="50" w:type="dxa"/>
              <w:bottom w:w="50" w:type="dxa"/>
              <w:start w:w="60" w:type="dxa"/>
              <w:end w:w="60" w:type="dxa"/>
            </w:tcMar>
          </w:tcPr>
          <w:p>
            <w:pPr>
              <w:pStyle w:val="TableText"/>
            </w:pPr>
            <w:r/>
            <w:r>
              <w:rPr>
                <w:b w:val="0"/>
              </w:rPr>
              <w:t>State enumeration and prohibited-output regression tests.</w:t>
            </w:r>
          </w:p>
        </w:tc>
      </w:tr>
      <w:tr>
        <w:trPr>
          <w:cantSplit/>
        </w:trPr>
        <w:tc>
          <w:tcPr>
            <w:tcW w:type="dxa" w:w="893"/>
            <w:vAlign w:val="center"/>
            <w:tcMar>
              <w:top w:w="50" w:type="dxa"/>
              <w:bottom w:w="50" w:type="dxa"/>
              <w:start w:w="60" w:type="dxa"/>
              <w:end w:w="60" w:type="dxa"/>
            </w:tcMar>
            <w:shd w:fill="F2F2F2"/>
          </w:tcPr>
          <w:p>
            <w:pPr>
              <w:pStyle w:val="TableText"/>
            </w:pPr>
            <w:r/>
            <w:r>
              <w:rPr>
                <w:b/>
              </w:rPr>
              <w:t>IMP-002</w:t>
            </w:r>
          </w:p>
        </w:tc>
        <w:tc>
          <w:tcPr>
            <w:tcW w:type="dxa" w:w="3600"/>
            <w:vAlign w:val="center"/>
            <w:tcMar>
              <w:top w:w="50" w:type="dxa"/>
              <w:bottom w:w="50" w:type="dxa"/>
              <w:start w:w="60" w:type="dxa"/>
              <w:end w:w="60" w:type="dxa"/>
            </w:tcMar>
            <w:shd w:fill="EDF4FA"/>
          </w:tcPr>
          <w:p>
            <w:pPr>
              <w:pStyle w:val="TableText"/>
            </w:pPr>
            <w:r/>
            <w:r>
              <w:rPr>
                <w:b w:val="0"/>
              </w:rPr>
              <w:t>Deterministic HIGH overrides ML LOW or failure.</w:t>
            </w:r>
          </w:p>
        </w:tc>
        <w:tc>
          <w:tcPr>
            <w:tcW w:type="dxa" w:w="3168"/>
            <w:vAlign w:val="center"/>
            <w:tcMar>
              <w:top w:w="50" w:type="dxa"/>
              <w:bottom w:w="50" w:type="dxa"/>
              <w:start w:w="60" w:type="dxa"/>
              <w:end w:w="60" w:type="dxa"/>
            </w:tcMar>
            <w:shd w:fill="EDF4FA"/>
          </w:tcPr>
          <w:p>
            <w:pPr>
              <w:pStyle w:val="TableText"/>
            </w:pPr>
            <w:r/>
            <w:r>
              <w:rPr>
                <w:b w:val="0"/>
              </w:rPr>
              <w:t>Rule engine + resolver precedence.</w:t>
            </w:r>
          </w:p>
        </w:tc>
        <w:tc>
          <w:tcPr>
            <w:tcW w:type="dxa" w:w="3384"/>
            <w:vAlign w:val="center"/>
            <w:tcMar>
              <w:top w:w="50" w:type="dxa"/>
              <w:bottom w:w="50" w:type="dxa"/>
              <w:start w:w="60" w:type="dxa"/>
              <w:end w:w="60" w:type="dxa"/>
            </w:tcMar>
            <w:shd w:fill="EDF4FA"/>
          </w:tcPr>
          <w:p>
            <w:pPr>
              <w:pStyle w:val="TableText"/>
            </w:pPr>
            <w:r/>
            <w:r>
              <w:rPr>
                <w:b w:val="0"/>
              </w:rPr>
              <w:t>Hybrid conflict matrix.</w:t>
            </w:r>
          </w:p>
        </w:tc>
      </w:tr>
      <w:tr>
        <w:trPr>
          <w:cantSplit/>
        </w:trPr>
        <w:tc>
          <w:tcPr>
            <w:tcW w:type="dxa" w:w="893"/>
            <w:vAlign w:val="center"/>
            <w:tcMar>
              <w:top w:w="50" w:type="dxa"/>
              <w:bottom w:w="50" w:type="dxa"/>
              <w:start w:w="60" w:type="dxa"/>
              <w:end w:w="60" w:type="dxa"/>
            </w:tcMar>
            <w:shd w:fill="F2F2F2"/>
          </w:tcPr>
          <w:p>
            <w:pPr>
              <w:pStyle w:val="TableText"/>
            </w:pPr>
            <w:r/>
            <w:r>
              <w:rPr>
                <w:b/>
              </w:rPr>
              <w:t>IMP-003</w:t>
            </w:r>
          </w:p>
        </w:tc>
        <w:tc>
          <w:tcPr>
            <w:tcW w:type="dxa" w:w="3600"/>
            <w:vAlign w:val="center"/>
            <w:tcMar>
              <w:top w:w="50" w:type="dxa"/>
              <w:bottom w:w="50" w:type="dxa"/>
              <w:start w:w="60" w:type="dxa"/>
              <w:end w:w="60" w:type="dxa"/>
            </w:tcMar>
          </w:tcPr>
          <w:p>
            <w:pPr>
              <w:pStyle w:val="TableText"/>
            </w:pPr>
            <w:r/>
            <w:r>
              <w:rPr>
                <w:b w:val="0"/>
              </w:rPr>
              <w:t>LOW requires complete required records, valid ML LOW and no rule HIGH.</w:t>
            </w:r>
          </w:p>
        </w:tc>
        <w:tc>
          <w:tcPr>
            <w:tcW w:type="dxa" w:w="3168"/>
            <w:vAlign w:val="center"/>
            <w:tcMar>
              <w:top w:w="50" w:type="dxa"/>
              <w:bottom w:w="50" w:type="dxa"/>
              <w:start w:w="60" w:type="dxa"/>
              <w:end w:w="60" w:type="dxa"/>
            </w:tcMar>
          </w:tcPr>
          <w:p>
            <w:pPr>
              <w:pStyle w:val="TableText"/>
            </w:pPr>
            <w:r/>
            <w:r>
              <w:rPr>
                <w:b w:val="0"/>
              </w:rPr>
              <w:t>Completeness gate + ML adapter + resolver.</w:t>
            </w:r>
          </w:p>
        </w:tc>
        <w:tc>
          <w:tcPr>
            <w:tcW w:type="dxa" w:w="3384"/>
            <w:vAlign w:val="center"/>
            <w:tcMar>
              <w:top w:w="50" w:type="dxa"/>
              <w:bottom w:w="50" w:type="dxa"/>
              <w:start w:w="60" w:type="dxa"/>
              <w:end w:w="60" w:type="dxa"/>
            </w:tcMar>
          </w:tcPr>
          <w:p>
            <w:pPr>
              <w:pStyle w:val="TableText"/>
            </w:pPr>
            <w:r/>
            <w:r>
              <w:rPr>
                <w:b w:val="0"/>
              </w:rPr>
              <w:t>Missing-record and invalid-ML boundary tests.</w:t>
            </w:r>
          </w:p>
        </w:tc>
      </w:tr>
      <w:tr>
        <w:trPr>
          <w:cantSplit/>
        </w:trPr>
        <w:tc>
          <w:tcPr>
            <w:tcW w:type="dxa" w:w="893"/>
            <w:vAlign w:val="center"/>
            <w:tcMar>
              <w:top w:w="50" w:type="dxa"/>
              <w:bottom w:w="50" w:type="dxa"/>
              <w:start w:w="60" w:type="dxa"/>
              <w:end w:w="60" w:type="dxa"/>
            </w:tcMar>
            <w:shd w:fill="F2F2F2"/>
          </w:tcPr>
          <w:p>
            <w:pPr>
              <w:pStyle w:val="TableText"/>
            </w:pPr>
            <w:r/>
            <w:r>
              <w:rPr>
                <w:b/>
              </w:rPr>
              <w:t>IMP-004</w:t>
            </w:r>
          </w:p>
        </w:tc>
        <w:tc>
          <w:tcPr>
            <w:tcW w:type="dxa" w:w="3600"/>
            <w:vAlign w:val="center"/>
            <w:tcMar>
              <w:top w:w="50" w:type="dxa"/>
              <w:bottom w:w="50" w:type="dxa"/>
              <w:start w:w="60" w:type="dxa"/>
              <w:end w:w="60" w:type="dxa"/>
            </w:tcMar>
            <w:shd w:fill="EDF4FA"/>
          </w:tcPr>
          <w:p>
            <w:pPr>
              <w:pStyle w:val="TableText"/>
            </w:pPr>
            <w:r/>
            <w:r>
              <w:rPr>
                <w:b w:val="0"/>
              </w:rPr>
              <w:t>All contributing factors are explainable.</w:t>
            </w:r>
          </w:p>
        </w:tc>
        <w:tc>
          <w:tcPr>
            <w:tcW w:type="dxa" w:w="3168"/>
            <w:vAlign w:val="center"/>
            <w:tcMar>
              <w:top w:w="50" w:type="dxa"/>
              <w:bottom w:w="50" w:type="dxa"/>
              <w:start w:w="60" w:type="dxa"/>
              <w:end w:w="60" w:type="dxa"/>
            </w:tcMar>
            <w:shd w:fill="EDF4FA"/>
          </w:tcPr>
          <w:p>
            <w:pPr>
              <w:pStyle w:val="TableText"/>
            </w:pPr>
            <w:r/>
            <w:r>
              <w:rPr>
                <w:b w:val="0"/>
              </w:rPr>
              <w:t>Rule reason codes, ML contribution record, explanation library.</w:t>
            </w:r>
          </w:p>
        </w:tc>
        <w:tc>
          <w:tcPr>
            <w:tcW w:type="dxa" w:w="3384"/>
            <w:vAlign w:val="center"/>
            <w:tcMar>
              <w:top w:w="50" w:type="dxa"/>
              <w:bottom w:w="50" w:type="dxa"/>
              <w:start w:w="60" w:type="dxa"/>
              <w:end w:w="60" w:type="dxa"/>
            </w:tcMar>
            <w:shd w:fill="EDF4FA"/>
          </w:tcPr>
          <w:p>
            <w:pPr>
              <w:pStyle w:val="TableText"/>
            </w:pPr>
            <w:r/>
            <w:r>
              <w:rPr>
                <w:b w:val="0"/>
              </w:rPr>
              <w:t>State–reason–recommendation consistency tests.</w:t>
            </w:r>
          </w:p>
        </w:tc>
      </w:tr>
      <w:tr>
        <w:trPr>
          <w:cantSplit/>
        </w:trPr>
        <w:tc>
          <w:tcPr>
            <w:tcW w:type="dxa" w:w="893"/>
            <w:vAlign w:val="center"/>
            <w:tcMar>
              <w:top w:w="50" w:type="dxa"/>
              <w:bottom w:w="50" w:type="dxa"/>
              <w:start w:w="60" w:type="dxa"/>
              <w:end w:w="60" w:type="dxa"/>
            </w:tcMar>
            <w:shd w:fill="F2F2F2"/>
          </w:tcPr>
          <w:p>
            <w:pPr>
              <w:pStyle w:val="TableText"/>
            </w:pPr>
            <w:r/>
            <w:r>
              <w:rPr>
                <w:b/>
              </w:rPr>
              <w:t>IMP-005</w:t>
            </w:r>
          </w:p>
        </w:tc>
        <w:tc>
          <w:tcPr>
            <w:tcW w:type="dxa" w:w="3600"/>
            <w:vAlign w:val="center"/>
            <w:tcMar>
              <w:top w:w="50" w:type="dxa"/>
              <w:bottom w:w="50" w:type="dxa"/>
              <w:start w:w="60" w:type="dxa"/>
              <w:end w:w="60" w:type="dxa"/>
            </w:tcMar>
          </w:tcPr>
          <w:p>
            <w:pPr>
              <w:pStyle w:val="TableText"/>
            </w:pPr>
            <w:r/>
            <w:r>
              <w:rPr>
                <w:b w:val="0"/>
              </w:rPr>
              <w:t>Ultrasound is structured record support, not image diagnosis.</w:t>
            </w:r>
          </w:p>
        </w:tc>
        <w:tc>
          <w:tcPr>
            <w:tcW w:type="dxa" w:w="3168"/>
            <w:vAlign w:val="center"/>
            <w:tcMar>
              <w:top w:w="50" w:type="dxa"/>
              <w:bottom w:w="50" w:type="dxa"/>
              <w:start w:w="60" w:type="dxa"/>
              <w:end w:w="60" w:type="dxa"/>
            </w:tcMar>
          </w:tcPr>
          <w:p>
            <w:pPr>
              <w:pStyle w:val="TableText"/>
            </w:pPr>
            <w:r/>
            <w:r>
              <w:rPr>
                <w:b w:val="0"/>
              </w:rPr>
              <w:t>Ultrasound CRUD and approved field mappings.</w:t>
            </w:r>
          </w:p>
        </w:tc>
        <w:tc>
          <w:tcPr>
            <w:tcW w:type="dxa" w:w="3384"/>
            <w:vAlign w:val="center"/>
            <w:tcMar>
              <w:top w:w="50" w:type="dxa"/>
              <w:bottom w:w="50" w:type="dxa"/>
              <w:start w:w="60" w:type="dxa"/>
              <w:end w:w="60" w:type="dxa"/>
            </w:tcMar>
          </w:tcPr>
          <w:p>
            <w:pPr>
              <w:pStyle w:val="TableText"/>
            </w:pPr>
            <w:r/>
            <w:r>
              <w:rPr>
                <w:b w:val="0"/>
              </w:rPr>
              <w:t>Scope review and UI wording inspection.</w:t>
            </w:r>
          </w:p>
        </w:tc>
      </w:tr>
      <w:tr>
        <w:trPr>
          <w:cantSplit/>
        </w:trPr>
        <w:tc>
          <w:tcPr>
            <w:tcW w:type="dxa" w:w="893"/>
            <w:vAlign w:val="center"/>
            <w:tcMar>
              <w:top w:w="50" w:type="dxa"/>
              <w:bottom w:w="50" w:type="dxa"/>
              <w:start w:w="60" w:type="dxa"/>
              <w:end w:w="60" w:type="dxa"/>
            </w:tcMar>
            <w:shd w:fill="F2F2F2"/>
          </w:tcPr>
          <w:p>
            <w:pPr>
              <w:pStyle w:val="TableText"/>
            </w:pPr>
            <w:r/>
            <w:r>
              <w:rPr>
                <w:b/>
              </w:rPr>
              <w:t>IMP-006</w:t>
            </w:r>
          </w:p>
        </w:tc>
        <w:tc>
          <w:tcPr>
            <w:tcW w:type="dxa" w:w="3600"/>
            <w:vAlign w:val="center"/>
            <w:tcMar>
              <w:top w:w="50" w:type="dxa"/>
              <w:bottom w:w="50" w:type="dxa"/>
              <w:start w:w="60" w:type="dxa"/>
              <w:end w:w="60" w:type="dxa"/>
            </w:tcMar>
            <w:shd w:fill="EDF4FA"/>
          </w:tcPr>
          <w:p>
            <w:pPr>
              <w:pStyle w:val="TableText"/>
            </w:pPr>
            <w:r/>
            <w:r>
              <w:rPr>
                <w:b w:val="0"/>
              </w:rPr>
              <w:t>HIGH supports referral appropriate to lying-in scope.</w:t>
            </w:r>
          </w:p>
        </w:tc>
        <w:tc>
          <w:tcPr>
            <w:tcW w:type="dxa" w:w="3168"/>
            <w:vAlign w:val="center"/>
            <w:tcMar>
              <w:top w:w="50" w:type="dxa"/>
              <w:bottom w:w="50" w:type="dxa"/>
              <w:start w:w="60" w:type="dxa"/>
              <w:end w:w="60" w:type="dxa"/>
            </w:tcMar>
            <w:shd w:fill="EDF4FA"/>
          </w:tcPr>
          <w:p>
            <w:pPr>
              <w:pStyle w:val="TableText"/>
            </w:pPr>
            <w:r/>
            <w:r>
              <w:rPr>
                <w:b w:val="0"/>
              </w:rPr>
              <w:t>Recommendation/referral modules.</w:t>
            </w:r>
          </w:p>
        </w:tc>
        <w:tc>
          <w:tcPr>
            <w:tcW w:type="dxa" w:w="3384"/>
            <w:vAlign w:val="center"/>
            <w:tcMar>
              <w:top w:w="50" w:type="dxa"/>
              <w:bottom w:w="50" w:type="dxa"/>
              <w:start w:w="60" w:type="dxa"/>
              <w:end w:w="60" w:type="dxa"/>
            </w:tcMar>
            <w:shd w:fill="EDF4FA"/>
          </w:tcPr>
          <w:p>
            <w:pPr>
              <w:pStyle w:val="TableText"/>
            </w:pPr>
            <w:r/>
            <w:r>
              <w:rPr>
                <w:b w:val="0"/>
              </w:rPr>
              <w:t>Referral workflow UAT.</w:t>
            </w:r>
          </w:p>
        </w:tc>
      </w:tr>
      <w:tr>
        <w:trPr>
          <w:cantSplit/>
        </w:trPr>
        <w:tc>
          <w:tcPr>
            <w:tcW w:type="dxa" w:w="893"/>
            <w:vAlign w:val="center"/>
            <w:tcMar>
              <w:top w:w="50" w:type="dxa"/>
              <w:bottom w:w="50" w:type="dxa"/>
              <w:start w:w="60" w:type="dxa"/>
              <w:end w:w="60" w:type="dxa"/>
            </w:tcMar>
            <w:shd w:fill="F2F2F2"/>
          </w:tcPr>
          <w:p>
            <w:pPr>
              <w:pStyle w:val="TableText"/>
            </w:pPr>
            <w:r/>
            <w:r>
              <w:rPr>
                <w:b/>
              </w:rPr>
              <w:t>IMP-007</w:t>
            </w:r>
          </w:p>
        </w:tc>
        <w:tc>
          <w:tcPr>
            <w:tcW w:type="dxa" w:w="3600"/>
            <w:vAlign w:val="center"/>
            <w:tcMar>
              <w:top w:w="50" w:type="dxa"/>
              <w:bottom w:w="50" w:type="dxa"/>
              <w:start w:w="60" w:type="dxa"/>
              <w:end w:w="60" w:type="dxa"/>
            </w:tcMar>
          </w:tcPr>
          <w:p>
            <w:pPr>
              <w:pStyle w:val="TableText"/>
            </w:pPr>
            <w:r/>
            <w:r>
              <w:rPr>
                <w:b w:val="0"/>
              </w:rPr>
              <w:t>Delivered pregnancy is historical and read-only.</w:t>
            </w:r>
          </w:p>
        </w:tc>
        <w:tc>
          <w:tcPr>
            <w:tcW w:type="dxa" w:w="3168"/>
            <w:vAlign w:val="center"/>
            <w:tcMar>
              <w:top w:w="50" w:type="dxa"/>
              <w:bottom w:w="50" w:type="dxa"/>
              <w:start w:w="60" w:type="dxa"/>
              <w:end w:w="60" w:type="dxa"/>
            </w:tcMar>
          </w:tcPr>
          <w:p>
            <w:pPr>
              <w:pStyle w:val="TableText"/>
            </w:pPr>
            <w:r/>
            <w:r>
              <w:rPr>
                <w:b w:val="0"/>
              </w:rPr>
              <w:t>Delivered action trait/policies/controller guards.</w:t>
            </w:r>
          </w:p>
        </w:tc>
        <w:tc>
          <w:tcPr>
            <w:tcW w:type="dxa" w:w="3384"/>
            <w:vAlign w:val="center"/>
            <w:tcMar>
              <w:top w:w="50" w:type="dxa"/>
              <w:bottom w:w="50" w:type="dxa"/>
              <w:start w:w="60" w:type="dxa"/>
              <w:end w:w="60" w:type="dxa"/>
            </w:tcMar>
          </w:tcPr>
          <w:p>
            <w:pPr>
              <w:pStyle w:val="TableText"/>
            </w:pPr>
            <w:r/>
            <w:r>
              <w:rPr>
                <w:b w:val="0"/>
              </w:rPr>
              <w:t>Attempt every forbidden mutation after delivery.</w:t>
            </w:r>
          </w:p>
        </w:tc>
      </w:tr>
      <w:tr>
        <w:trPr>
          <w:cantSplit/>
        </w:trPr>
        <w:tc>
          <w:tcPr>
            <w:tcW w:type="dxa" w:w="893"/>
            <w:vAlign w:val="center"/>
            <w:tcMar>
              <w:top w:w="50" w:type="dxa"/>
              <w:bottom w:w="50" w:type="dxa"/>
              <w:start w:w="60" w:type="dxa"/>
              <w:end w:w="60" w:type="dxa"/>
            </w:tcMar>
            <w:shd w:fill="F2F2F2"/>
          </w:tcPr>
          <w:p>
            <w:pPr>
              <w:pStyle w:val="TableText"/>
            </w:pPr>
            <w:r/>
            <w:r>
              <w:rPr>
                <w:b/>
              </w:rPr>
              <w:t>IMP-008</w:t>
            </w:r>
          </w:p>
        </w:tc>
        <w:tc>
          <w:tcPr>
            <w:tcW w:type="dxa" w:w="3600"/>
            <w:vAlign w:val="center"/>
            <w:tcMar>
              <w:top w:w="50" w:type="dxa"/>
              <w:bottom w:w="50" w:type="dxa"/>
              <w:start w:w="60" w:type="dxa"/>
              <w:end w:w="60" w:type="dxa"/>
            </w:tcMar>
            <w:shd w:fill="EDF4FA"/>
          </w:tcPr>
          <w:p>
            <w:pPr>
              <w:pStyle w:val="TableText"/>
            </w:pPr>
            <w:r/>
            <w:r>
              <w:rPr>
                <w:b w:val="0"/>
              </w:rPr>
              <w:t>New pregnancy does not overwrite prior pregnancy.</w:t>
            </w:r>
          </w:p>
        </w:tc>
        <w:tc>
          <w:tcPr>
            <w:tcW w:type="dxa" w:w="3168"/>
            <w:vAlign w:val="center"/>
            <w:tcMar>
              <w:top w:w="50" w:type="dxa"/>
              <w:bottom w:w="50" w:type="dxa"/>
              <w:start w:w="60" w:type="dxa"/>
              <w:end w:w="60" w:type="dxa"/>
            </w:tcMar>
            <w:shd w:fill="EDF4FA"/>
          </w:tcPr>
          <w:p>
            <w:pPr>
              <w:pStyle w:val="TableText"/>
            </w:pPr>
            <w:r/>
            <w:r>
              <w:rPr>
                <w:b w:val="0"/>
              </w:rPr>
              <w:t>Episode/new-pregnancy workflow and relationships.</w:t>
            </w:r>
          </w:p>
        </w:tc>
        <w:tc>
          <w:tcPr>
            <w:tcW w:type="dxa" w:w="3384"/>
            <w:vAlign w:val="center"/>
            <w:tcMar>
              <w:top w:w="50" w:type="dxa"/>
              <w:bottom w:w="50" w:type="dxa"/>
              <w:start w:w="60" w:type="dxa"/>
              <w:end w:w="60" w:type="dxa"/>
            </w:tcMar>
            <w:shd w:fill="EDF4FA"/>
          </w:tcPr>
          <w:p>
            <w:pPr>
              <w:pStyle w:val="TableText"/>
            </w:pPr>
            <w:r/>
            <w:r>
              <w:rPr>
                <w:b w:val="0"/>
              </w:rPr>
              <w:t>Historical separation test.</w:t>
            </w:r>
          </w:p>
        </w:tc>
      </w:tr>
      <w:tr>
        <w:trPr>
          <w:cantSplit/>
        </w:trPr>
        <w:tc>
          <w:tcPr>
            <w:tcW w:type="dxa" w:w="893"/>
            <w:vAlign w:val="center"/>
            <w:tcMar>
              <w:top w:w="50" w:type="dxa"/>
              <w:bottom w:w="50" w:type="dxa"/>
              <w:start w:w="60" w:type="dxa"/>
              <w:end w:w="60" w:type="dxa"/>
            </w:tcMar>
            <w:shd w:fill="F2F2F2"/>
          </w:tcPr>
          <w:p>
            <w:pPr>
              <w:pStyle w:val="TableText"/>
            </w:pPr>
            <w:r/>
            <w:r>
              <w:rPr>
                <w:b/>
              </w:rPr>
              <w:t>IMP-009</w:t>
            </w:r>
          </w:p>
        </w:tc>
        <w:tc>
          <w:tcPr>
            <w:tcW w:type="dxa" w:w="3600"/>
            <w:vAlign w:val="center"/>
            <w:tcMar>
              <w:top w:w="50" w:type="dxa"/>
              <w:bottom w:w="50" w:type="dxa"/>
              <w:start w:w="60" w:type="dxa"/>
              <w:end w:w="60" w:type="dxa"/>
            </w:tcMar>
          </w:tcPr>
          <w:p>
            <w:pPr>
              <w:pStyle w:val="TableText"/>
            </w:pPr>
            <w:r/>
            <w:r>
              <w:rPr>
                <w:b w:val="0"/>
              </w:rPr>
              <w:t>Python failures never become LOW.</w:t>
            </w:r>
          </w:p>
        </w:tc>
        <w:tc>
          <w:tcPr>
            <w:tcW w:type="dxa" w:w="3168"/>
            <w:vAlign w:val="center"/>
            <w:tcMar>
              <w:top w:w="50" w:type="dxa"/>
              <w:bottom w:w="50" w:type="dxa"/>
              <w:start w:w="60" w:type="dxa"/>
              <w:end w:w="60" w:type="dxa"/>
            </w:tcMar>
          </w:tcPr>
          <w:p>
            <w:pPr>
              <w:pStyle w:val="TableText"/>
            </w:pPr>
            <w:r/>
            <w:r>
              <w:rPr>
                <w:b w:val="0"/>
              </w:rPr>
              <w:t>ML adapter parser, status/timeout handling.</w:t>
            </w:r>
          </w:p>
        </w:tc>
        <w:tc>
          <w:tcPr>
            <w:tcW w:type="dxa" w:w="3384"/>
            <w:vAlign w:val="center"/>
            <w:tcMar>
              <w:top w:w="50" w:type="dxa"/>
              <w:bottom w:w="50" w:type="dxa"/>
              <w:start w:w="60" w:type="dxa"/>
              <w:end w:w="60" w:type="dxa"/>
            </w:tcMar>
          </w:tcPr>
          <w:p>
            <w:pPr>
              <w:pStyle w:val="TableText"/>
            </w:pPr>
            <w:r/>
            <w:r>
              <w:rPr>
                <w:b w:val="0"/>
              </w:rPr>
              <w:t>Malformed stdout, stderr, timeout, missing artifact tests.</w:t>
            </w:r>
          </w:p>
        </w:tc>
      </w:tr>
      <w:tr>
        <w:trPr>
          <w:cantSplit/>
        </w:trPr>
        <w:tc>
          <w:tcPr>
            <w:tcW w:type="dxa" w:w="893"/>
            <w:vAlign w:val="center"/>
            <w:tcMar>
              <w:top w:w="50" w:type="dxa"/>
              <w:bottom w:w="50" w:type="dxa"/>
              <w:start w:w="60" w:type="dxa"/>
              <w:end w:w="60" w:type="dxa"/>
            </w:tcMar>
            <w:shd w:fill="F2F2F2"/>
          </w:tcPr>
          <w:p>
            <w:pPr>
              <w:pStyle w:val="TableText"/>
            </w:pPr>
            <w:r/>
            <w:r>
              <w:rPr>
                <w:b/>
              </w:rPr>
              <w:t>IMP-010</w:t>
            </w:r>
          </w:p>
        </w:tc>
        <w:tc>
          <w:tcPr>
            <w:tcW w:type="dxa" w:w="3600"/>
            <w:vAlign w:val="center"/>
            <w:tcMar>
              <w:top w:w="50" w:type="dxa"/>
              <w:bottom w:w="50" w:type="dxa"/>
              <w:start w:w="60" w:type="dxa"/>
              <w:end w:w="60" w:type="dxa"/>
            </w:tcMar>
            <w:shd w:fill="EDF4FA"/>
          </w:tcPr>
          <w:p>
            <w:pPr>
              <w:pStyle w:val="TableText"/>
            </w:pPr>
            <w:r/>
            <w:r>
              <w:rPr>
                <w:b w:val="0"/>
              </w:rPr>
              <w:t>Clinical behavior is versioned and reconstructable.</w:t>
            </w:r>
          </w:p>
        </w:tc>
        <w:tc>
          <w:tcPr>
            <w:tcW w:type="dxa" w:w="3168"/>
            <w:vAlign w:val="center"/>
            <w:tcMar>
              <w:top w:w="50" w:type="dxa"/>
              <w:bottom w:w="50" w:type="dxa"/>
              <w:start w:w="60" w:type="dxa"/>
              <w:end w:w="60" w:type="dxa"/>
            </w:tcMar>
            <w:shd w:fill="EDF4FA"/>
          </w:tcPr>
          <w:p>
            <w:pPr>
              <w:pStyle w:val="TableText"/>
            </w:pPr>
            <w:r/>
            <w:r>
              <w:rPr>
                <w:b w:val="0"/>
              </w:rPr>
              <w:t>Assessment snapshot, release/rule/model/explanation metadata.</w:t>
            </w:r>
          </w:p>
        </w:tc>
        <w:tc>
          <w:tcPr>
            <w:tcW w:type="dxa" w:w="3384"/>
            <w:vAlign w:val="center"/>
            <w:tcMar>
              <w:top w:w="50" w:type="dxa"/>
              <w:bottom w:w="50" w:type="dxa"/>
              <w:start w:w="60" w:type="dxa"/>
              <w:end w:w="60" w:type="dxa"/>
            </w:tcMar>
            <w:shd w:fill="EDF4FA"/>
          </w:tcPr>
          <w:p>
            <w:pPr>
              <w:pStyle w:val="TableText"/>
            </w:pPr>
            <w:r/>
            <w:r>
              <w:rPr>
                <w:b w:val="0"/>
              </w:rPr>
              <w:t>Historical reconstruction review.</w:t>
            </w:r>
          </w:p>
        </w:tc>
      </w:tr>
      <w:tr>
        <w:trPr>
          <w:cantSplit/>
        </w:trPr>
        <w:tc>
          <w:tcPr>
            <w:tcW w:type="dxa" w:w="893"/>
            <w:vAlign w:val="center"/>
            <w:tcMar>
              <w:top w:w="50" w:type="dxa"/>
              <w:bottom w:w="50" w:type="dxa"/>
              <w:start w:w="60" w:type="dxa"/>
              <w:end w:w="60" w:type="dxa"/>
            </w:tcMar>
            <w:shd w:fill="F2F2F2"/>
          </w:tcPr>
          <w:p>
            <w:pPr>
              <w:pStyle w:val="TableText"/>
            </w:pPr>
            <w:r/>
            <w:r>
              <w:rPr>
                <w:b/>
              </w:rPr>
              <w:t>IMP-011</w:t>
            </w:r>
          </w:p>
        </w:tc>
        <w:tc>
          <w:tcPr>
            <w:tcW w:type="dxa" w:w="3600"/>
            <w:vAlign w:val="center"/>
            <w:tcMar>
              <w:top w:w="50" w:type="dxa"/>
              <w:bottom w:w="50" w:type="dxa"/>
              <w:start w:w="60" w:type="dxa"/>
              <w:end w:w="60" w:type="dxa"/>
            </w:tcMar>
          </w:tcPr>
          <w:p>
            <w:pPr>
              <w:pStyle w:val="TableText"/>
            </w:pPr>
            <w:r/>
            <w:r>
              <w:rPr>
                <w:b w:val="0"/>
              </w:rPr>
              <w:t>All releases are validated and reversible.</w:t>
            </w:r>
          </w:p>
        </w:tc>
        <w:tc>
          <w:tcPr>
            <w:tcW w:type="dxa" w:w="3168"/>
            <w:vAlign w:val="center"/>
            <w:tcMar>
              <w:top w:w="50" w:type="dxa"/>
              <w:bottom w:w="50" w:type="dxa"/>
              <w:start w:w="60" w:type="dxa"/>
              <w:end w:w="60" w:type="dxa"/>
            </w:tcMar>
          </w:tcPr>
          <w:p>
            <w:pPr>
              <w:pStyle w:val="TableText"/>
            </w:pPr>
            <w:r/>
            <w:r>
              <w:rPr>
                <w:b w:val="0"/>
              </w:rPr>
              <w:t>CI/test evidence, deployment checklist, backup and rollback.</w:t>
            </w:r>
          </w:p>
        </w:tc>
        <w:tc>
          <w:tcPr>
            <w:tcW w:type="dxa" w:w="3384"/>
            <w:vAlign w:val="center"/>
            <w:tcMar>
              <w:top w:w="50" w:type="dxa"/>
              <w:bottom w:w="50" w:type="dxa"/>
              <w:start w:w="60" w:type="dxa"/>
              <w:end w:w="60" w:type="dxa"/>
            </w:tcMar>
          </w:tcPr>
          <w:p>
            <w:pPr>
              <w:pStyle w:val="TableText"/>
            </w:pPr>
            <w:r/>
            <w:r>
              <w:rPr>
                <w:b w:val="0"/>
              </w:rPr>
              <w:t>Release gate and rollback rehearsal.</w:t>
            </w:r>
          </w:p>
        </w:tc>
      </w:tr>
      <w:tr>
        <w:trPr>
          <w:cantSplit/>
        </w:trPr>
        <w:tc>
          <w:tcPr>
            <w:tcW w:type="dxa" w:w="893"/>
            <w:vAlign w:val="center"/>
            <w:tcMar>
              <w:top w:w="50" w:type="dxa"/>
              <w:bottom w:w="50" w:type="dxa"/>
              <w:start w:w="60" w:type="dxa"/>
              <w:end w:w="60" w:type="dxa"/>
            </w:tcMar>
            <w:shd w:fill="F2F2F2"/>
          </w:tcPr>
          <w:p>
            <w:pPr>
              <w:pStyle w:val="TableText"/>
            </w:pPr>
            <w:r/>
            <w:r>
              <w:rPr>
                <w:b/>
              </w:rPr>
              <w:t>IMP-012</w:t>
            </w:r>
          </w:p>
        </w:tc>
        <w:tc>
          <w:tcPr>
            <w:tcW w:type="dxa" w:w="3600"/>
            <w:vAlign w:val="center"/>
            <w:tcMar>
              <w:top w:w="50" w:type="dxa"/>
              <w:bottom w:w="50" w:type="dxa"/>
              <w:start w:w="60" w:type="dxa"/>
              <w:end w:w="60" w:type="dxa"/>
            </w:tcMar>
            <w:shd w:fill="EDF4FA"/>
          </w:tcPr>
          <w:p>
            <w:pPr>
              <w:pStyle w:val="TableText"/>
            </w:pPr>
            <w:r/>
            <w:r>
              <w:rPr>
                <w:b w:val="0"/>
              </w:rPr>
              <w:t>Changes are governed after deployment.</w:t>
            </w:r>
          </w:p>
        </w:tc>
        <w:tc>
          <w:tcPr>
            <w:tcW w:type="dxa" w:w="3168"/>
            <w:vAlign w:val="center"/>
            <w:tcMar>
              <w:top w:w="50" w:type="dxa"/>
              <w:bottom w:w="50" w:type="dxa"/>
              <w:start w:w="60" w:type="dxa"/>
              <w:end w:w="60" w:type="dxa"/>
            </w:tcMar>
            <w:shd w:fill="EDF4FA"/>
          </w:tcPr>
          <w:p>
            <w:pPr>
              <w:pStyle w:val="TableText"/>
            </w:pPr>
            <w:r/>
            <w:r>
              <w:rPr>
                <w:b w:val="0"/>
              </w:rPr>
              <w:t>Change request, impact analysis, CAPA and revalidation workflow.</w:t>
            </w:r>
          </w:p>
        </w:tc>
        <w:tc>
          <w:tcPr>
            <w:tcW w:type="dxa" w:w="3384"/>
            <w:vAlign w:val="center"/>
            <w:tcMar>
              <w:top w:w="50" w:type="dxa"/>
              <w:bottom w:w="50" w:type="dxa"/>
              <w:start w:w="60" w:type="dxa"/>
              <w:end w:w="60" w:type="dxa"/>
            </w:tcMar>
            <w:shd w:fill="EDF4FA"/>
          </w:tcPr>
          <w:p>
            <w:pPr>
              <w:pStyle w:val="TableText"/>
            </w:pPr>
            <w:r/>
            <w:r>
              <w:rPr>
                <w:b w:val="0"/>
              </w:rPr>
              <w:t>Maintenance governance audit.</w:t>
            </w:r>
          </w:p>
        </w:tc>
      </w:tr>
    </w:tbl>
    <w:p>
      <w:pPr>
        <w:spacing w:after="20"/>
      </w:pPr>
    </w:p>
    <w:p>
      <w:pPr>
        <w:pStyle w:val="Heading1"/>
      </w:pPr>
      <w:r>
        <w:t>15. Failure Modes and Safe Behavior</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376"/>
            <w:vAlign w:val="center"/>
            <w:tcMar>
              <w:top w:w="50" w:type="dxa"/>
              <w:bottom w:w="50" w:type="dxa"/>
              <w:start w:w="60" w:type="dxa"/>
              <w:end w:w="60" w:type="dxa"/>
            </w:tcMar>
            <w:shd w:fill="17365D"/>
          </w:tcPr>
          <w:p>
            <w:pPr>
              <w:pStyle w:val="TableHeader"/>
            </w:pPr>
            <w:r/>
            <w:r>
              <w:rPr>
                <w:b/>
                <w:color w:val="FFFFFF"/>
              </w:rPr>
              <w:t>Failure mode</w:t>
            </w:r>
          </w:p>
        </w:tc>
        <w:tc>
          <w:tcPr>
            <w:tcW w:type="dxa" w:w="3960"/>
            <w:vAlign w:val="center"/>
            <w:tcMar>
              <w:top w:w="50" w:type="dxa"/>
              <w:bottom w:w="50" w:type="dxa"/>
              <w:start w:w="60" w:type="dxa"/>
              <w:end w:w="60" w:type="dxa"/>
            </w:tcMar>
            <w:shd w:fill="17365D"/>
          </w:tcPr>
          <w:p>
            <w:pPr>
              <w:pStyle w:val="TableHeader"/>
            </w:pPr>
            <w:r/>
            <w:r>
              <w:rPr>
                <w:b/>
                <w:color w:val="FFFFFF"/>
              </w:rPr>
              <w:t>Unsafe behavior prohibited</w:t>
            </w:r>
          </w:p>
        </w:tc>
        <w:tc>
          <w:tcPr>
            <w:tcW w:type="dxa" w:w="4104"/>
            <w:vAlign w:val="center"/>
            <w:tcMar>
              <w:top w:w="50" w:type="dxa"/>
              <w:bottom w:w="50" w:type="dxa"/>
              <w:start w:w="60" w:type="dxa"/>
              <w:end w:w="60" w:type="dxa"/>
            </w:tcMar>
            <w:shd w:fill="17365D"/>
          </w:tcPr>
          <w:p>
            <w:pPr>
              <w:pStyle w:val="TableHeader"/>
            </w:pPr>
            <w:r/>
            <w:r>
              <w:rPr>
                <w:b/>
                <w:color w:val="FFFFFF"/>
              </w:rPr>
              <w:t>Required safe response</w:t>
            </w:r>
          </w:p>
        </w:tc>
      </w:tr>
      <w:tr>
        <w:trPr>
          <w:cantSplit/>
        </w:trPr>
        <w:tc>
          <w:tcPr>
            <w:tcW w:type="dxa" w:w="2376"/>
            <w:vAlign w:val="center"/>
            <w:tcMar>
              <w:top w:w="50" w:type="dxa"/>
              <w:bottom w:w="50" w:type="dxa"/>
              <w:start w:w="60" w:type="dxa"/>
              <w:end w:w="60" w:type="dxa"/>
            </w:tcMar>
          </w:tcPr>
          <w:p>
            <w:pPr>
              <w:pStyle w:val="TableText"/>
            </w:pPr>
            <w:r/>
            <w:r>
              <w:rPr>
                <w:b w:val="0"/>
              </w:rPr>
              <w:t>Required record absent</w:t>
            </w:r>
          </w:p>
        </w:tc>
        <w:tc>
          <w:tcPr>
            <w:tcW w:type="dxa" w:w="3960"/>
            <w:vAlign w:val="center"/>
            <w:tcMar>
              <w:top w:w="50" w:type="dxa"/>
              <w:bottom w:w="50" w:type="dxa"/>
              <w:start w:w="60" w:type="dxa"/>
              <w:end w:w="60" w:type="dxa"/>
            </w:tcMar>
          </w:tcPr>
          <w:p>
            <w:pPr>
              <w:pStyle w:val="TableText"/>
            </w:pPr>
            <w:r/>
            <w:r>
              <w:rPr>
                <w:b w:val="0"/>
              </w:rPr>
              <w:t>Show LOW or silently assume normal.</w:t>
            </w:r>
          </w:p>
        </w:tc>
        <w:tc>
          <w:tcPr>
            <w:tcW w:type="dxa" w:w="4104"/>
            <w:vAlign w:val="center"/>
            <w:tcMar>
              <w:top w:w="50" w:type="dxa"/>
              <w:bottom w:w="50" w:type="dxa"/>
              <w:start w:w="60" w:type="dxa"/>
              <w:end w:w="60" w:type="dxa"/>
            </w:tcMar>
          </w:tcPr>
          <w:p>
            <w:pPr>
              <w:pStyle w:val="TableText"/>
            </w:pPr>
            <w:r/>
            <w:r>
              <w:rPr>
                <w:b w:val="0"/>
              </w:rPr>
              <w:t>ASSESSMENT INCOMPLETE; list missing requirement; allow later reassessment.</w:t>
            </w:r>
          </w:p>
        </w:tc>
      </w:tr>
      <w:tr>
        <w:trPr>
          <w:cantSplit/>
        </w:trPr>
        <w:tc>
          <w:tcPr>
            <w:tcW w:type="dxa" w:w="2376"/>
            <w:vAlign w:val="center"/>
            <w:tcMar>
              <w:top w:w="50" w:type="dxa"/>
              <w:bottom w:w="50" w:type="dxa"/>
              <w:start w:w="60" w:type="dxa"/>
              <w:end w:w="60" w:type="dxa"/>
            </w:tcMar>
            <w:shd w:fill="EDF4FA"/>
          </w:tcPr>
          <w:p>
            <w:pPr>
              <w:pStyle w:val="TableText"/>
            </w:pPr>
            <w:r/>
            <w:r>
              <w:rPr>
                <w:b w:val="0"/>
              </w:rPr>
              <w:t>Python executable/model missing</w:t>
            </w:r>
          </w:p>
        </w:tc>
        <w:tc>
          <w:tcPr>
            <w:tcW w:type="dxa" w:w="3960"/>
            <w:vAlign w:val="center"/>
            <w:tcMar>
              <w:top w:w="50" w:type="dxa"/>
              <w:bottom w:w="50" w:type="dxa"/>
              <w:start w:w="60" w:type="dxa"/>
              <w:end w:w="60" w:type="dxa"/>
            </w:tcMar>
            <w:shd w:fill="EDF4FA"/>
          </w:tcPr>
          <w:p>
            <w:pPr>
              <w:pStyle w:val="TableText"/>
            </w:pPr>
            <w:r/>
            <w:r>
              <w:rPr>
                <w:b w:val="0"/>
              </w:rPr>
              <w:t>Treat empty stdout as LOW.</w:t>
            </w:r>
          </w:p>
        </w:tc>
        <w:tc>
          <w:tcPr>
            <w:tcW w:type="dxa" w:w="4104"/>
            <w:vAlign w:val="center"/>
            <w:tcMar>
              <w:top w:w="50" w:type="dxa"/>
              <w:bottom w:w="50" w:type="dxa"/>
              <w:start w:w="60" w:type="dxa"/>
              <w:end w:w="60" w:type="dxa"/>
            </w:tcMar>
            <w:shd w:fill="EDF4FA"/>
          </w:tcPr>
          <w:p>
            <w:pPr>
              <w:pStyle w:val="TableText"/>
            </w:pPr>
            <w:r/>
            <w:r>
              <w:rPr>
                <w:b w:val="0"/>
              </w:rPr>
              <w:t>Record technical failure; preserve rule HIGH or return INCOMPLETE.</w:t>
            </w:r>
          </w:p>
        </w:tc>
      </w:tr>
      <w:tr>
        <w:trPr>
          <w:cantSplit/>
        </w:trPr>
        <w:tc>
          <w:tcPr>
            <w:tcW w:type="dxa" w:w="2376"/>
            <w:vAlign w:val="center"/>
            <w:tcMar>
              <w:top w:w="50" w:type="dxa"/>
              <w:bottom w:w="50" w:type="dxa"/>
              <w:start w:w="60" w:type="dxa"/>
              <w:end w:w="60" w:type="dxa"/>
            </w:tcMar>
          </w:tcPr>
          <w:p>
            <w:pPr>
              <w:pStyle w:val="TableText"/>
            </w:pPr>
            <w:r/>
            <w:r>
              <w:rPr>
                <w:b w:val="0"/>
              </w:rPr>
              <w:t>ML returns unknown text</w:t>
            </w:r>
          </w:p>
        </w:tc>
        <w:tc>
          <w:tcPr>
            <w:tcW w:type="dxa" w:w="3960"/>
            <w:vAlign w:val="center"/>
            <w:tcMar>
              <w:top w:w="50" w:type="dxa"/>
              <w:bottom w:w="50" w:type="dxa"/>
              <w:start w:w="60" w:type="dxa"/>
              <w:end w:w="60" w:type="dxa"/>
            </w:tcMar>
          </w:tcPr>
          <w:p>
            <w:pPr>
              <w:pStyle w:val="TableText"/>
            </w:pPr>
            <w:r/>
            <w:r>
              <w:rPr>
                <w:b w:val="0"/>
              </w:rPr>
              <w:t>Substring-match a class.</w:t>
            </w:r>
          </w:p>
        </w:tc>
        <w:tc>
          <w:tcPr>
            <w:tcW w:type="dxa" w:w="4104"/>
            <w:vAlign w:val="center"/>
            <w:tcMar>
              <w:top w:w="50" w:type="dxa"/>
              <w:bottom w:w="50" w:type="dxa"/>
              <w:start w:w="60" w:type="dxa"/>
              <w:end w:w="60" w:type="dxa"/>
            </w:tcMar>
          </w:tcPr>
          <w:p>
            <w:pPr>
              <w:pStyle w:val="TableText"/>
            </w:pPr>
            <w:r/>
            <w:r>
              <w:rPr>
                <w:b w:val="0"/>
              </w:rPr>
              <w:t>Reject result as invalid; record diagnostics safely.</w:t>
            </w:r>
          </w:p>
        </w:tc>
      </w:tr>
      <w:tr>
        <w:trPr>
          <w:cantSplit/>
        </w:trPr>
        <w:tc>
          <w:tcPr>
            <w:tcW w:type="dxa" w:w="2376"/>
            <w:vAlign w:val="center"/>
            <w:tcMar>
              <w:top w:w="50" w:type="dxa"/>
              <w:bottom w:w="50" w:type="dxa"/>
              <w:start w:w="60" w:type="dxa"/>
              <w:end w:w="60" w:type="dxa"/>
            </w:tcMar>
            <w:shd w:fill="EDF4FA"/>
          </w:tcPr>
          <w:p>
            <w:pPr>
              <w:pStyle w:val="TableText"/>
            </w:pPr>
            <w:r/>
            <w:r>
              <w:rPr>
                <w:b w:val="0"/>
              </w:rPr>
              <w:t>Database write fails after assessment</w:t>
            </w:r>
          </w:p>
        </w:tc>
        <w:tc>
          <w:tcPr>
            <w:tcW w:type="dxa" w:w="3960"/>
            <w:vAlign w:val="center"/>
            <w:tcMar>
              <w:top w:w="50" w:type="dxa"/>
              <w:bottom w:w="50" w:type="dxa"/>
              <w:start w:w="60" w:type="dxa"/>
              <w:end w:w="60" w:type="dxa"/>
            </w:tcMar>
            <w:shd w:fill="EDF4FA"/>
          </w:tcPr>
          <w:p>
            <w:pPr>
              <w:pStyle w:val="TableText"/>
            </w:pPr>
            <w:r/>
            <w:r>
              <w:rPr>
                <w:b w:val="0"/>
              </w:rPr>
              <w:t>Display unsaved result as final.</w:t>
            </w:r>
          </w:p>
        </w:tc>
        <w:tc>
          <w:tcPr>
            <w:tcW w:type="dxa" w:w="4104"/>
            <w:vAlign w:val="center"/>
            <w:tcMar>
              <w:top w:w="50" w:type="dxa"/>
              <w:bottom w:w="50" w:type="dxa"/>
              <w:start w:w="60" w:type="dxa"/>
              <w:end w:w="60" w:type="dxa"/>
            </w:tcMar>
            <w:shd w:fill="EDF4FA"/>
          </w:tcPr>
          <w:p>
            <w:pPr>
              <w:pStyle w:val="TableText"/>
            </w:pPr>
            <w:r/>
            <w:r>
              <w:rPr>
                <w:b w:val="0"/>
              </w:rPr>
              <w:t>Rollback transaction; inform user; do not create partial audit/referral state.</w:t>
            </w:r>
          </w:p>
        </w:tc>
      </w:tr>
      <w:tr>
        <w:trPr>
          <w:cantSplit/>
        </w:trPr>
        <w:tc>
          <w:tcPr>
            <w:tcW w:type="dxa" w:w="2376"/>
            <w:vAlign w:val="center"/>
            <w:tcMar>
              <w:top w:w="50" w:type="dxa"/>
              <w:bottom w:w="50" w:type="dxa"/>
              <w:start w:w="60" w:type="dxa"/>
              <w:end w:w="60" w:type="dxa"/>
            </w:tcMar>
          </w:tcPr>
          <w:p>
            <w:pPr>
              <w:pStyle w:val="TableText"/>
            </w:pPr>
            <w:r/>
            <w:r>
              <w:rPr>
                <w:b w:val="0"/>
              </w:rPr>
              <w:t>Rule/explanation versions mismatch</w:t>
            </w:r>
          </w:p>
        </w:tc>
        <w:tc>
          <w:tcPr>
            <w:tcW w:type="dxa" w:w="3960"/>
            <w:vAlign w:val="center"/>
            <w:tcMar>
              <w:top w:w="50" w:type="dxa"/>
              <w:bottom w:w="50" w:type="dxa"/>
              <w:start w:w="60" w:type="dxa"/>
              <w:end w:w="60" w:type="dxa"/>
            </w:tcMar>
          </w:tcPr>
          <w:p>
            <w:pPr>
              <w:pStyle w:val="TableText"/>
            </w:pPr>
            <w:r/>
            <w:r>
              <w:rPr>
                <w:b w:val="0"/>
              </w:rPr>
              <w:t>Show recommendation from another rule set.</w:t>
            </w:r>
          </w:p>
        </w:tc>
        <w:tc>
          <w:tcPr>
            <w:tcW w:type="dxa" w:w="4104"/>
            <w:vAlign w:val="center"/>
            <w:tcMar>
              <w:top w:w="50" w:type="dxa"/>
              <w:bottom w:w="50" w:type="dxa"/>
              <w:start w:w="60" w:type="dxa"/>
              <w:end w:w="60" w:type="dxa"/>
            </w:tcMar>
          </w:tcPr>
          <w:p>
            <w:pPr>
              <w:pStyle w:val="TableText"/>
            </w:pPr>
            <w:r/>
            <w:r>
              <w:rPr>
                <w:b w:val="0"/>
              </w:rPr>
              <w:t>Block or degrade safely; alert operator; use validated matched versions.</w:t>
            </w:r>
          </w:p>
        </w:tc>
      </w:tr>
      <w:tr>
        <w:trPr>
          <w:cantSplit/>
        </w:trPr>
        <w:tc>
          <w:tcPr>
            <w:tcW w:type="dxa" w:w="2376"/>
            <w:vAlign w:val="center"/>
            <w:tcMar>
              <w:top w:w="50" w:type="dxa"/>
              <w:bottom w:w="50" w:type="dxa"/>
              <w:start w:w="60" w:type="dxa"/>
              <w:end w:w="60" w:type="dxa"/>
            </w:tcMar>
            <w:shd w:fill="EDF4FA"/>
          </w:tcPr>
          <w:p>
            <w:pPr>
              <w:pStyle w:val="TableText"/>
            </w:pPr>
            <w:r/>
            <w:r>
              <w:rPr>
                <w:b w:val="0"/>
              </w:rPr>
              <w:t>Unauthorized user edits record</w:t>
            </w:r>
          </w:p>
        </w:tc>
        <w:tc>
          <w:tcPr>
            <w:tcW w:type="dxa" w:w="3960"/>
            <w:vAlign w:val="center"/>
            <w:tcMar>
              <w:top w:w="50" w:type="dxa"/>
              <w:bottom w:w="50" w:type="dxa"/>
              <w:start w:w="60" w:type="dxa"/>
              <w:end w:w="60" w:type="dxa"/>
            </w:tcMar>
            <w:shd w:fill="EDF4FA"/>
          </w:tcPr>
          <w:p>
            <w:pPr>
              <w:pStyle w:val="TableText"/>
            </w:pPr>
            <w:r/>
            <w:r>
              <w:rPr>
                <w:b w:val="0"/>
              </w:rPr>
              <w:t>Rely only on hidden button.</w:t>
            </w:r>
          </w:p>
        </w:tc>
        <w:tc>
          <w:tcPr>
            <w:tcW w:type="dxa" w:w="4104"/>
            <w:vAlign w:val="center"/>
            <w:tcMar>
              <w:top w:w="50" w:type="dxa"/>
              <w:bottom w:w="50" w:type="dxa"/>
              <w:start w:w="60" w:type="dxa"/>
              <w:end w:w="60" w:type="dxa"/>
            </w:tcMar>
            <w:shd w:fill="EDF4FA"/>
          </w:tcPr>
          <w:p>
            <w:pPr>
              <w:pStyle w:val="TableText"/>
            </w:pPr>
            <w:r/>
            <w:r>
              <w:rPr>
                <w:b w:val="0"/>
              </w:rPr>
              <w:t>Server-side deny and audit security event as policy requires.</w:t>
            </w:r>
          </w:p>
        </w:tc>
      </w:tr>
      <w:tr>
        <w:trPr>
          <w:cantSplit/>
        </w:trPr>
        <w:tc>
          <w:tcPr>
            <w:tcW w:type="dxa" w:w="2376"/>
            <w:vAlign w:val="center"/>
            <w:tcMar>
              <w:top w:w="50" w:type="dxa"/>
              <w:bottom w:w="50" w:type="dxa"/>
              <w:start w:w="60" w:type="dxa"/>
              <w:end w:w="60" w:type="dxa"/>
            </w:tcMar>
          </w:tcPr>
          <w:p>
            <w:pPr>
              <w:pStyle w:val="TableText"/>
            </w:pPr>
            <w:r/>
            <w:r>
              <w:rPr>
                <w:b w:val="0"/>
              </w:rPr>
              <w:t>Delivered record mutation attempt</w:t>
            </w:r>
          </w:p>
        </w:tc>
        <w:tc>
          <w:tcPr>
            <w:tcW w:type="dxa" w:w="3960"/>
            <w:vAlign w:val="center"/>
            <w:tcMar>
              <w:top w:w="50" w:type="dxa"/>
              <w:bottom w:w="50" w:type="dxa"/>
              <w:start w:w="60" w:type="dxa"/>
              <w:end w:w="60" w:type="dxa"/>
            </w:tcMar>
          </w:tcPr>
          <w:p>
            <w:pPr>
              <w:pStyle w:val="TableText"/>
            </w:pPr>
            <w:r/>
            <w:r>
              <w:rPr>
                <w:b w:val="0"/>
              </w:rPr>
              <w:t>Modify historical pregnancy.</w:t>
            </w:r>
          </w:p>
        </w:tc>
        <w:tc>
          <w:tcPr>
            <w:tcW w:type="dxa" w:w="4104"/>
            <w:vAlign w:val="center"/>
            <w:tcMar>
              <w:top w:w="50" w:type="dxa"/>
              <w:bottom w:w="50" w:type="dxa"/>
              <w:start w:w="60" w:type="dxa"/>
              <w:end w:w="60" w:type="dxa"/>
            </w:tcMar>
          </w:tcPr>
          <w:p>
            <w:pPr>
              <w:pStyle w:val="TableText"/>
            </w:pPr>
            <w:r/>
            <w:r>
              <w:rPr>
                <w:b w:val="0"/>
              </w:rPr>
              <w:t>Block action and keep history unchanged.</w:t>
            </w:r>
          </w:p>
        </w:tc>
      </w:tr>
      <w:tr>
        <w:trPr>
          <w:cantSplit/>
        </w:trPr>
        <w:tc>
          <w:tcPr>
            <w:tcW w:type="dxa" w:w="2376"/>
            <w:vAlign w:val="center"/>
            <w:tcMar>
              <w:top w:w="50" w:type="dxa"/>
              <w:bottom w:w="50" w:type="dxa"/>
              <w:start w:w="60" w:type="dxa"/>
              <w:end w:w="60" w:type="dxa"/>
            </w:tcMar>
            <w:shd w:fill="EDF4FA"/>
          </w:tcPr>
          <w:p>
            <w:pPr>
              <w:pStyle w:val="TableText"/>
            </w:pPr>
            <w:r/>
            <w:r>
              <w:rPr>
                <w:b w:val="0"/>
              </w:rPr>
              <w:t>Email/queue unavailable</w:t>
            </w:r>
          </w:p>
        </w:tc>
        <w:tc>
          <w:tcPr>
            <w:tcW w:type="dxa" w:w="3960"/>
            <w:vAlign w:val="center"/>
            <w:tcMar>
              <w:top w:w="50" w:type="dxa"/>
              <w:bottom w:w="50" w:type="dxa"/>
              <w:start w:w="60" w:type="dxa"/>
              <w:end w:w="60" w:type="dxa"/>
            </w:tcMar>
            <w:shd w:fill="EDF4FA"/>
          </w:tcPr>
          <w:p>
            <w:pPr>
              <w:pStyle w:val="TableText"/>
            </w:pPr>
            <w:r/>
            <w:r>
              <w:rPr>
                <w:b w:val="0"/>
              </w:rPr>
              <w:t>Change risk or mark referral completed.</w:t>
            </w:r>
          </w:p>
        </w:tc>
        <w:tc>
          <w:tcPr>
            <w:tcW w:type="dxa" w:w="4104"/>
            <w:vAlign w:val="center"/>
            <w:tcMar>
              <w:top w:w="50" w:type="dxa"/>
              <w:bottom w:w="50" w:type="dxa"/>
              <w:start w:w="60" w:type="dxa"/>
              <w:end w:w="60" w:type="dxa"/>
            </w:tcMar>
            <w:shd w:fill="EDF4FA"/>
          </w:tcPr>
          <w:p>
            <w:pPr>
              <w:pStyle w:val="TableText"/>
            </w:pPr>
            <w:r/>
            <w:r>
              <w:rPr>
                <w:b w:val="0"/>
              </w:rPr>
              <w:t>Keep clinical state; retry/alert operationally.</w:t>
            </w:r>
          </w:p>
        </w:tc>
      </w:tr>
      <w:tr>
        <w:trPr>
          <w:cantSplit/>
        </w:trPr>
        <w:tc>
          <w:tcPr>
            <w:tcW w:type="dxa" w:w="2376"/>
            <w:vAlign w:val="center"/>
            <w:tcMar>
              <w:top w:w="50" w:type="dxa"/>
              <w:bottom w:w="50" w:type="dxa"/>
              <w:start w:w="60" w:type="dxa"/>
              <w:end w:w="60" w:type="dxa"/>
            </w:tcMar>
          </w:tcPr>
          <w:p>
            <w:pPr>
              <w:pStyle w:val="TableText"/>
            </w:pPr>
            <w:r/>
            <w:r>
              <w:rPr>
                <w:b w:val="0"/>
              </w:rPr>
              <w:t>New guideline or defect identified</w:t>
            </w:r>
          </w:p>
        </w:tc>
        <w:tc>
          <w:tcPr>
            <w:tcW w:type="dxa" w:w="3960"/>
            <w:vAlign w:val="center"/>
            <w:tcMar>
              <w:top w:w="50" w:type="dxa"/>
              <w:bottom w:w="50" w:type="dxa"/>
              <w:start w:w="60" w:type="dxa"/>
              <w:end w:w="60" w:type="dxa"/>
            </w:tcMar>
          </w:tcPr>
          <w:p>
            <w:pPr>
              <w:pStyle w:val="TableText"/>
            </w:pPr>
            <w:r/>
            <w:r>
              <w:rPr>
                <w:b w:val="0"/>
              </w:rPr>
              <w:t>Edit production threshold directly.</w:t>
            </w:r>
          </w:p>
        </w:tc>
        <w:tc>
          <w:tcPr>
            <w:tcW w:type="dxa" w:w="4104"/>
            <w:vAlign w:val="center"/>
            <w:tcMar>
              <w:top w:w="50" w:type="dxa"/>
              <w:bottom w:w="50" w:type="dxa"/>
              <w:start w:w="60" w:type="dxa"/>
              <w:end w:w="60" w:type="dxa"/>
            </w:tcMar>
          </w:tcPr>
          <w:p>
            <w:pPr>
              <w:pStyle w:val="TableText"/>
            </w:pPr>
            <w:r/>
            <w:r>
              <w:rPr>
                <w:b w:val="0"/>
              </w:rPr>
              <w:t>Open controlled change, assess impact, validate and version release.</w:t>
            </w:r>
          </w:p>
        </w:tc>
      </w:tr>
      <w:tr>
        <w:trPr>
          <w:cantSplit/>
        </w:trPr>
        <w:tc>
          <w:tcPr>
            <w:tcW w:type="dxa" w:w="2376"/>
            <w:vAlign w:val="center"/>
            <w:tcMar>
              <w:top w:w="50" w:type="dxa"/>
              <w:bottom w:w="50" w:type="dxa"/>
              <w:start w:w="60" w:type="dxa"/>
              <w:end w:w="60" w:type="dxa"/>
            </w:tcMar>
            <w:shd w:fill="EDF4FA"/>
          </w:tcPr>
          <w:p>
            <w:pPr>
              <w:pStyle w:val="TableText"/>
            </w:pPr>
            <w:r/>
            <w:r>
              <w:rPr>
                <w:b w:val="0"/>
              </w:rPr>
              <w:t>System unavailable</w:t>
            </w:r>
          </w:p>
        </w:tc>
        <w:tc>
          <w:tcPr>
            <w:tcW w:type="dxa" w:w="3960"/>
            <w:vAlign w:val="center"/>
            <w:tcMar>
              <w:top w:w="50" w:type="dxa"/>
              <w:bottom w:w="50" w:type="dxa"/>
              <w:start w:w="60" w:type="dxa"/>
              <w:end w:w="60" w:type="dxa"/>
            </w:tcMar>
            <w:shd w:fill="EDF4FA"/>
          </w:tcPr>
          <w:p>
            <w:pPr>
              <w:pStyle w:val="TableText"/>
            </w:pPr>
            <w:r/>
            <w:r>
              <w:rPr>
                <w:b w:val="0"/>
              </w:rPr>
              <w:t>Delay emergency care while waiting for software.</w:t>
            </w:r>
          </w:p>
        </w:tc>
        <w:tc>
          <w:tcPr>
            <w:tcW w:type="dxa" w:w="4104"/>
            <w:vAlign w:val="center"/>
            <w:tcMar>
              <w:top w:w="50" w:type="dxa"/>
              <w:bottom w:w="50" w:type="dxa"/>
              <w:start w:w="60" w:type="dxa"/>
              <w:end w:w="60" w:type="dxa"/>
            </w:tcMar>
            <w:shd w:fill="EDF4FA"/>
          </w:tcPr>
          <w:p>
            <w:pPr>
              <w:pStyle w:val="TableText"/>
            </w:pPr>
            <w:r/>
            <w:r>
              <w:rPr>
                <w:b w:val="0"/>
              </w:rPr>
              <w:t>Use downtime/manual clinical process and enter/reconcile data later.</w:t>
            </w:r>
          </w:p>
        </w:tc>
      </w:tr>
    </w:tbl>
    <w:p>
      <w:pPr>
        <w:spacing w:after="20"/>
      </w:pPr>
    </w:p>
    <w:p>
      <w:pPr>
        <w:pStyle w:val="Heading1"/>
      </w:pPr>
      <w:r>
        <w:t>16. Operational Monitoring and Continuous Improvement</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448"/>
            <w:vAlign w:val="center"/>
            <w:tcMar>
              <w:top w:w="50" w:type="dxa"/>
              <w:bottom w:w="50" w:type="dxa"/>
              <w:start w:w="60" w:type="dxa"/>
              <w:end w:w="60" w:type="dxa"/>
            </w:tcMar>
            <w:shd w:fill="17365D"/>
          </w:tcPr>
          <w:p>
            <w:pPr>
              <w:pStyle w:val="TableHeader"/>
            </w:pPr>
            <w:r/>
            <w:r>
              <w:rPr>
                <w:b/>
                <w:color w:val="FFFFFF"/>
              </w:rPr>
              <w:t>Indicator</w:t>
            </w:r>
          </w:p>
        </w:tc>
        <w:tc>
          <w:tcPr>
            <w:tcW w:type="dxa" w:w="3672"/>
            <w:vAlign w:val="center"/>
            <w:tcMar>
              <w:top w:w="50" w:type="dxa"/>
              <w:bottom w:w="50" w:type="dxa"/>
              <w:start w:w="60" w:type="dxa"/>
              <w:end w:w="60" w:type="dxa"/>
            </w:tcMar>
            <w:shd w:fill="17365D"/>
          </w:tcPr>
          <w:p>
            <w:pPr>
              <w:pStyle w:val="TableHeader"/>
            </w:pPr>
            <w:r/>
            <w:r>
              <w:rPr>
                <w:b/>
                <w:color w:val="FFFFFF"/>
              </w:rPr>
              <w:t>Why it matters</w:t>
            </w:r>
          </w:p>
        </w:tc>
        <w:tc>
          <w:tcPr>
            <w:tcW w:type="dxa" w:w="4320"/>
            <w:vAlign w:val="center"/>
            <w:tcMar>
              <w:top w:w="50" w:type="dxa"/>
              <w:bottom w:w="50" w:type="dxa"/>
              <w:start w:w="60" w:type="dxa"/>
              <w:end w:w="60" w:type="dxa"/>
            </w:tcMar>
            <w:shd w:fill="17365D"/>
          </w:tcPr>
          <w:p>
            <w:pPr>
              <w:pStyle w:val="TableHeader"/>
            </w:pPr>
            <w:r/>
            <w:r>
              <w:rPr>
                <w:b/>
                <w:color w:val="FFFFFF"/>
              </w:rPr>
              <w:t>Interpretation caution</w:t>
            </w:r>
          </w:p>
        </w:tc>
      </w:tr>
      <w:tr>
        <w:trPr>
          <w:cantSplit/>
        </w:trPr>
        <w:tc>
          <w:tcPr>
            <w:tcW w:type="dxa" w:w="2448"/>
            <w:vAlign w:val="center"/>
            <w:tcMar>
              <w:top w:w="50" w:type="dxa"/>
              <w:bottom w:w="50" w:type="dxa"/>
              <w:start w:w="60" w:type="dxa"/>
              <w:end w:w="60" w:type="dxa"/>
            </w:tcMar>
          </w:tcPr>
          <w:p>
            <w:pPr>
              <w:pStyle w:val="TableText"/>
            </w:pPr>
            <w:r/>
            <w:r>
              <w:rPr>
                <w:b w:val="0"/>
              </w:rPr>
              <w:t>ASSESSMENT INCOMPLETE rate by cause</w:t>
            </w:r>
          </w:p>
        </w:tc>
        <w:tc>
          <w:tcPr>
            <w:tcW w:type="dxa" w:w="3672"/>
            <w:vAlign w:val="center"/>
            <w:tcMar>
              <w:top w:w="50" w:type="dxa"/>
              <w:bottom w:w="50" w:type="dxa"/>
              <w:start w:w="60" w:type="dxa"/>
              <w:end w:w="60" w:type="dxa"/>
            </w:tcMar>
          </w:tcPr>
          <w:p>
            <w:pPr>
              <w:pStyle w:val="TableText"/>
            </w:pPr>
            <w:r/>
            <w:r>
              <w:rPr>
                <w:b w:val="0"/>
              </w:rPr>
              <w:t>Detects missing-data workflow and ML availability problems.</w:t>
            </w:r>
          </w:p>
        </w:tc>
        <w:tc>
          <w:tcPr>
            <w:tcW w:type="dxa" w:w="4320"/>
            <w:vAlign w:val="center"/>
            <w:tcMar>
              <w:top w:w="50" w:type="dxa"/>
              <w:bottom w:w="50" w:type="dxa"/>
              <w:start w:w="60" w:type="dxa"/>
              <w:end w:w="60" w:type="dxa"/>
            </w:tcMar>
          </w:tcPr>
          <w:p>
            <w:pPr>
              <w:pStyle w:val="TableText"/>
            </w:pPr>
            <w:r/>
            <w:r>
              <w:rPr>
                <w:b w:val="0"/>
              </w:rPr>
              <w:t>A lower rate is not good if users enter guessed data.</w:t>
            </w:r>
          </w:p>
        </w:tc>
      </w:tr>
      <w:tr>
        <w:trPr>
          <w:cantSplit/>
        </w:trPr>
        <w:tc>
          <w:tcPr>
            <w:tcW w:type="dxa" w:w="2448"/>
            <w:vAlign w:val="center"/>
            <w:tcMar>
              <w:top w:w="50" w:type="dxa"/>
              <w:bottom w:w="50" w:type="dxa"/>
              <w:start w:w="60" w:type="dxa"/>
              <w:end w:w="60" w:type="dxa"/>
            </w:tcMar>
            <w:shd w:fill="EDF4FA"/>
          </w:tcPr>
          <w:p>
            <w:pPr>
              <w:pStyle w:val="TableText"/>
            </w:pPr>
            <w:r/>
            <w:r>
              <w:rPr>
                <w:b w:val="0"/>
              </w:rPr>
              <w:t>HIGH rate and factor distribution</w:t>
            </w:r>
          </w:p>
        </w:tc>
        <w:tc>
          <w:tcPr>
            <w:tcW w:type="dxa" w:w="3672"/>
            <w:vAlign w:val="center"/>
            <w:tcMar>
              <w:top w:w="50" w:type="dxa"/>
              <w:bottom w:w="50" w:type="dxa"/>
              <w:start w:w="60" w:type="dxa"/>
              <w:end w:w="60" w:type="dxa"/>
            </w:tcMar>
            <w:shd w:fill="EDF4FA"/>
          </w:tcPr>
          <w:p>
            <w:pPr>
              <w:pStyle w:val="TableText"/>
            </w:pPr>
            <w:r/>
            <w:r>
              <w:rPr>
                <w:b w:val="0"/>
              </w:rPr>
              <w:t>Detects population, rule, coding or model changes.</w:t>
            </w:r>
          </w:p>
        </w:tc>
        <w:tc>
          <w:tcPr>
            <w:tcW w:type="dxa" w:w="4320"/>
            <w:vAlign w:val="center"/>
            <w:tcMar>
              <w:top w:w="50" w:type="dxa"/>
              <w:bottom w:w="50" w:type="dxa"/>
              <w:start w:w="60" w:type="dxa"/>
              <w:end w:w="60" w:type="dxa"/>
            </w:tcMar>
            <w:shd w:fill="EDF4FA"/>
          </w:tcPr>
          <w:p>
            <w:pPr>
              <w:pStyle w:val="TableText"/>
            </w:pPr>
            <w:r/>
            <w:r>
              <w:rPr>
                <w:b w:val="0"/>
              </w:rPr>
              <w:t>Not a direct measure of model accuracy.</w:t>
            </w:r>
          </w:p>
        </w:tc>
      </w:tr>
      <w:tr>
        <w:trPr>
          <w:cantSplit/>
        </w:trPr>
        <w:tc>
          <w:tcPr>
            <w:tcW w:type="dxa" w:w="2448"/>
            <w:vAlign w:val="center"/>
            <w:tcMar>
              <w:top w:w="50" w:type="dxa"/>
              <w:bottom w:w="50" w:type="dxa"/>
              <w:start w:w="60" w:type="dxa"/>
              <w:end w:w="60" w:type="dxa"/>
            </w:tcMar>
          </w:tcPr>
          <w:p>
            <w:pPr>
              <w:pStyle w:val="TableText"/>
            </w:pPr>
            <w:r/>
            <w:r>
              <w:rPr>
                <w:b w:val="0"/>
              </w:rPr>
              <w:t>Rule–ML disagreement</w:t>
            </w:r>
          </w:p>
        </w:tc>
        <w:tc>
          <w:tcPr>
            <w:tcW w:type="dxa" w:w="3672"/>
            <w:vAlign w:val="center"/>
            <w:tcMar>
              <w:top w:w="50" w:type="dxa"/>
              <w:bottom w:w="50" w:type="dxa"/>
              <w:start w:w="60" w:type="dxa"/>
              <w:end w:w="60" w:type="dxa"/>
            </w:tcMar>
          </w:tcPr>
          <w:p>
            <w:pPr>
              <w:pStyle w:val="TableText"/>
            </w:pPr>
            <w:r/>
            <w:r>
              <w:rPr>
                <w:b w:val="0"/>
              </w:rPr>
              <w:t>Supports drift/error review and hybrid behavior analysis.</w:t>
            </w:r>
          </w:p>
        </w:tc>
        <w:tc>
          <w:tcPr>
            <w:tcW w:type="dxa" w:w="4320"/>
            <w:vAlign w:val="center"/>
            <w:tcMar>
              <w:top w:w="50" w:type="dxa"/>
              <w:bottom w:w="50" w:type="dxa"/>
              <w:start w:w="60" w:type="dxa"/>
              <w:end w:w="60" w:type="dxa"/>
            </w:tcMar>
          </w:tcPr>
          <w:p>
            <w:pPr>
              <w:pStyle w:val="TableText"/>
            </w:pPr>
            <w:r/>
            <w:r>
              <w:rPr>
                <w:b w:val="0"/>
              </w:rPr>
              <w:t>Disagreement can be expected because rules have safety precedence.</w:t>
            </w:r>
          </w:p>
        </w:tc>
      </w:tr>
      <w:tr>
        <w:trPr>
          <w:cantSplit/>
        </w:trPr>
        <w:tc>
          <w:tcPr>
            <w:tcW w:type="dxa" w:w="2448"/>
            <w:vAlign w:val="center"/>
            <w:tcMar>
              <w:top w:w="50" w:type="dxa"/>
              <w:bottom w:w="50" w:type="dxa"/>
              <w:start w:w="60" w:type="dxa"/>
              <w:end w:w="60" w:type="dxa"/>
            </w:tcMar>
            <w:shd w:fill="EDF4FA"/>
          </w:tcPr>
          <w:p>
            <w:pPr>
              <w:pStyle w:val="TableText"/>
            </w:pPr>
            <w:r/>
            <w:r>
              <w:rPr>
                <w:b w:val="0"/>
              </w:rPr>
              <w:t>ML invalid/failure/latency</w:t>
            </w:r>
          </w:p>
        </w:tc>
        <w:tc>
          <w:tcPr>
            <w:tcW w:type="dxa" w:w="3672"/>
            <w:vAlign w:val="center"/>
            <w:tcMar>
              <w:top w:w="50" w:type="dxa"/>
              <w:bottom w:w="50" w:type="dxa"/>
              <w:start w:w="60" w:type="dxa"/>
              <w:end w:w="60" w:type="dxa"/>
            </w:tcMar>
            <w:shd w:fill="EDF4FA"/>
          </w:tcPr>
          <w:p>
            <w:pPr>
              <w:pStyle w:val="TableText"/>
            </w:pPr>
            <w:r/>
            <w:r>
              <w:rPr>
                <w:b w:val="0"/>
              </w:rPr>
              <w:t>Shows integration reliability and dependency health.</w:t>
            </w:r>
          </w:p>
        </w:tc>
        <w:tc>
          <w:tcPr>
            <w:tcW w:type="dxa" w:w="4320"/>
            <w:vAlign w:val="center"/>
            <w:tcMar>
              <w:top w:w="50" w:type="dxa"/>
              <w:bottom w:w="50" w:type="dxa"/>
              <w:start w:w="60" w:type="dxa"/>
              <w:end w:w="60" w:type="dxa"/>
            </w:tcMar>
            <w:shd w:fill="EDF4FA"/>
          </w:tcPr>
          <w:p>
            <w:pPr>
              <w:pStyle w:val="TableText"/>
            </w:pPr>
            <w:r/>
            <w:r>
              <w:rPr>
                <w:b w:val="0"/>
              </w:rPr>
              <w:t>Technical recovery must not weaken clinical safeguards.</w:t>
            </w:r>
          </w:p>
        </w:tc>
      </w:tr>
      <w:tr>
        <w:trPr>
          <w:cantSplit/>
        </w:trPr>
        <w:tc>
          <w:tcPr>
            <w:tcW w:type="dxa" w:w="2448"/>
            <w:vAlign w:val="center"/>
            <w:tcMar>
              <w:top w:w="50" w:type="dxa"/>
              <w:bottom w:w="50" w:type="dxa"/>
              <w:start w:w="60" w:type="dxa"/>
              <w:end w:w="60" w:type="dxa"/>
            </w:tcMar>
          </w:tcPr>
          <w:p>
            <w:pPr>
              <w:pStyle w:val="TableText"/>
            </w:pPr>
            <w:r/>
            <w:r>
              <w:rPr>
                <w:b w:val="0"/>
              </w:rPr>
              <w:t>Referral completion and time</w:t>
            </w:r>
          </w:p>
        </w:tc>
        <w:tc>
          <w:tcPr>
            <w:tcW w:type="dxa" w:w="3672"/>
            <w:vAlign w:val="center"/>
            <w:tcMar>
              <w:top w:w="50" w:type="dxa"/>
              <w:bottom w:w="50" w:type="dxa"/>
              <w:start w:w="60" w:type="dxa"/>
              <w:end w:w="60" w:type="dxa"/>
            </w:tcMar>
          </w:tcPr>
          <w:p>
            <w:pPr>
              <w:pStyle w:val="TableText"/>
            </w:pPr>
            <w:r/>
            <w:r>
              <w:rPr>
                <w:b w:val="0"/>
              </w:rPr>
              <w:t>Shows continuity and operational follow-through.</w:t>
            </w:r>
          </w:p>
        </w:tc>
        <w:tc>
          <w:tcPr>
            <w:tcW w:type="dxa" w:w="4320"/>
            <w:vAlign w:val="center"/>
            <w:tcMar>
              <w:top w:w="50" w:type="dxa"/>
              <w:bottom w:w="50" w:type="dxa"/>
              <w:start w:w="60" w:type="dxa"/>
              <w:end w:w="60" w:type="dxa"/>
            </w:tcMar>
          </w:tcPr>
          <w:p>
            <w:pPr>
              <w:pStyle w:val="TableText"/>
            </w:pPr>
            <w:r/>
            <w:r>
              <w:rPr>
                <w:b w:val="0"/>
              </w:rPr>
              <w:t>Affected by access, patient choice and facility capacity.</w:t>
            </w:r>
          </w:p>
        </w:tc>
      </w:tr>
      <w:tr>
        <w:trPr>
          <w:cantSplit/>
        </w:trPr>
        <w:tc>
          <w:tcPr>
            <w:tcW w:type="dxa" w:w="2448"/>
            <w:vAlign w:val="center"/>
            <w:tcMar>
              <w:top w:w="50" w:type="dxa"/>
              <w:bottom w:w="50" w:type="dxa"/>
              <w:start w:w="60" w:type="dxa"/>
              <w:end w:w="60" w:type="dxa"/>
            </w:tcMar>
            <w:shd w:fill="EDF4FA"/>
          </w:tcPr>
          <w:p>
            <w:pPr>
              <w:pStyle w:val="TableText"/>
            </w:pPr>
            <w:r/>
            <w:r>
              <w:rPr>
                <w:b w:val="0"/>
              </w:rPr>
              <w:t>Overrides/refusals/waivers</w:t>
            </w:r>
          </w:p>
        </w:tc>
        <w:tc>
          <w:tcPr>
            <w:tcW w:type="dxa" w:w="3672"/>
            <w:vAlign w:val="center"/>
            <w:tcMar>
              <w:top w:w="50" w:type="dxa"/>
              <w:bottom w:w="50" w:type="dxa"/>
              <w:start w:w="60" w:type="dxa"/>
              <w:end w:w="60" w:type="dxa"/>
            </w:tcMar>
            <w:shd w:fill="EDF4FA"/>
          </w:tcPr>
          <w:p>
            <w:pPr>
              <w:pStyle w:val="TableText"/>
            </w:pPr>
            <w:r/>
            <w:r>
              <w:rPr>
                <w:b w:val="0"/>
              </w:rPr>
              <w:t>May reveal alert burden, communication or access barriers.</w:t>
            </w:r>
          </w:p>
        </w:tc>
        <w:tc>
          <w:tcPr>
            <w:tcW w:type="dxa" w:w="4320"/>
            <w:vAlign w:val="center"/>
            <w:tcMar>
              <w:top w:w="50" w:type="dxa"/>
              <w:bottom w:w="50" w:type="dxa"/>
              <w:start w:w="60" w:type="dxa"/>
              <w:end w:w="60" w:type="dxa"/>
            </w:tcMar>
            <w:shd w:fill="EDF4FA"/>
          </w:tcPr>
          <w:p>
            <w:pPr>
              <w:pStyle w:val="TableText"/>
            </w:pPr>
            <w:r/>
            <w:r>
              <w:rPr>
                <w:b w:val="0"/>
              </w:rPr>
              <w:t>Must be reviewed respectfully and with privacy protection.</w:t>
            </w:r>
          </w:p>
        </w:tc>
      </w:tr>
      <w:tr>
        <w:trPr>
          <w:cantSplit/>
        </w:trPr>
        <w:tc>
          <w:tcPr>
            <w:tcW w:type="dxa" w:w="2448"/>
            <w:vAlign w:val="center"/>
            <w:tcMar>
              <w:top w:w="50" w:type="dxa"/>
              <w:bottom w:w="50" w:type="dxa"/>
              <w:start w:w="60" w:type="dxa"/>
              <w:end w:w="60" w:type="dxa"/>
            </w:tcMar>
          </w:tcPr>
          <w:p>
            <w:pPr>
              <w:pStyle w:val="TableText"/>
            </w:pPr>
            <w:r/>
            <w:r>
              <w:rPr>
                <w:b w:val="0"/>
              </w:rPr>
              <w:t>Incidents and near misses</w:t>
            </w:r>
          </w:p>
        </w:tc>
        <w:tc>
          <w:tcPr>
            <w:tcW w:type="dxa" w:w="3672"/>
            <w:vAlign w:val="center"/>
            <w:tcMar>
              <w:top w:w="50" w:type="dxa"/>
              <w:bottom w:w="50" w:type="dxa"/>
              <w:start w:w="60" w:type="dxa"/>
              <w:end w:w="60" w:type="dxa"/>
            </w:tcMar>
          </w:tcPr>
          <w:p>
            <w:pPr>
              <w:pStyle w:val="TableText"/>
            </w:pPr>
            <w:r/>
            <w:r>
              <w:rPr>
                <w:b w:val="0"/>
              </w:rPr>
              <w:t>Supports learning, CAPA and revalidation.</w:t>
            </w:r>
          </w:p>
        </w:tc>
        <w:tc>
          <w:tcPr>
            <w:tcW w:type="dxa" w:w="4320"/>
            <w:vAlign w:val="center"/>
            <w:tcMar>
              <w:top w:w="50" w:type="dxa"/>
              <w:bottom w:w="50" w:type="dxa"/>
              <w:start w:w="60" w:type="dxa"/>
              <w:end w:w="60" w:type="dxa"/>
            </w:tcMar>
          </w:tcPr>
          <w:p>
            <w:pPr>
              <w:pStyle w:val="TableText"/>
            </w:pPr>
            <w:r/>
            <w:r>
              <w:rPr>
                <w:b w:val="0"/>
              </w:rPr>
              <w:t>Absence of reports does not prove absence of problems.</w:t>
            </w:r>
          </w:p>
        </w:tc>
      </w:tr>
      <w:tr>
        <w:trPr>
          <w:cantSplit/>
        </w:trPr>
        <w:tc>
          <w:tcPr>
            <w:tcW w:type="dxa" w:w="2448"/>
            <w:vAlign w:val="center"/>
            <w:tcMar>
              <w:top w:w="50" w:type="dxa"/>
              <w:bottom w:w="50" w:type="dxa"/>
              <w:start w:w="60" w:type="dxa"/>
              <w:end w:w="60" w:type="dxa"/>
            </w:tcMar>
            <w:shd w:fill="EDF4FA"/>
          </w:tcPr>
          <w:p>
            <w:pPr>
              <w:pStyle w:val="TableText"/>
            </w:pPr>
            <w:r/>
            <w:r>
              <w:rPr>
                <w:b w:val="0"/>
              </w:rPr>
              <w:t>User feedback and workarounds</w:t>
            </w:r>
          </w:p>
        </w:tc>
        <w:tc>
          <w:tcPr>
            <w:tcW w:type="dxa" w:w="3672"/>
            <w:vAlign w:val="center"/>
            <w:tcMar>
              <w:top w:w="50" w:type="dxa"/>
              <w:bottom w:w="50" w:type="dxa"/>
              <w:start w:w="60" w:type="dxa"/>
              <w:end w:w="60" w:type="dxa"/>
            </w:tcMar>
            <w:shd w:fill="EDF4FA"/>
          </w:tcPr>
          <w:p>
            <w:pPr>
              <w:pStyle w:val="TableText"/>
            </w:pPr>
            <w:r/>
            <w:r>
              <w:rPr>
                <w:b w:val="0"/>
              </w:rPr>
              <w:t>Reveals usability and workflow mismatch.</w:t>
            </w:r>
          </w:p>
        </w:tc>
        <w:tc>
          <w:tcPr>
            <w:tcW w:type="dxa" w:w="4320"/>
            <w:vAlign w:val="center"/>
            <w:tcMar>
              <w:top w:w="50" w:type="dxa"/>
              <w:bottom w:w="50" w:type="dxa"/>
              <w:start w:w="60" w:type="dxa"/>
              <w:end w:w="60" w:type="dxa"/>
            </w:tcMar>
            <w:shd w:fill="EDF4FA"/>
          </w:tcPr>
          <w:p>
            <w:pPr>
              <w:pStyle w:val="TableText"/>
            </w:pPr>
            <w:r/>
            <w:r>
              <w:rPr>
                <w:b w:val="0"/>
              </w:rPr>
              <w:t>Changes still require impact analysis and validation.</w:t>
            </w:r>
          </w:p>
        </w:tc>
      </w:tr>
      <w:tr>
        <w:trPr>
          <w:cantSplit/>
        </w:trPr>
        <w:tc>
          <w:tcPr>
            <w:tcW w:type="dxa" w:w="2448"/>
            <w:vAlign w:val="center"/>
            <w:tcMar>
              <w:top w:w="50" w:type="dxa"/>
              <w:bottom w:w="50" w:type="dxa"/>
              <w:start w:w="60" w:type="dxa"/>
              <w:end w:w="60" w:type="dxa"/>
            </w:tcMar>
          </w:tcPr>
          <w:p>
            <w:pPr>
              <w:pStyle w:val="TableText"/>
            </w:pPr>
            <w:r/>
            <w:r>
              <w:rPr>
                <w:b w:val="0"/>
              </w:rPr>
              <w:t>Backup/restore and uptime</w:t>
            </w:r>
          </w:p>
        </w:tc>
        <w:tc>
          <w:tcPr>
            <w:tcW w:type="dxa" w:w="3672"/>
            <w:vAlign w:val="center"/>
            <w:tcMar>
              <w:top w:w="50" w:type="dxa"/>
              <w:bottom w:w="50" w:type="dxa"/>
              <w:start w:w="60" w:type="dxa"/>
              <w:end w:w="60" w:type="dxa"/>
            </w:tcMar>
          </w:tcPr>
          <w:p>
            <w:pPr>
              <w:pStyle w:val="TableText"/>
            </w:pPr>
            <w:r/>
            <w:r>
              <w:rPr>
                <w:b w:val="0"/>
              </w:rPr>
              <w:t>Supports availability and recovery readiness.</w:t>
            </w:r>
          </w:p>
        </w:tc>
        <w:tc>
          <w:tcPr>
            <w:tcW w:type="dxa" w:w="4320"/>
            <w:vAlign w:val="center"/>
            <w:tcMar>
              <w:top w:w="50" w:type="dxa"/>
              <w:bottom w:w="50" w:type="dxa"/>
              <w:start w:w="60" w:type="dxa"/>
              <w:end w:w="60" w:type="dxa"/>
            </w:tcMar>
          </w:tcPr>
          <w:p>
            <w:pPr>
              <w:pStyle w:val="TableText"/>
            </w:pPr>
            <w:r/>
            <w:r>
              <w:rPr>
                <w:b w:val="0"/>
              </w:rPr>
              <w:t>High uptime alone does not establish clinical correctness.</w:t>
            </w:r>
          </w:p>
        </w:tc>
      </w:tr>
      <w:tr>
        <w:trPr>
          <w:cantSplit/>
        </w:trPr>
        <w:tc>
          <w:tcPr>
            <w:tcW w:type="dxa" w:w="2448"/>
            <w:vAlign w:val="center"/>
            <w:tcMar>
              <w:top w:w="50" w:type="dxa"/>
              <w:bottom w:w="50" w:type="dxa"/>
              <w:start w:w="60" w:type="dxa"/>
              <w:end w:w="60" w:type="dxa"/>
            </w:tcMar>
            <w:shd w:fill="EDF4FA"/>
          </w:tcPr>
          <w:p>
            <w:pPr>
              <w:pStyle w:val="TableText"/>
            </w:pPr>
            <w:r/>
            <w:r>
              <w:rPr>
                <w:b w:val="0"/>
              </w:rPr>
              <w:t>Version adoption</w:t>
            </w:r>
          </w:p>
        </w:tc>
        <w:tc>
          <w:tcPr>
            <w:tcW w:type="dxa" w:w="3672"/>
            <w:vAlign w:val="center"/>
            <w:tcMar>
              <w:top w:w="50" w:type="dxa"/>
              <w:bottom w:w="50" w:type="dxa"/>
              <w:start w:w="60" w:type="dxa"/>
              <w:end w:w="60" w:type="dxa"/>
            </w:tcMar>
            <w:shd w:fill="EDF4FA"/>
          </w:tcPr>
          <w:p>
            <w:pPr>
              <w:pStyle w:val="TableText"/>
            </w:pPr>
            <w:r/>
            <w:r>
              <w:rPr>
                <w:b w:val="0"/>
              </w:rPr>
              <w:t>Confirms intended release is active and historical records are attributable.</w:t>
            </w:r>
          </w:p>
        </w:tc>
        <w:tc>
          <w:tcPr>
            <w:tcW w:type="dxa" w:w="4320"/>
            <w:vAlign w:val="center"/>
            <w:tcMar>
              <w:top w:w="50" w:type="dxa"/>
              <w:bottom w:w="50" w:type="dxa"/>
              <w:start w:w="60" w:type="dxa"/>
              <w:end w:w="60" w:type="dxa"/>
            </w:tcMar>
            <w:shd w:fill="EDF4FA"/>
          </w:tcPr>
          <w:p>
            <w:pPr>
              <w:pStyle w:val="TableText"/>
            </w:pPr>
            <w:r/>
            <w:r>
              <w:rPr>
                <w:b w:val="0"/>
              </w:rPr>
              <w:t>Do not overwrite historical version metadata.</w:t>
            </w:r>
          </w:p>
        </w:tc>
      </w:tr>
    </w:tbl>
    <w:p>
      <w:pPr>
        <w:spacing w:after="20"/>
      </w:pPr>
    </w:p>
    <w:p>
      <w:pPr>
        <w:pStyle w:val="Heading1"/>
      </w:pPr>
      <w:r>
        <w:t>17. Implementation Maturity Assessment</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232"/>
            <w:vAlign w:val="center"/>
            <w:tcMar>
              <w:top w:w="50" w:type="dxa"/>
              <w:bottom w:w="50" w:type="dxa"/>
              <w:start w:w="60" w:type="dxa"/>
              <w:end w:w="60" w:type="dxa"/>
            </w:tcMar>
            <w:shd w:fill="17365D"/>
          </w:tcPr>
          <w:p>
            <w:pPr>
              <w:pStyle w:val="TableHeader"/>
            </w:pPr>
            <w:r/>
            <w:r>
              <w:rPr>
                <w:b/>
                <w:color w:val="FFFFFF"/>
              </w:rPr>
              <w:t>Level</w:t>
            </w:r>
          </w:p>
        </w:tc>
        <w:tc>
          <w:tcPr>
            <w:tcW w:type="dxa" w:w="4104"/>
            <w:vAlign w:val="center"/>
            <w:tcMar>
              <w:top w:w="50" w:type="dxa"/>
              <w:bottom w:w="50" w:type="dxa"/>
              <w:start w:w="60" w:type="dxa"/>
              <w:end w:w="60" w:type="dxa"/>
            </w:tcMar>
            <w:shd w:fill="17365D"/>
          </w:tcPr>
          <w:p>
            <w:pPr>
              <w:pStyle w:val="TableHeader"/>
            </w:pPr>
            <w:r/>
            <w:r>
              <w:rPr>
                <w:b/>
                <w:color w:val="FFFFFF"/>
              </w:rPr>
              <w:t>Meaning</w:t>
            </w:r>
          </w:p>
        </w:tc>
        <w:tc>
          <w:tcPr>
            <w:tcW w:type="dxa" w:w="4104"/>
            <w:vAlign w:val="center"/>
            <w:tcMar>
              <w:top w:w="50" w:type="dxa"/>
              <w:bottom w:w="50" w:type="dxa"/>
              <w:start w:w="60" w:type="dxa"/>
              <w:end w:w="60" w:type="dxa"/>
            </w:tcMar>
            <w:shd w:fill="17365D"/>
          </w:tcPr>
          <w:p>
            <w:pPr>
              <w:pStyle w:val="TableHeader"/>
            </w:pPr>
            <w:r/>
            <w:r>
              <w:rPr>
                <w:b/>
                <w:color w:val="FFFFFF"/>
              </w:rPr>
              <w:t>Evidence required</w:t>
            </w:r>
          </w:p>
        </w:tc>
      </w:tr>
      <w:tr>
        <w:trPr>
          <w:cantSplit/>
        </w:trPr>
        <w:tc>
          <w:tcPr>
            <w:tcW w:type="dxa" w:w="2232"/>
            <w:vAlign w:val="center"/>
            <w:tcMar>
              <w:top w:w="50" w:type="dxa"/>
              <w:bottom w:w="50" w:type="dxa"/>
              <w:start w:w="60" w:type="dxa"/>
              <w:end w:w="60" w:type="dxa"/>
            </w:tcMar>
          </w:tcPr>
          <w:p>
            <w:pPr>
              <w:pStyle w:val="TableText"/>
            </w:pPr>
            <w:r/>
            <w:r>
              <w:rPr>
                <w:b w:val="0"/>
              </w:rPr>
              <w:t>M1 — Documented prototype</w:t>
            </w:r>
          </w:p>
        </w:tc>
        <w:tc>
          <w:tcPr>
            <w:tcW w:type="dxa" w:w="4104"/>
            <w:vAlign w:val="center"/>
            <w:tcMar>
              <w:top w:w="50" w:type="dxa"/>
              <w:bottom w:w="50" w:type="dxa"/>
              <w:start w:w="60" w:type="dxa"/>
              <w:end w:w="60" w:type="dxa"/>
            </w:tcMar>
          </w:tcPr>
          <w:p>
            <w:pPr>
              <w:pStyle w:val="TableText"/>
            </w:pPr>
            <w:r/>
            <w:r>
              <w:rPr>
                <w:b w:val="0"/>
              </w:rPr>
              <w:t>Architecture, rules, model concept and workflows are specified and implemented for academic evaluation.</w:t>
            </w:r>
          </w:p>
        </w:tc>
        <w:tc>
          <w:tcPr>
            <w:tcW w:type="dxa" w:w="4104"/>
            <w:vAlign w:val="center"/>
            <w:tcMar>
              <w:top w:w="50" w:type="dxa"/>
              <w:bottom w:w="50" w:type="dxa"/>
              <w:start w:w="60" w:type="dxa"/>
              <w:end w:w="60" w:type="dxa"/>
            </w:tcMar>
          </w:tcPr>
          <w:p>
            <w:pPr>
              <w:pStyle w:val="TableText"/>
            </w:pPr>
            <w:r/>
            <w:r>
              <w:rPr>
                <w:b w:val="0"/>
              </w:rPr>
              <w:t>Requirements, code, test cases, dataset/model documentation and thesis evidence.</w:t>
            </w:r>
          </w:p>
        </w:tc>
      </w:tr>
      <w:tr>
        <w:trPr>
          <w:cantSplit/>
        </w:trPr>
        <w:tc>
          <w:tcPr>
            <w:tcW w:type="dxa" w:w="2232"/>
            <w:vAlign w:val="center"/>
            <w:tcMar>
              <w:top w:w="50" w:type="dxa"/>
              <w:bottom w:w="50" w:type="dxa"/>
              <w:start w:w="60" w:type="dxa"/>
              <w:end w:w="60" w:type="dxa"/>
            </w:tcMar>
            <w:shd w:fill="EDF4FA"/>
          </w:tcPr>
          <w:p>
            <w:pPr>
              <w:pStyle w:val="TableText"/>
            </w:pPr>
            <w:r/>
            <w:r>
              <w:rPr>
                <w:b w:val="0"/>
              </w:rPr>
              <w:t>M2 — Verified system</w:t>
            </w:r>
          </w:p>
        </w:tc>
        <w:tc>
          <w:tcPr>
            <w:tcW w:type="dxa" w:w="4104"/>
            <w:vAlign w:val="center"/>
            <w:tcMar>
              <w:top w:w="50" w:type="dxa"/>
              <w:bottom w:w="50" w:type="dxa"/>
              <w:start w:w="60" w:type="dxa"/>
              <w:end w:w="60" w:type="dxa"/>
            </w:tcMar>
            <w:shd w:fill="EDF4FA"/>
          </w:tcPr>
          <w:p>
            <w:pPr>
              <w:pStyle w:val="TableText"/>
            </w:pPr>
            <w:r/>
            <w:r>
              <w:rPr>
                <w:b w:val="0"/>
              </w:rPr>
              <w:t>Software and hybrid logic pass repeatable technical tests in a controlled environment.</w:t>
            </w:r>
          </w:p>
        </w:tc>
        <w:tc>
          <w:tcPr>
            <w:tcW w:type="dxa" w:w="4104"/>
            <w:vAlign w:val="center"/>
            <w:tcMar>
              <w:top w:w="50" w:type="dxa"/>
              <w:bottom w:w="50" w:type="dxa"/>
              <w:start w:w="60" w:type="dxa"/>
              <w:end w:w="60" w:type="dxa"/>
            </w:tcMar>
            <w:shd w:fill="EDF4FA"/>
          </w:tcPr>
          <w:p>
            <w:pPr>
              <w:pStyle w:val="TableText"/>
            </w:pPr>
            <w:r/>
            <w:r>
              <w:rPr>
                <w:b w:val="0"/>
              </w:rPr>
              <w:t>Automated tests, traceability, defect closure and reproducible deployment.</w:t>
            </w:r>
          </w:p>
        </w:tc>
      </w:tr>
      <w:tr>
        <w:trPr>
          <w:cantSplit/>
        </w:trPr>
        <w:tc>
          <w:tcPr>
            <w:tcW w:type="dxa" w:w="2232"/>
            <w:vAlign w:val="center"/>
            <w:tcMar>
              <w:top w:w="50" w:type="dxa"/>
              <w:bottom w:w="50" w:type="dxa"/>
              <w:start w:w="60" w:type="dxa"/>
              <w:end w:w="60" w:type="dxa"/>
            </w:tcMar>
          </w:tcPr>
          <w:p>
            <w:pPr>
              <w:pStyle w:val="TableText"/>
            </w:pPr>
            <w:r/>
            <w:r>
              <w:rPr>
                <w:b w:val="0"/>
              </w:rPr>
              <w:t>M3 — Locally validated pilot</w:t>
            </w:r>
          </w:p>
        </w:tc>
        <w:tc>
          <w:tcPr>
            <w:tcW w:type="dxa" w:w="4104"/>
            <w:vAlign w:val="center"/>
            <w:tcMar>
              <w:top w:w="50" w:type="dxa"/>
              <w:bottom w:w="50" w:type="dxa"/>
              <w:start w:w="60" w:type="dxa"/>
              <w:end w:w="60" w:type="dxa"/>
            </w:tcMar>
          </w:tcPr>
          <w:p>
            <w:pPr>
              <w:pStyle w:val="TableText"/>
            </w:pPr>
            <w:r/>
            <w:r>
              <w:rPr>
                <w:b w:val="0"/>
              </w:rPr>
              <w:t>Qualified reviewers and intended users validate clinical logic and usability in the target workflow under oversight.</w:t>
            </w:r>
          </w:p>
        </w:tc>
        <w:tc>
          <w:tcPr>
            <w:tcW w:type="dxa" w:w="4104"/>
            <w:vAlign w:val="center"/>
            <w:tcMar>
              <w:top w:w="50" w:type="dxa"/>
              <w:bottom w:w="50" w:type="dxa"/>
              <w:start w:w="60" w:type="dxa"/>
              <w:end w:w="60" w:type="dxa"/>
            </w:tcMar>
          </w:tcPr>
          <w:p>
            <w:pPr>
              <w:pStyle w:val="TableText"/>
            </w:pPr>
            <w:r/>
            <w:r>
              <w:rPr>
                <w:b w:val="0"/>
              </w:rPr>
              <w:t>Clinical review, UAT, privacy/security acceptance, pilot protocol and monitoring.</w:t>
            </w:r>
          </w:p>
        </w:tc>
      </w:tr>
      <w:tr>
        <w:trPr>
          <w:cantSplit/>
        </w:trPr>
        <w:tc>
          <w:tcPr>
            <w:tcW w:type="dxa" w:w="2232"/>
            <w:vAlign w:val="center"/>
            <w:tcMar>
              <w:top w:w="50" w:type="dxa"/>
              <w:bottom w:w="50" w:type="dxa"/>
              <w:start w:w="60" w:type="dxa"/>
              <w:end w:w="60" w:type="dxa"/>
            </w:tcMar>
            <w:shd w:fill="EDF4FA"/>
          </w:tcPr>
          <w:p>
            <w:pPr>
              <w:pStyle w:val="TableText"/>
            </w:pPr>
            <w:r/>
            <w:r>
              <w:rPr>
                <w:b w:val="0"/>
              </w:rPr>
              <w:t>M4 — Governed operational system</w:t>
            </w:r>
          </w:p>
        </w:tc>
        <w:tc>
          <w:tcPr>
            <w:tcW w:type="dxa" w:w="4104"/>
            <w:vAlign w:val="center"/>
            <w:tcMar>
              <w:top w:w="50" w:type="dxa"/>
              <w:bottom w:w="50" w:type="dxa"/>
              <w:start w:w="60" w:type="dxa"/>
              <w:end w:w="60" w:type="dxa"/>
            </w:tcMar>
            <w:shd w:fill="EDF4FA"/>
          </w:tcPr>
          <w:p>
            <w:pPr>
              <w:pStyle w:val="TableText"/>
            </w:pPr>
            <w:r/>
            <w:r>
              <w:rPr>
                <w:b w:val="0"/>
              </w:rPr>
              <w:t>Named owners operate release, incident, backup, monitoring, maintenance and revalidation processes.</w:t>
            </w:r>
          </w:p>
        </w:tc>
        <w:tc>
          <w:tcPr>
            <w:tcW w:type="dxa" w:w="4104"/>
            <w:vAlign w:val="center"/>
            <w:tcMar>
              <w:top w:w="50" w:type="dxa"/>
              <w:bottom w:w="50" w:type="dxa"/>
              <w:start w:w="60" w:type="dxa"/>
              <w:end w:w="60" w:type="dxa"/>
            </w:tcMar>
            <w:shd w:fill="EDF4FA"/>
          </w:tcPr>
          <w:p>
            <w:pPr>
              <w:pStyle w:val="TableText"/>
            </w:pPr>
            <w:r/>
            <w:r>
              <w:rPr>
                <w:b w:val="0"/>
              </w:rPr>
              <w:t>Approvals, SOPs, audit records, CAPA, service reviews and competency records.</w:t>
            </w:r>
          </w:p>
        </w:tc>
      </w:tr>
      <w:tr>
        <w:trPr>
          <w:cantSplit/>
        </w:trPr>
        <w:tc>
          <w:tcPr>
            <w:tcW w:type="dxa" w:w="2232"/>
            <w:vAlign w:val="center"/>
            <w:tcMar>
              <w:top w:w="50" w:type="dxa"/>
              <w:bottom w:w="50" w:type="dxa"/>
              <w:start w:w="60" w:type="dxa"/>
              <w:end w:w="60" w:type="dxa"/>
            </w:tcMar>
          </w:tcPr>
          <w:p>
            <w:pPr>
              <w:pStyle w:val="TableText"/>
            </w:pPr>
            <w:r/>
            <w:r>
              <w:rPr>
                <w:b w:val="0"/>
              </w:rPr>
              <w:t>M5 — Continuously improved evidence-based service</w:t>
            </w:r>
          </w:p>
        </w:tc>
        <w:tc>
          <w:tcPr>
            <w:tcW w:type="dxa" w:w="4104"/>
            <w:vAlign w:val="center"/>
            <w:tcMar>
              <w:top w:w="50" w:type="dxa"/>
              <w:bottom w:w="50" w:type="dxa"/>
              <w:start w:w="60" w:type="dxa"/>
              <w:end w:w="60" w:type="dxa"/>
            </w:tcMar>
          </w:tcPr>
          <w:p>
            <w:pPr>
              <w:pStyle w:val="TableText"/>
            </w:pPr>
            <w:r/>
            <w:r>
              <w:rPr>
                <w:b w:val="0"/>
              </w:rPr>
              <w:t>Performance, equity, safety and evidence changes are monitored and controlled over time.</w:t>
            </w:r>
          </w:p>
        </w:tc>
        <w:tc>
          <w:tcPr>
            <w:tcW w:type="dxa" w:w="4104"/>
            <w:vAlign w:val="center"/>
            <w:tcMar>
              <w:top w:w="50" w:type="dxa"/>
              <w:bottom w:w="50" w:type="dxa"/>
              <w:start w:w="60" w:type="dxa"/>
              <w:end w:w="60" w:type="dxa"/>
            </w:tcMar>
          </w:tcPr>
          <w:p>
            <w:pPr>
              <w:pStyle w:val="TableText"/>
            </w:pPr>
            <w:r/>
            <w:r>
              <w:rPr>
                <w:b w:val="0"/>
              </w:rPr>
              <w:t>Longitudinal evidence, independent review, controlled model/rule evolution and retirement planning.</w:t>
            </w:r>
          </w:p>
        </w:tc>
      </w:tr>
    </w:tbl>
    <w:p>
      <w:pPr>
        <w:spacing w:after="20"/>
      </w:pPr>
    </w:p>
    <w:tbl>
      <w:tblPr>
        <w:tblW w:type="auto" w:w="0"/>
        <w:tblLook w:firstColumn="1" w:firstRow="1" w:lastColumn="0" w:lastRow="0" w:noHBand="0" w:noVBand="1" w:val="04A0"/>
      </w:tblPr>
      <w:tblGrid>
        <w:gridCol w:w="10282"/>
      </w:tblGrid>
      <w:tr>
        <w:tc>
          <w:tcPr>
            <w:tcW w:type="dxa" w:w="10282"/>
            <w:shd w:fill="FCE4D6"/>
            <w:tcMar>
              <w:top w:w="90" w:type="dxa"/>
              <w:bottom w:w="90" w:type="dxa"/>
              <w:start w:w="100" w:type="dxa"/>
              <w:end w:w="100" w:type="dxa"/>
            </w:tcMar>
            <w:tcBorders>
              <w:top w:val="single" w:sz="8" w:color="C00000"/>
              <w:left w:val="single" w:sz="8" w:color="C00000"/>
              <w:bottom w:val="single" w:sz="8" w:color="C00000"/>
              <w:right w:val="single" w:sz="8" w:color="C00000"/>
            </w:tcBorders>
          </w:tcPr>
          <w:p>
            <w:pPr>
              <w:pStyle w:val="Callout"/>
            </w:pPr>
            <w:r/>
            <w:r>
              <w:rPr>
                <w:b/>
                <w:color w:val="C00000"/>
              </w:rPr>
              <w:t>Current claim boundary</w:t>
              <w:br/>
            </w:r>
            <w:r>
              <w:t>The capstone may demonstrate M1 and portions of M2 depending on the evidence actually completed. This document does not claim production clinical validation, regulatory approval, or M3–M5 maturity. Those require real organizational ownership and prospective evidence beyond documentation alone.</w:t>
            </w:r>
          </w:p>
        </w:tc>
      </w:tr>
    </w:tbl>
    <w:p>
      <w:pPr>
        <w:spacing w:after="20"/>
      </w:pPr>
    </w:p>
    <w:p>
      <w:pPr>
        <w:pStyle w:val="Heading1"/>
      </w:pPr>
      <w:r>
        <w:t>18. Complete System Readiness Checklist</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088"/>
            <w:vAlign w:val="center"/>
            <w:tcMar>
              <w:top w:w="50" w:type="dxa"/>
              <w:bottom w:w="50" w:type="dxa"/>
              <w:start w:w="60" w:type="dxa"/>
              <w:end w:w="60" w:type="dxa"/>
            </w:tcMar>
            <w:shd w:fill="17365D"/>
          </w:tcPr>
          <w:p>
            <w:pPr>
              <w:pStyle w:val="TableHeader"/>
            </w:pPr>
            <w:r/>
            <w:r>
              <w:rPr>
                <w:b/>
                <w:color w:val="FFFFFF"/>
              </w:rPr>
              <w:t>Domain</w:t>
            </w:r>
          </w:p>
        </w:tc>
        <w:tc>
          <w:tcPr>
            <w:tcW w:type="dxa" w:w="8424"/>
            <w:vAlign w:val="center"/>
            <w:tcMar>
              <w:top w:w="50" w:type="dxa"/>
              <w:bottom w:w="50" w:type="dxa"/>
              <w:start w:w="60" w:type="dxa"/>
              <w:end w:w="60" w:type="dxa"/>
            </w:tcMar>
            <w:shd w:fill="17365D"/>
          </w:tcPr>
          <w:p>
            <w:pPr>
              <w:pStyle w:val="TableHeader"/>
            </w:pPr>
            <w:r/>
            <w:r>
              <w:rPr>
                <w:b/>
                <w:color w:val="FFFFFF"/>
              </w:rPr>
              <w:t>Readiness requirement</w:t>
            </w:r>
          </w:p>
        </w:tc>
      </w:tr>
      <w:tr>
        <w:trPr>
          <w:cantSplit/>
        </w:trPr>
        <w:tc>
          <w:tcPr>
            <w:tcW w:type="dxa" w:w="2088"/>
            <w:vAlign w:val="center"/>
            <w:tcMar>
              <w:top w:w="50" w:type="dxa"/>
              <w:bottom w:w="50" w:type="dxa"/>
              <w:start w:w="60" w:type="dxa"/>
              <w:end w:w="60" w:type="dxa"/>
            </w:tcMar>
            <w:shd w:fill="F2F2F2"/>
          </w:tcPr>
          <w:p>
            <w:pPr>
              <w:pStyle w:val="TableText"/>
            </w:pPr>
            <w:r/>
            <w:r>
              <w:rPr>
                <w:b/>
              </w:rPr>
              <w:t>Clinical scope</w:t>
            </w:r>
          </w:p>
        </w:tc>
        <w:tc>
          <w:tcPr>
            <w:tcW w:type="dxa" w:w="8424"/>
            <w:vAlign w:val="center"/>
            <w:tcMar>
              <w:top w:w="50" w:type="dxa"/>
              <w:bottom w:w="50" w:type="dxa"/>
              <w:start w:w="60" w:type="dxa"/>
              <w:end w:w="60" w:type="dxa"/>
            </w:tcMar>
          </w:tcPr>
          <w:p>
            <w:pPr>
              <w:pStyle w:val="TableText"/>
            </w:pPr>
            <w:r/>
            <w:r>
              <w:rPr>
                <w:b w:val="0"/>
              </w:rPr>
              <w:t>Intended use, users, limitations and lying-in boundaries approved.</w:t>
            </w:r>
          </w:p>
        </w:tc>
      </w:tr>
      <w:tr>
        <w:trPr>
          <w:cantSplit/>
        </w:trPr>
        <w:tc>
          <w:tcPr>
            <w:tcW w:type="dxa" w:w="2088"/>
            <w:vAlign w:val="center"/>
            <w:tcMar>
              <w:top w:w="50" w:type="dxa"/>
              <w:bottom w:w="50" w:type="dxa"/>
              <w:start w:w="60" w:type="dxa"/>
              <w:end w:w="60" w:type="dxa"/>
            </w:tcMar>
            <w:shd w:fill="F2F2F2"/>
          </w:tcPr>
          <w:p>
            <w:pPr>
              <w:pStyle w:val="TableText"/>
            </w:pPr>
            <w:r/>
            <w:r>
              <w:rPr>
                <w:b/>
              </w:rPr>
              <w:t>Knowledge base</w:t>
            </w:r>
          </w:p>
        </w:tc>
        <w:tc>
          <w:tcPr>
            <w:tcW w:type="dxa" w:w="8424"/>
            <w:vAlign w:val="center"/>
            <w:tcMar>
              <w:top w:w="50" w:type="dxa"/>
              <w:bottom w:w="50" w:type="dxa"/>
              <w:start w:w="60" w:type="dxa"/>
              <w:end w:w="60" w:type="dxa"/>
            </w:tcMar>
            <w:shd w:fill="EDF4FA"/>
          </w:tcPr>
          <w:p>
            <w:pPr>
              <w:pStyle w:val="TableText"/>
            </w:pPr>
            <w:r/>
            <w:r>
              <w:rPr>
                <w:b w:val="0"/>
              </w:rPr>
              <w:t>Every rule has definition, evidence, version, interaction behavior and explanation.</w:t>
            </w:r>
          </w:p>
        </w:tc>
      </w:tr>
      <w:tr>
        <w:trPr>
          <w:cantSplit/>
        </w:trPr>
        <w:tc>
          <w:tcPr>
            <w:tcW w:type="dxa" w:w="2088"/>
            <w:vAlign w:val="center"/>
            <w:tcMar>
              <w:top w:w="50" w:type="dxa"/>
              <w:bottom w:w="50" w:type="dxa"/>
              <w:start w:w="60" w:type="dxa"/>
              <w:end w:w="60" w:type="dxa"/>
            </w:tcMar>
            <w:shd w:fill="F2F2F2"/>
          </w:tcPr>
          <w:p>
            <w:pPr>
              <w:pStyle w:val="TableText"/>
            </w:pPr>
            <w:r/>
            <w:r>
              <w:rPr>
                <w:b/>
              </w:rPr>
              <w:t>Data</w:t>
            </w:r>
          </w:p>
        </w:tc>
        <w:tc>
          <w:tcPr>
            <w:tcW w:type="dxa" w:w="8424"/>
            <w:vAlign w:val="center"/>
            <w:tcMar>
              <w:top w:w="50" w:type="dxa"/>
              <w:bottom w:w="50" w:type="dxa"/>
              <w:start w:w="60" w:type="dxa"/>
              <w:end w:w="60" w:type="dxa"/>
            </w:tcMar>
          </w:tcPr>
          <w:p>
            <w:pPr>
              <w:pStyle w:val="TableText"/>
            </w:pPr>
            <w:r/>
            <w:r>
              <w:rPr>
                <w:b w:val="0"/>
              </w:rPr>
              <w:t>Fields, units, vocabularies, missingness, ownership and episode relationships verified.</w:t>
            </w:r>
          </w:p>
        </w:tc>
      </w:tr>
      <w:tr>
        <w:trPr>
          <w:cantSplit/>
        </w:trPr>
        <w:tc>
          <w:tcPr>
            <w:tcW w:type="dxa" w:w="2088"/>
            <w:vAlign w:val="center"/>
            <w:tcMar>
              <w:top w:w="50" w:type="dxa"/>
              <w:bottom w:w="50" w:type="dxa"/>
              <w:start w:w="60" w:type="dxa"/>
              <w:end w:w="60" w:type="dxa"/>
            </w:tcMar>
            <w:shd w:fill="F2F2F2"/>
          </w:tcPr>
          <w:p>
            <w:pPr>
              <w:pStyle w:val="TableText"/>
            </w:pPr>
            <w:r/>
            <w:r>
              <w:rPr>
                <w:b/>
              </w:rPr>
              <w:t>Decision logic</w:t>
            </w:r>
          </w:p>
        </w:tc>
        <w:tc>
          <w:tcPr>
            <w:tcW w:type="dxa" w:w="8424"/>
            <w:vAlign w:val="center"/>
            <w:tcMar>
              <w:top w:w="50" w:type="dxa"/>
              <w:bottom w:w="50" w:type="dxa"/>
              <w:start w:w="60" w:type="dxa"/>
              <w:end w:w="60" w:type="dxa"/>
            </w:tcMar>
            <w:shd w:fill="EDF4FA"/>
          </w:tcPr>
          <w:p>
            <w:pPr>
              <w:pStyle w:val="TableText"/>
            </w:pPr>
            <w:r/>
            <w:r>
              <w:rPr>
                <w:b w:val="0"/>
              </w:rPr>
              <w:t>Completeness, rules, ML, precedence and final states centralized and tested.</w:t>
            </w:r>
          </w:p>
        </w:tc>
      </w:tr>
      <w:tr>
        <w:trPr>
          <w:cantSplit/>
        </w:trPr>
        <w:tc>
          <w:tcPr>
            <w:tcW w:type="dxa" w:w="2088"/>
            <w:vAlign w:val="center"/>
            <w:tcMar>
              <w:top w:w="50" w:type="dxa"/>
              <w:bottom w:w="50" w:type="dxa"/>
              <w:start w:w="60" w:type="dxa"/>
              <w:end w:w="60" w:type="dxa"/>
            </w:tcMar>
            <w:shd w:fill="F2F2F2"/>
          </w:tcPr>
          <w:p>
            <w:pPr>
              <w:pStyle w:val="TableText"/>
            </w:pPr>
            <w:r/>
            <w:r>
              <w:rPr>
                <w:b/>
              </w:rPr>
              <w:t>Machine learning</w:t>
            </w:r>
          </w:p>
        </w:tc>
        <w:tc>
          <w:tcPr>
            <w:tcW w:type="dxa" w:w="8424"/>
            <w:vAlign w:val="center"/>
            <w:tcMar>
              <w:top w:w="50" w:type="dxa"/>
              <w:bottom w:w="50" w:type="dxa"/>
              <w:start w:w="60" w:type="dxa"/>
              <w:end w:w="60" w:type="dxa"/>
            </w:tcMar>
          </w:tcPr>
          <w:p>
            <w:pPr>
              <w:pStyle w:val="TableText"/>
            </w:pPr>
            <w:r/>
            <w:r>
              <w:rPr>
                <w:b w:val="0"/>
              </w:rPr>
              <w:t>Artifact, feature schema, preprocessing, evaluation, failure behavior and version known.</w:t>
            </w:r>
          </w:p>
        </w:tc>
      </w:tr>
      <w:tr>
        <w:trPr>
          <w:cantSplit/>
        </w:trPr>
        <w:tc>
          <w:tcPr>
            <w:tcW w:type="dxa" w:w="2088"/>
            <w:vAlign w:val="center"/>
            <w:tcMar>
              <w:top w:w="50" w:type="dxa"/>
              <w:bottom w:w="50" w:type="dxa"/>
              <w:start w:w="60" w:type="dxa"/>
              <w:end w:w="60" w:type="dxa"/>
            </w:tcMar>
            <w:shd w:fill="F2F2F2"/>
          </w:tcPr>
          <w:p>
            <w:pPr>
              <w:pStyle w:val="TableText"/>
            </w:pPr>
            <w:r/>
            <w:r>
              <w:rPr>
                <w:b/>
              </w:rPr>
              <w:t>Explainability</w:t>
            </w:r>
          </w:p>
        </w:tc>
        <w:tc>
          <w:tcPr>
            <w:tcW w:type="dxa" w:w="8424"/>
            <w:vAlign w:val="center"/>
            <w:tcMar>
              <w:top w:w="50" w:type="dxa"/>
              <w:bottom w:w="50" w:type="dxa"/>
              <w:start w:w="60" w:type="dxa"/>
              <w:end w:w="60" w:type="dxa"/>
            </w:tcMar>
            <w:shd w:fill="EDF4FA"/>
          </w:tcPr>
          <w:p>
            <w:pPr>
              <w:pStyle w:val="TableText"/>
            </w:pPr>
            <w:r/>
            <w:r>
              <w:rPr>
                <w:b w:val="0"/>
              </w:rPr>
              <w:t>Reasons and recommendations are consistent, understandable, safe and versioned.</w:t>
            </w:r>
          </w:p>
        </w:tc>
      </w:tr>
      <w:tr>
        <w:trPr>
          <w:cantSplit/>
        </w:trPr>
        <w:tc>
          <w:tcPr>
            <w:tcW w:type="dxa" w:w="2088"/>
            <w:vAlign w:val="center"/>
            <w:tcMar>
              <w:top w:w="50" w:type="dxa"/>
              <w:bottom w:w="50" w:type="dxa"/>
              <w:start w:w="60" w:type="dxa"/>
              <w:end w:w="60" w:type="dxa"/>
            </w:tcMar>
            <w:shd w:fill="F2F2F2"/>
          </w:tcPr>
          <w:p>
            <w:pPr>
              <w:pStyle w:val="TableText"/>
            </w:pPr>
            <w:r/>
            <w:r>
              <w:rPr>
                <w:b/>
              </w:rPr>
              <w:t>Workflow</w:t>
            </w:r>
          </w:p>
        </w:tc>
        <w:tc>
          <w:tcPr>
            <w:tcW w:type="dxa" w:w="8424"/>
            <w:vAlign w:val="center"/>
            <w:tcMar>
              <w:top w:w="50" w:type="dxa"/>
              <w:bottom w:w="50" w:type="dxa"/>
              <w:start w:w="60" w:type="dxa"/>
              <w:end w:w="60" w:type="dxa"/>
            </w:tcMar>
          </w:tcPr>
          <w:p>
            <w:pPr>
              <w:pStyle w:val="TableText"/>
            </w:pPr>
            <w:r/>
            <w:r>
              <w:rPr>
                <w:b w:val="0"/>
              </w:rPr>
              <w:t>Prenatal, referral, delivery, historical and new-pregnancy paths pass UAT.</w:t>
            </w:r>
          </w:p>
        </w:tc>
      </w:tr>
      <w:tr>
        <w:trPr>
          <w:cantSplit/>
        </w:trPr>
        <w:tc>
          <w:tcPr>
            <w:tcW w:type="dxa" w:w="2088"/>
            <w:vAlign w:val="center"/>
            <w:tcMar>
              <w:top w:w="50" w:type="dxa"/>
              <w:bottom w:w="50" w:type="dxa"/>
              <w:start w:w="60" w:type="dxa"/>
              <w:end w:w="60" w:type="dxa"/>
            </w:tcMar>
            <w:shd w:fill="F2F2F2"/>
          </w:tcPr>
          <w:p>
            <w:pPr>
              <w:pStyle w:val="TableText"/>
            </w:pPr>
            <w:r/>
            <w:r>
              <w:rPr>
                <w:b/>
              </w:rPr>
              <w:t>Security/privacy</w:t>
            </w:r>
          </w:p>
        </w:tc>
        <w:tc>
          <w:tcPr>
            <w:tcW w:type="dxa" w:w="8424"/>
            <w:vAlign w:val="center"/>
            <w:tcMar>
              <w:top w:w="50" w:type="dxa"/>
              <w:bottom w:w="50" w:type="dxa"/>
              <w:start w:w="60" w:type="dxa"/>
              <w:end w:w="60" w:type="dxa"/>
            </w:tcMar>
            <w:shd w:fill="EDF4FA"/>
          </w:tcPr>
          <w:p>
            <w:pPr>
              <w:pStyle w:val="TableText"/>
            </w:pPr>
            <w:r/>
            <w:r>
              <w:rPr>
                <w:b w:val="0"/>
              </w:rPr>
              <w:t>Authentication, authorization, secrets, logs, backups and incident response accepted.</w:t>
            </w:r>
          </w:p>
        </w:tc>
      </w:tr>
      <w:tr>
        <w:trPr>
          <w:cantSplit/>
        </w:trPr>
        <w:tc>
          <w:tcPr>
            <w:tcW w:type="dxa" w:w="2088"/>
            <w:vAlign w:val="center"/>
            <w:tcMar>
              <w:top w:w="50" w:type="dxa"/>
              <w:bottom w:w="50" w:type="dxa"/>
              <w:start w:w="60" w:type="dxa"/>
              <w:end w:w="60" w:type="dxa"/>
            </w:tcMar>
            <w:shd w:fill="F2F2F2"/>
          </w:tcPr>
          <w:p>
            <w:pPr>
              <w:pStyle w:val="TableText"/>
            </w:pPr>
            <w:r/>
            <w:r>
              <w:rPr>
                <w:b/>
              </w:rPr>
              <w:t>Deployment</w:t>
            </w:r>
          </w:p>
        </w:tc>
        <w:tc>
          <w:tcPr>
            <w:tcW w:type="dxa" w:w="8424"/>
            <w:vAlign w:val="center"/>
            <w:tcMar>
              <w:top w:w="50" w:type="dxa"/>
              <w:bottom w:w="50" w:type="dxa"/>
              <w:start w:w="60" w:type="dxa"/>
              <w:end w:w="60" w:type="dxa"/>
            </w:tcMar>
          </w:tcPr>
          <w:p>
            <w:pPr>
              <w:pStyle w:val="TableText"/>
            </w:pPr>
            <w:r/>
            <w:r>
              <w:rPr>
                <w:b w:val="0"/>
              </w:rPr>
              <w:t>Environment, migration, smoke tests, monitoring, downtime and rollback ready.</w:t>
            </w:r>
          </w:p>
        </w:tc>
      </w:tr>
      <w:tr>
        <w:trPr>
          <w:cantSplit/>
        </w:trPr>
        <w:tc>
          <w:tcPr>
            <w:tcW w:type="dxa" w:w="2088"/>
            <w:vAlign w:val="center"/>
            <w:tcMar>
              <w:top w:w="50" w:type="dxa"/>
              <w:bottom w:w="50" w:type="dxa"/>
              <w:start w:w="60" w:type="dxa"/>
              <w:end w:w="60" w:type="dxa"/>
            </w:tcMar>
            <w:shd w:fill="F2F2F2"/>
          </w:tcPr>
          <w:p>
            <w:pPr>
              <w:pStyle w:val="TableText"/>
            </w:pPr>
            <w:r/>
            <w:r>
              <w:rPr>
                <w:b/>
              </w:rPr>
              <w:t>V&amp;V</w:t>
            </w:r>
          </w:p>
        </w:tc>
        <w:tc>
          <w:tcPr>
            <w:tcW w:type="dxa" w:w="8424"/>
            <w:vAlign w:val="center"/>
            <w:tcMar>
              <w:top w:w="50" w:type="dxa"/>
              <w:bottom w:w="50" w:type="dxa"/>
              <w:start w:w="60" w:type="dxa"/>
              <w:end w:w="60" w:type="dxa"/>
            </w:tcMar>
            <w:shd w:fill="EDF4FA"/>
          </w:tcPr>
          <w:p>
            <w:pPr>
              <w:pStyle w:val="TableText"/>
            </w:pPr>
            <w:r/>
            <w:r>
              <w:rPr>
                <w:b w:val="0"/>
              </w:rPr>
              <w:t>Traceability complete; critical tests pass; release-blocking defects closed.</w:t>
            </w:r>
          </w:p>
        </w:tc>
      </w:tr>
      <w:tr>
        <w:trPr>
          <w:cantSplit/>
        </w:trPr>
        <w:tc>
          <w:tcPr>
            <w:tcW w:type="dxa" w:w="2088"/>
            <w:vAlign w:val="center"/>
            <w:tcMar>
              <w:top w:w="50" w:type="dxa"/>
              <w:bottom w:w="50" w:type="dxa"/>
              <w:start w:w="60" w:type="dxa"/>
              <w:end w:w="60" w:type="dxa"/>
            </w:tcMar>
            <w:shd w:fill="F2F2F2"/>
          </w:tcPr>
          <w:p>
            <w:pPr>
              <w:pStyle w:val="TableText"/>
            </w:pPr>
            <w:r/>
            <w:r>
              <w:rPr>
                <w:b/>
              </w:rPr>
              <w:t>Operations</w:t>
            </w:r>
          </w:p>
        </w:tc>
        <w:tc>
          <w:tcPr>
            <w:tcW w:type="dxa" w:w="8424"/>
            <w:vAlign w:val="center"/>
            <w:tcMar>
              <w:top w:w="50" w:type="dxa"/>
              <w:bottom w:w="50" w:type="dxa"/>
              <w:start w:w="60" w:type="dxa"/>
              <w:end w:w="60" w:type="dxa"/>
            </w:tcMar>
          </w:tcPr>
          <w:p>
            <w:pPr>
              <w:pStyle w:val="TableText"/>
            </w:pPr>
            <w:r/>
            <w:r>
              <w:rPr>
                <w:b w:val="0"/>
              </w:rPr>
              <w:t>Named owners, support contacts, training, monitoring and backup/restore cadence active.</w:t>
            </w:r>
          </w:p>
        </w:tc>
      </w:tr>
      <w:tr>
        <w:trPr>
          <w:cantSplit/>
        </w:trPr>
        <w:tc>
          <w:tcPr>
            <w:tcW w:type="dxa" w:w="2088"/>
            <w:vAlign w:val="center"/>
            <w:tcMar>
              <w:top w:w="50" w:type="dxa"/>
              <w:bottom w:w="50" w:type="dxa"/>
              <w:start w:w="60" w:type="dxa"/>
              <w:end w:w="60" w:type="dxa"/>
            </w:tcMar>
            <w:shd w:fill="F2F2F2"/>
          </w:tcPr>
          <w:p>
            <w:pPr>
              <w:pStyle w:val="TableText"/>
            </w:pPr>
            <w:r/>
            <w:r>
              <w:rPr>
                <w:b/>
              </w:rPr>
              <w:t>Maintenance</w:t>
            </w:r>
          </w:p>
        </w:tc>
        <w:tc>
          <w:tcPr>
            <w:tcW w:type="dxa" w:w="8424"/>
            <w:vAlign w:val="center"/>
            <w:tcMar>
              <w:top w:w="50" w:type="dxa"/>
              <w:bottom w:w="50" w:type="dxa"/>
              <w:start w:w="60" w:type="dxa"/>
              <w:end w:w="60" w:type="dxa"/>
            </w:tcMar>
            <w:shd w:fill="EDF4FA"/>
          </w:tcPr>
          <w:p>
            <w:pPr>
              <w:pStyle w:val="TableText"/>
            </w:pPr>
            <w:r/>
            <w:r>
              <w:rPr>
                <w:b w:val="0"/>
              </w:rPr>
              <w:t>Change control, CAPA, revalidation, model/rule lifecycle and retirement process active.</w:t>
            </w:r>
          </w:p>
        </w:tc>
      </w:tr>
    </w:tbl>
    <w:p>
      <w:pPr>
        <w:spacing w:after="20"/>
      </w:pPr>
    </w:p>
    <w:p>
      <w:pPr>
        <w:pStyle w:val="Heading1"/>
      </w:pPr>
      <w:r>
        <w:t>19. Final Acceptance Scenarios</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648"/>
            <w:vAlign w:val="center"/>
            <w:tcMar>
              <w:top w:w="50" w:type="dxa"/>
              <w:bottom w:w="50" w:type="dxa"/>
              <w:start w:w="60" w:type="dxa"/>
              <w:end w:w="60" w:type="dxa"/>
            </w:tcMar>
            <w:shd w:fill="17365D"/>
          </w:tcPr>
          <w:p>
            <w:pPr>
              <w:pStyle w:val="TableHeader"/>
            </w:pPr>
            <w:r/>
            <w:r>
              <w:rPr>
                <w:b/>
                <w:color w:val="FFFFFF"/>
              </w:rPr>
              <w:t>ID</w:t>
            </w:r>
          </w:p>
        </w:tc>
        <w:tc>
          <w:tcPr>
            <w:tcW w:type="dxa" w:w="3960"/>
            <w:vAlign w:val="center"/>
            <w:tcMar>
              <w:top w:w="50" w:type="dxa"/>
              <w:bottom w:w="50" w:type="dxa"/>
              <w:start w:w="60" w:type="dxa"/>
              <w:end w:w="60" w:type="dxa"/>
            </w:tcMar>
            <w:shd w:fill="17365D"/>
          </w:tcPr>
          <w:p>
            <w:pPr>
              <w:pStyle w:val="TableHeader"/>
            </w:pPr>
            <w:r/>
            <w:r>
              <w:rPr>
                <w:b/>
                <w:color w:val="FFFFFF"/>
              </w:rPr>
              <w:t>Scenario</w:t>
            </w:r>
          </w:p>
        </w:tc>
        <w:tc>
          <w:tcPr>
            <w:tcW w:type="dxa" w:w="5832"/>
            <w:vAlign w:val="center"/>
            <w:tcMar>
              <w:top w:w="50" w:type="dxa"/>
              <w:bottom w:w="50" w:type="dxa"/>
              <w:start w:w="60" w:type="dxa"/>
              <w:end w:w="60" w:type="dxa"/>
            </w:tcMar>
            <w:shd w:fill="17365D"/>
          </w:tcPr>
          <w:p>
            <w:pPr>
              <w:pStyle w:val="TableHeader"/>
            </w:pPr>
            <w:r/>
            <w:r>
              <w:rPr>
                <w:b/>
                <w:color w:val="FFFFFF"/>
              </w:rPr>
              <w:t>Expected acceptance result</w:t>
            </w:r>
          </w:p>
        </w:tc>
      </w:tr>
      <w:tr>
        <w:trPr>
          <w:cantSplit/>
        </w:trPr>
        <w:tc>
          <w:tcPr>
            <w:tcW w:type="dxa" w:w="648"/>
            <w:vAlign w:val="center"/>
            <w:tcMar>
              <w:top w:w="50" w:type="dxa"/>
              <w:bottom w:w="50" w:type="dxa"/>
              <w:start w:w="60" w:type="dxa"/>
              <w:end w:w="60" w:type="dxa"/>
            </w:tcMar>
            <w:shd w:fill="F2F2F2"/>
          </w:tcPr>
          <w:p>
            <w:pPr>
              <w:pStyle w:val="TableText"/>
            </w:pPr>
            <w:r/>
            <w:r>
              <w:rPr>
                <w:b/>
              </w:rPr>
              <w:t>A01</w:t>
            </w:r>
          </w:p>
        </w:tc>
        <w:tc>
          <w:tcPr>
            <w:tcW w:type="dxa" w:w="3960"/>
            <w:vAlign w:val="center"/>
            <w:tcMar>
              <w:top w:w="50" w:type="dxa"/>
              <w:bottom w:w="50" w:type="dxa"/>
              <w:start w:w="60" w:type="dxa"/>
              <w:end w:w="60" w:type="dxa"/>
            </w:tcMar>
          </w:tcPr>
          <w:p>
            <w:pPr>
              <w:pStyle w:val="TableText"/>
            </w:pPr>
            <w:r/>
            <w:r>
              <w:rPr>
                <w:b w:val="0"/>
              </w:rPr>
              <w:t>Age 17, complete records, ML LOW</w:t>
            </w:r>
          </w:p>
        </w:tc>
        <w:tc>
          <w:tcPr>
            <w:tcW w:type="dxa" w:w="5832"/>
            <w:vAlign w:val="center"/>
            <w:tcMar>
              <w:top w:w="50" w:type="dxa"/>
              <w:bottom w:w="50" w:type="dxa"/>
              <w:start w:w="60" w:type="dxa"/>
              <w:end w:w="60" w:type="dxa"/>
            </w:tcMar>
          </w:tcPr>
          <w:p>
            <w:pPr>
              <w:pStyle w:val="TableText"/>
            </w:pPr>
            <w:r/>
            <w:r>
              <w:rPr>
                <w:b w:val="0"/>
              </w:rPr>
              <w:t>HIGH due to age; age reason visible; ML cannot downgrade.</w:t>
            </w:r>
          </w:p>
        </w:tc>
      </w:tr>
      <w:tr>
        <w:trPr>
          <w:cantSplit/>
        </w:trPr>
        <w:tc>
          <w:tcPr>
            <w:tcW w:type="dxa" w:w="648"/>
            <w:vAlign w:val="center"/>
            <w:tcMar>
              <w:top w:w="50" w:type="dxa"/>
              <w:bottom w:w="50" w:type="dxa"/>
              <w:start w:w="60" w:type="dxa"/>
              <w:end w:w="60" w:type="dxa"/>
            </w:tcMar>
            <w:shd w:fill="F2F2F2"/>
          </w:tcPr>
          <w:p>
            <w:pPr>
              <w:pStyle w:val="TableText"/>
            </w:pPr>
            <w:r/>
            <w:r>
              <w:rPr>
                <w:b/>
              </w:rPr>
              <w:t>A02</w:t>
            </w:r>
          </w:p>
        </w:tc>
        <w:tc>
          <w:tcPr>
            <w:tcW w:type="dxa" w:w="3960"/>
            <w:vAlign w:val="center"/>
            <w:tcMar>
              <w:top w:w="50" w:type="dxa"/>
              <w:bottom w:w="50" w:type="dxa"/>
              <w:start w:w="60" w:type="dxa"/>
              <w:end w:w="60" w:type="dxa"/>
            </w:tcMar>
            <w:shd w:fill="EDF4FA"/>
          </w:tcPr>
          <w:p>
            <w:pPr>
              <w:pStyle w:val="TableText"/>
            </w:pPr>
            <w:r/>
            <w:r>
              <w:rPr>
                <w:b w:val="0"/>
              </w:rPr>
              <w:t>Age 36, first pregnancy, ML LOW</w:t>
            </w:r>
          </w:p>
        </w:tc>
        <w:tc>
          <w:tcPr>
            <w:tcW w:type="dxa" w:w="5832"/>
            <w:vAlign w:val="center"/>
            <w:tcMar>
              <w:top w:w="50" w:type="dxa"/>
              <w:bottom w:w="50" w:type="dxa"/>
              <w:start w:w="60" w:type="dxa"/>
              <w:end w:w="60" w:type="dxa"/>
            </w:tcMar>
            <w:shd w:fill="EDF4FA"/>
          </w:tcPr>
          <w:p>
            <w:pPr>
              <w:pStyle w:val="TableText"/>
            </w:pPr>
            <w:r/>
            <w:r>
              <w:rPr>
                <w:b w:val="0"/>
              </w:rPr>
              <w:t>HIGH due to age–first-pregnancy interaction.</w:t>
            </w:r>
          </w:p>
        </w:tc>
      </w:tr>
      <w:tr>
        <w:trPr>
          <w:cantSplit/>
        </w:trPr>
        <w:tc>
          <w:tcPr>
            <w:tcW w:type="dxa" w:w="648"/>
            <w:vAlign w:val="center"/>
            <w:tcMar>
              <w:top w:w="50" w:type="dxa"/>
              <w:bottom w:w="50" w:type="dxa"/>
              <w:start w:w="60" w:type="dxa"/>
              <w:end w:w="60" w:type="dxa"/>
            </w:tcMar>
            <w:shd w:fill="F2F2F2"/>
          </w:tcPr>
          <w:p>
            <w:pPr>
              <w:pStyle w:val="TableText"/>
            </w:pPr>
            <w:r/>
            <w:r>
              <w:rPr>
                <w:b/>
              </w:rPr>
              <w:t>A03</w:t>
            </w:r>
          </w:p>
        </w:tc>
        <w:tc>
          <w:tcPr>
            <w:tcW w:type="dxa" w:w="3960"/>
            <w:vAlign w:val="center"/>
            <w:tcMar>
              <w:top w:w="50" w:type="dxa"/>
              <w:bottom w:w="50" w:type="dxa"/>
              <w:start w:w="60" w:type="dxa"/>
              <w:end w:w="60" w:type="dxa"/>
            </w:tcMar>
          </w:tcPr>
          <w:p>
            <w:pPr>
              <w:pStyle w:val="TableText"/>
            </w:pPr>
            <w:r/>
            <w:r>
              <w:rPr>
                <w:b w:val="0"/>
              </w:rPr>
              <w:t>BP 140/90, ML LOW</w:t>
            </w:r>
          </w:p>
        </w:tc>
        <w:tc>
          <w:tcPr>
            <w:tcW w:type="dxa" w:w="5832"/>
            <w:vAlign w:val="center"/>
            <w:tcMar>
              <w:top w:w="50" w:type="dxa"/>
              <w:bottom w:w="50" w:type="dxa"/>
              <w:start w:w="60" w:type="dxa"/>
              <w:end w:w="60" w:type="dxa"/>
            </w:tcMar>
          </w:tcPr>
          <w:p>
            <w:pPr>
              <w:pStyle w:val="TableText"/>
            </w:pPr>
            <w:r/>
            <w:r>
              <w:rPr>
                <w:b w:val="0"/>
              </w:rPr>
              <w:t>HIGH with hypertension screening reason.</w:t>
            </w:r>
          </w:p>
        </w:tc>
      </w:tr>
      <w:tr>
        <w:trPr>
          <w:cantSplit/>
        </w:trPr>
        <w:tc>
          <w:tcPr>
            <w:tcW w:type="dxa" w:w="648"/>
            <w:vAlign w:val="center"/>
            <w:tcMar>
              <w:top w:w="50" w:type="dxa"/>
              <w:bottom w:w="50" w:type="dxa"/>
              <w:start w:w="60" w:type="dxa"/>
              <w:end w:w="60" w:type="dxa"/>
            </w:tcMar>
            <w:shd w:fill="F2F2F2"/>
          </w:tcPr>
          <w:p>
            <w:pPr>
              <w:pStyle w:val="TableText"/>
            </w:pPr>
            <w:r/>
            <w:r>
              <w:rPr>
                <w:b/>
              </w:rPr>
              <w:t>A04</w:t>
            </w:r>
          </w:p>
        </w:tc>
        <w:tc>
          <w:tcPr>
            <w:tcW w:type="dxa" w:w="3960"/>
            <w:vAlign w:val="center"/>
            <w:tcMar>
              <w:top w:w="50" w:type="dxa"/>
              <w:bottom w:w="50" w:type="dxa"/>
              <w:start w:w="60" w:type="dxa"/>
              <w:end w:w="60" w:type="dxa"/>
            </w:tcMar>
            <w:shd w:fill="EDF4FA"/>
          </w:tcPr>
          <w:p>
            <w:pPr>
              <w:pStyle w:val="TableText"/>
            </w:pPr>
            <w:r/>
            <w:r>
              <w:rPr>
                <w:b w:val="0"/>
              </w:rPr>
              <w:t>BP 160/110</w:t>
            </w:r>
          </w:p>
        </w:tc>
        <w:tc>
          <w:tcPr>
            <w:tcW w:type="dxa" w:w="5832"/>
            <w:vAlign w:val="center"/>
            <w:tcMar>
              <w:top w:w="50" w:type="dxa"/>
              <w:bottom w:w="50" w:type="dxa"/>
              <w:start w:w="60" w:type="dxa"/>
              <w:end w:w="60" w:type="dxa"/>
            </w:tcMar>
            <w:shd w:fill="EDF4FA"/>
          </w:tcPr>
          <w:p>
            <w:pPr>
              <w:pStyle w:val="TableText"/>
            </w:pPr>
            <w:r/>
            <w:r>
              <w:rPr>
                <w:b w:val="0"/>
              </w:rPr>
              <w:t>HIGH with urgent reason and prompt escalation wording.</w:t>
            </w:r>
          </w:p>
        </w:tc>
      </w:tr>
      <w:tr>
        <w:trPr>
          <w:cantSplit/>
        </w:trPr>
        <w:tc>
          <w:tcPr>
            <w:tcW w:type="dxa" w:w="648"/>
            <w:vAlign w:val="center"/>
            <w:tcMar>
              <w:top w:w="50" w:type="dxa"/>
              <w:bottom w:w="50" w:type="dxa"/>
              <w:start w:w="60" w:type="dxa"/>
              <w:end w:w="60" w:type="dxa"/>
            </w:tcMar>
            <w:shd w:fill="F2F2F2"/>
          </w:tcPr>
          <w:p>
            <w:pPr>
              <w:pStyle w:val="TableText"/>
            </w:pPr>
            <w:r/>
            <w:r>
              <w:rPr>
                <w:b/>
              </w:rPr>
              <w:t>A05</w:t>
            </w:r>
          </w:p>
        </w:tc>
        <w:tc>
          <w:tcPr>
            <w:tcW w:type="dxa" w:w="3960"/>
            <w:vAlign w:val="center"/>
            <w:tcMar>
              <w:top w:w="50" w:type="dxa"/>
              <w:bottom w:w="50" w:type="dxa"/>
              <w:start w:w="60" w:type="dxa"/>
              <w:end w:w="60" w:type="dxa"/>
            </w:tcMar>
          </w:tcPr>
          <w:p>
            <w:pPr>
              <w:pStyle w:val="TableText"/>
            </w:pPr>
            <w:r/>
            <w:r>
              <w:rPr>
                <w:b w:val="0"/>
              </w:rPr>
              <w:t>Diabetes documented, ML LOW</w:t>
            </w:r>
          </w:p>
        </w:tc>
        <w:tc>
          <w:tcPr>
            <w:tcW w:type="dxa" w:w="5832"/>
            <w:vAlign w:val="center"/>
            <w:tcMar>
              <w:top w:w="50" w:type="dxa"/>
              <w:bottom w:w="50" w:type="dxa"/>
              <w:start w:w="60" w:type="dxa"/>
              <w:end w:w="60" w:type="dxa"/>
            </w:tcMar>
          </w:tcPr>
          <w:p>
            <w:pPr>
              <w:pStyle w:val="TableText"/>
            </w:pPr>
            <w:r/>
            <w:r>
              <w:rPr>
                <w:b w:val="0"/>
              </w:rPr>
              <w:t>HIGH due to diabetes history.</w:t>
            </w:r>
          </w:p>
        </w:tc>
      </w:tr>
      <w:tr>
        <w:trPr>
          <w:cantSplit/>
        </w:trPr>
        <w:tc>
          <w:tcPr>
            <w:tcW w:type="dxa" w:w="648"/>
            <w:vAlign w:val="center"/>
            <w:tcMar>
              <w:top w:w="50" w:type="dxa"/>
              <w:bottom w:w="50" w:type="dxa"/>
              <w:start w:w="60" w:type="dxa"/>
              <w:end w:w="60" w:type="dxa"/>
            </w:tcMar>
            <w:shd w:fill="F2F2F2"/>
          </w:tcPr>
          <w:p>
            <w:pPr>
              <w:pStyle w:val="TableText"/>
            </w:pPr>
            <w:r/>
            <w:r>
              <w:rPr>
                <w:b/>
              </w:rPr>
              <w:t>A06</w:t>
            </w:r>
          </w:p>
        </w:tc>
        <w:tc>
          <w:tcPr>
            <w:tcW w:type="dxa" w:w="3960"/>
            <w:vAlign w:val="center"/>
            <w:tcMar>
              <w:top w:w="50" w:type="dxa"/>
              <w:bottom w:w="50" w:type="dxa"/>
              <w:start w:w="60" w:type="dxa"/>
              <w:end w:w="60" w:type="dxa"/>
            </w:tcMar>
            <w:shd w:fill="EDF4FA"/>
          </w:tcPr>
          <w:p>
            <w:pPr>
              <w:pStyle w:val="TableText"/>
            </w:pPr>
            <w:r/>
            <w:r>
              <w:rPr>
                <w:b w:val="0"/>
              </w:rPr>
              <w:t>Anemia documented, ML unavailable</w:t>
            </w:r>
          </w:p>
        </w:tc>
        <w:tc>
          <w:tcPr>
            <w:tcW w:type="dxa" w:w="5832"/>
            <w:vAlign w:val="center"/>
            <w:tcMar>
              <w:top w:w="50" w:type="dxa"/>
              <w:bottom w:w="50" w:type="dxa"/>
              <w:start w:w="60" w:type="dxa"/>
              <w:end w:w="60" w:type="dxa"/>
            </w:tcMar>
            <w:shd w:fill="EDF4FA"/>
          </w:tcPr>
          <w:p>
            <w:pPr>
              <w:pStyle w:val="TableText"/>
            </w:pPr>
            <w:r/>
            <w:r>
              <w:rPr>
                <w:b w:val="0"/>
              </w:rPr>
              <w:t>HIGH due to deterministic factor; ML failure separately recorded.</w:t>
            </w:r>
          </w:p>
        </w:tc>
      </w:tr>
      <w:tr>
        <w:trPr>
          <w:cantSplit/>
        </w:trPr>
        <w:tc>
          <w:tcPr>
            <w:tcW w:type="dxa" w:w="648"/>
            <w:vAlign w:val="center"/>
            <w:tcMar>
              <w:top w:w="50" w:type="dxa"/>
              <w:bottom w:w="50" w:type="dxa"/>
              <w:start w:w="60" w:type="dxa"/>
              <w:end w:w="60" w:type="dxa"/>
            </w:tcMar>
            <w:shd w:fill="F2F2F2"/>
          </w:tcPr>
          <w:p>
            <w:pPr>
              <w:pStyle w:val="TableText"/>
            </w:pPr>
            <w:r/>
            <w:r>
              <w:rPr>
                <w:b/>
              </w:rPr>
              <w:t>A07</w:t>
            </w:r>
          </w:p>
        </w:tc>
        <w:tc>
          <w:tcPr>
            <w:tcW w:type="dxa" w:w="3960"/>
            <w:vAlign w:val="center"/>
            <w:tcMar>
              <w:top w:w="50" w:type="dxa"/>
              <w:bottom w:w="50" w:type="dxa"/>
              <w:start w:w="60" w:type="dxa"/>
              <w:end w:w="60" w:type="dxa"/>
            </w:tcMar>
          </w:tcPr>
          <w:p>
            <w:pPr>
              <w:pStyle w:val="TableText"/>
            </w:pPr>
            <w:r/>
            <w:r>
              <w:rPr>
                <w:b w:val="0"/>
              </w:rPr>
              <w:t>Previous cesarean, otherwise normal</w:t>
            </w:r>
          </w:p>
        </w:tc>
        <w:tc>
          <w:tcPr>
            <w:tcW w:type="dxa" w:w="5832"/>
            <w:vAlign w:val="center"/>
            <w:tcMar>
              <w:top w:w="50" w:type="dxa"/>
              <w:bottom w:w="50" w:type="dxa"/>
              <w:start w:w="60" w:type="dxa"/>
              <w:end w:w="60" w:type="dxa"/>
            </w:tcMar>
          </w:tcPr>
          <w:p>
            <w:pPr>
              <w:pStyle w:val="TableText"/>
            </w:pPr>
            <w:r/>
            <w:r>
              <w:rPr>
                <w:b w:val="0"/>
              </w:rPr>
              <w:t>HIGH; referral/care-planning reason visible.</w:t>
            </w:r>
          </w:p>
        </w:tc>
      </w:tr>
      <w:tr>
        <w:trPr>
          <w:cantSplit/>
        </w:trPr>
        <w:tc>
          <w:tcPr>
            <w:tcW w:type="dxa" w:w="648"/>
            <w:vAlign w:val="center"/>
            <w:tcMar>
              <w:top w:w="50" w:type="dxa"/>
              <w:bottom w:w="50" w:type="dxa"/>
              <w:start w:w="60" w:type="dxa"/>
              <w:end w:w="60" w:type="dxa"/>
            </w:tcMar>
            <w:shd w:fill="F2F2F2"/>
          </w:tcPr>
          <w:p>
            <w:pPr>
              <w:pStyle w:val="TableText"/>
            </w:pPr>
            <w:r/>
            <w:r>
              <w:rPr>
                <w:b/>
              </w:rPr>
              <w:t>A08</w:t>
            </w:r>
          </w:p>
        </w:tc>
        <w:tc>
          <w:tcPr>
            <w:tcW w:type="dxa" w:w="3960"/>
            <w:vAlign w:val="center"/>
            <w:tcMar>
              <w:top w:w="50" w:type="dxa"/>
              <w:bottom w:w="50" w:type="dxa"/>
              <w:start w:w="60" w:type="dxa"/>
              <w:end w:w="60" w:type="dxa"/>
            </w:tcMar>
            <w:shd w:fill="EDF4FA"/>
          </w:tcPr>
          <w:p>
            <w:pPr>
              <w:pStyle w:val="TableText"/>
            </w:pPr>
            <w:r/>
            <w:r>
              <w:rPr>
                <w:b w:val="0"/>
              </w:rPr>
              <w:t>Three miscarriages</w:t>
            </w:r>
          </w:p>
        </w:tc>
        <w:tc>
          <w:tcPr>
            <w:tcW w:type="dxa" w:w="5832"/>
            <w:vAlign w:val="center"/>
            <w:tcMar>
              <w:top w:w="50" w:type="dxa"/>
              <w:bottom w:w="50" w:type="dxa"/>
              <w:start w:w="60" w:type="dxa"/>
              <w:end w:w="60" w:type="dxa"/>
            </w:tcMar>
            <w:shd w:fill="EDF4FA"/>
          </w:tcPr>
          <w:p>
            <w:pPr>
              <w:pStyle w:val="TableText"/>
            </w:pPr>
            <w:r/>
            <w:r>
              <w:rPr>
                <w:b w:val="0"/>
              </w:rPr>
              <w:t>HIGH due to recurrent adverse history threshold.</w:t>
            </w:r>
          </w:p>
        </w:tc>
      </w:tr>
      <w:tr>
        <w:trPr>
          <w:cantSplit/>
        </w:trPr>
        <w:tc>
          <w:tcPr>
            <w:tcW w:type="dxa" w:w="648"/>
            <w:vAlign w:val="center"/>
            <w:tcMar>
              <w:top w:w="50" w:type="dxa"/>
              <w:bottom w:w="50" w:type="dxa"/>
              <w:start w:w="60" w:type="dxa"/>
              <w:end w:w="60" w:type="dxa"/>
            </w:tcMar>
            <w:shd w:fill="F2F2F2"/>
          </w:tcPr>
          <w:p>
            <w:pPr>
              <w:pStyle w:val="TableText"/>
            </w:pPr>
            <w:r/>
            <w:r>
              <w:rPr>
                <w:b/>
              </w:rPr>
              <w:t>A09</w:t>
            </w:r>
          </w:p>
        </w:tc>
        <w:tc>
          <w:tcPr>
            <w:tcW w:type="dxa" w:w="3960"/>
            <w:vAlign w:val="center"/>
            <w:tcMar>
              <w:top w:w="50" w:type="dxa"/>
              <w:bottom w:w="50" w:type="dxa"/>
              <w:start w:w="60" w:type="dxa"/>
              <w:end w:w="60" w:type="dxa"/>
            </w:tcMar>
          </w:tcPr>
          <w:p>
            <w:pPr>
              <w:pStyle w:val="TableText"/>
            </w:pPr>
            <w:r/>
            <w:r>
              <w:rPr>
                <w:b w:val="0"/>
              </w:rPr>
              <w:t>Breech presentation</w:t>
            </w:r>
          </w:p>
        </w:tc>
        <w:tc>
          <w:tcPr>
            <w:tcW w:type="dxa" w:w="5832"/>
            <w:vAlign w:val="center"/>
            <w:tcMar>
              <w:top w:w="50" w:type="dxa"/>
              <w:bottom w:w="50" w:type="dxa"/>
              <w:start w:w="60" w:type="dxa"/>
              <w:end w:w="60" w:type="dxa"/>
            </w:tcMar>
          </w:tcPr>
          <w:p>
            <w:pPr>
              <w:pStyle w:val="TableText"/>
            </w:pPr>
            <w:r/>
            <w:r>
              <w:rPr>
                <w:b w:val="0"/>
              </w:rPr>
              <w:t>HIGH; no claim that software interpreted an image.</w:t>
            </w:r>
          </w:p>
        </w:tc>
      </w:tr>
      <w:tr>
        <w:trPr>
          <w:cantSplit/>
        </w:trPr>
        <w:tc>
          <w:tcPr>
            <w:tcW w:type="dxa" w:w="648"/>
            <w:vAlign w:val="center"/>
            <w:tcMar>
              <w:top w:w="50" w:type="dxa"/>
              <w:bottom w:w="50" w:type="dxa"/>
              <w:start w:w="60" w:type="dxa"/>
              <w:end w:w="60" w:type="dxa"/>
            </w:tcMar>
            <w:shd w:fill="F2F2F2"/>
          </w:tcPr>
          <w:p>
            <w:pPr>
              <w:pStyle w:val="TableText"/>
            </w:pPr>
            <w:r/>
            <w:r>
              <w:rPr>
                <w:b/>
              </w:rPr>
              <w:t>A10</w:t>
            </w:r>
          </w:p>
        </w:tc>
        <w:tc>
          <w:tcPr>
            <w:tcW w:type="dxa" w:w="3960"/>
            <w:vAlign w:val="center"/>
            <w:tcMar>
              <w:top w:w="50" w:type="dxa"/>
              <w:bottom w:w="50" w:type="dxa"/>
              <w:start w:w="60" w:type="dxa"/>
              <w:end w:w="60" w:type="dxa"/>
            </w:tcMar>
            <w:shd w:fill="EDF4FA"/>
          </w:tcPr>
          <w:p>
            <w:pPr>
              <w:pStyle w:val="TableText"/>
            </w:pPr>
            <w:r/>
            <w:r>
              <w:rPr>
                <w:b w:val="0"/>
              </w:rPr>
              <w:t>Low amniotic fluid</w:t>
            </w:r>
          </w:p>
        </w:tc>
        <w:tc>
          <w:tcPr>
            <w:tcW w:type="dxa" w:w="5832"/>
            <w:vAlign w:val="center"/>
            <w:tcMar>
              <w:top w:w="50" w:type="dxa"/>
              <w:bottom w:w="50" w:type="dxa"/>
              <w:start w:w="60" w:type="dxa"/>
              <w:end w:w="60" w:type="dxa"/>
            </w:tcMar>
            <w:shd w:fill="EDF4FA"/>
          </w:tcPr>
          <w:p>
            <w:pPr>
              <w:pStyle w:val="TableText"/>
            </w:pPr>
            <w:r/>
            <w:r>
              <w:rPr>
                <w:b w:val="0"/>
              </w:rPr>
              <w:t>HIGH based on recorded structured finding.</w:t>
            </w:r>
          </w:p>
        </w:tc>
      </w:tr>
      <w:tr>
        <w:trPr>
          <w:cantSplit/>
        </w:trPr>
        <w:tc>
          <w:tcPr>
            <w:tcW w:type="dxa" w:w="648"/>
            <w:vAlign w:val="center"/>
            <w:tcMar>
              <w:top w:w="50" w:type="dxa"/>
              <w:bottom w:w="50" w:type="dxa"/>
              <w:start w:w="60" w:type="dxa"/>
              <w:end w:w="60" w:type="dxa"/>
            </w:tcMar>
            <w:shd w:fill="F2F2F2"/>
          </w:tcPr>
          <w:p>
            <w:pPr>
              <w:pStyle w:val="TableText"/>
            </w:pPr>
            <w:r/>
            <w:r>
              <w:rPr>
                <w:b/>
              </w:rPr>
              <w:t>A11</w:t>
            </w:r>
          </w:p>
        </w:tc>
        <w:tc>
          <w:tcPr>
            <w:tcW w:type="dxa" w:w="3960"/>
            <w:vAlign w:val="center"/>
            <w:tcMar>
              <w:top w:w="50" w:type="dxa"/>
              <w:bottom w:w="50" w:type="dxa"/>
              <w:start w:w="60" w:type="dxa"/>
              <w:end w:w="60" w:type="dxa"/>
            </w:tcMar>
          </w:tcPr>
          <w:p>
            <w:pPr>
              <w:pStyle w:val="TableText"/>
            </w:pPr>
            <w:r/>
            <w:r>
              <w:rPr>
                <w:b w:val="0"/>
              </w:rPr>
              <w:t>Absent fetal heartbeat value</w:t>
            </w:r>
          </w:p>
        </w:tc>
        <w:tc>
          <w:tcPr>
            <w:tcW w:type="dxa" w:w="5832"/>
            <w:vAlign w:val="center"/>
            <w:tcMar>
              <w:top w:w="50" w:type="dxa"/>
              <w:bottom w:w="50" w:type="dxa"/>
              <w:start w:w="60" w:type="dxa"/>
              <w:end w:w="60" w:type="dxa"/>
            </w:tcMar>
          </w:tcPr>
          <w:p>
            <w:pPr>
              <w:pStyle w:val="TableText"/>
            </w:pPr>
            <w:r/>
            <w:r>
              <w:rPr>
                <w:b w:val="0"/>
              </w:rPr>
              <w:t>HIGH with urgent communication; immediate human evaluation not delayed.</w:t>
            </w:r>
          </w:p>
        </w:tc>
      </w:tr>
      <w:tr>
        <w:trPr>
          <w:cantSplit/>
        </w:trPr>
        <w:tc>
          <w:tcPr>
            <w:tcW w:type="dxa" w:w="648"/>
            <w:vAlign w:val="center"/>
            <w:tcMar>
              <w:top w:w="50" w:type="dxa"/>
              <w:bottom w:w="50" w:type="dxa"/>
              <w:start w:w="60" w:type="dxa"/>
              <w:end w:w="60" w:type="dxa"/>
            </w:tcMar>
            <w:shd w:fill="F2F2F2"/>
          </w:tcPr>
          <w:p>
            <w:pPr>
              <w:pStyle w:val="TableText"/>
            </w:pPr>
            <w:r/>
            <w:r>
              <w:rPr>
                <w:b/>
              </w:rPr>
              <w:t>A12</w:t>
            </w:r>
          </w:p>
        </w:tc>
        <w:tc>
          <w:tcPr>
            <w:tcW w:type="dxa" w:w="3960"/>
            <w:vAlign w:val="center"/>
            <w:tcMar>
              <w:top w:w="50" w:type="dxa"/>
              <w:bottom w:w="50" w:type="dxa"/>
              <w:start w:w="60" w:type="dxa"/>
              <w:end w:w="60" w:type="dxa"/>
            </w:tcMar>
            <w:shd w:fill="EDF4FA"/>
          </w:tcPr>
          <w:p>
            <w:pPr>
              <w:pStyle w:val="TableText"/>
            </w:pPr>
            <w:r/>
            <w:r>
              <w:rPr>
                <w:b w:val="0"/>
              </w:rPr>
              <w:t>Complete, no rule factors, valid ML HIGH</w:t>
            </w:r>
          </w:p>
        </w:tc>
        <w:tc>
          <w:tcPr>
            <w:tcW w:type="dxa" w:w="5832"/>
            <w:vAlign w:val="center"/>
            <w:tcMar>
              <w:top w:w="50" w:type="dxa"/>
              <w:bottom w:w="50" w:type="dxa"/>
              <w:start w:w="60" w:type="dxa"/>
              <w:end w:w="60" w:type="dxa"/>
            </w:tcMar>
            <w:shd w:fill="EDF4FA"/>
          </w:tcPr>
          <w:p>
            <w:pPr>
              <w:pStyle w:val="TableText"/>
            </w:pPr>
            <w:r/>
            <w:r>
              <w:rPr>
                <w:b w:val="0"/>
              </w:rPr>
              <w:t>HIGH due to ML contribution with limitation statement.</w:t>
            </w:r>
          </w:p>
        </w:tc>
      </w:tr>
      <w:tr>
        <w:trPr>
          <w:cantSplit/>
        </w:trPr>
        <w:tc>
          <w:tcPr>
            <w:tcW w:type="dxa" w:w="648"/>
            <w:vAlign w:val="center"/>
            <w:tcMar>
              <w:top w:w="50" w:type="dxa"/>
              <w:bottom w:w="50" w:type="dxa"/>
              <w:start w:w="60" w:type="dxa"/>
              <w:end w:w="60" w:type="dxa"/>
            </w:tcMar>
            <w:shd w:fill="F2F2F2"/>
          </w:tcPr>
          <w:p>
            <w:pPr>
              <w:pStyle w:val="TableText"/>
            </w:pPr>
            <w:r/>
            <w:r>
              <w:rPr>
                <w:b/>
              </w:rPr>
              <w:t>A13</w:t>
            </w:r>
          </w:p>
        </w:tc>
        <w:tc>
          <w:tcPr>
            <w:tcW w:type="dxa" w:w="3960"/>
            <w:vAlign w:val="center"/>
            <w:tcMar>
              <w:top w:w="50" w:type="dxa"/>
              <w:bottom w:w="50" w:type="dxa"/>
              <w:start w:w="60" w:type="dxa"/>
              <w:end w:w="60" w:type="dxa"/>
            </w:tcMar>
          </w:tcPr>
          <w:p>
            <w:pPr>
              <w:pStyle w:val="TableText"/>
            </w:pPr>
            <w:r/>
            <w:r>
              <w:rPr>
                <w:b w:val="0"/>
              </w:rPr>
              <w:t>Complete, no rule factors, valid ML LOW</w:t>
            </w:r>
          </w:p>
        </w:tc>
        <w:tc>
          <w:tcPr>
            <w:tcW w:type="dxa" w:w="5832"/>
            <w:vAlign w:val="center"/>
            <w:tcMar>
              <w:top w:w="50" w:type="dxa"/>
              <w:bottom w:w="50" w:type="dxa"/>
              <w:start w:w="60" w:type="dxa"/>
              <w:end w:w="60" w:type="dxa"/>
            </w:tcMar>
          </w:tcPr>
          <w:p>
            <w:pPr>
              <w:pStyle w:val="TableText"/>
            </w:pPr>
            <w:r/>
            <w:r>
              <w:rPr>
                <w:b w:val="0"/>
              </w:rPr>
              <w:t>LOW with continued-monitoring wording.</w:t>
            </w:r>
          </w:p>
        </w:tc>
      </w:tr>
      <w:tr>
        <w:trPr>
          <w:cantSplit/>
        </w:trPr>
        <w:tc>
          <w:tcPr>
            <w:tcW w:type="dxa" w:w="648"/>
            <w:vAlign w:val="center"/>
            <w:tcMar>
              <w:top w:w="50" w:type="dxa"/>
              <w:bottom w:w="50" w:type="dxa"/>
              <w:start w:w="60" w:type="dxa"/>
              <w:end w:w="60" w:type="dxa"/>
            </w:tcMar>
            <w:shd w:fill="F2F2F2"/>
          </w:tcPr>
          <w:p>
            <w:pPr>
              <w:pStyle w:val="TableText"/>
            </w:pPr>
            <w:r/>
            <w:r>
              <w:rPr>
                <w:b/>
              </w:rPr>
              <w:t>A14</w:t>
            </w:r>
          </w:p>
        </w:tc>
        <w:tc>
          <w:tcPr>
            <w:tcW w:type="dxa" w:w="3960"/>
            <w:vAlign w:val="center"/>
            <w:tcMar>
              <w:top w:w="50" w:type="dxa"/>
              <w:bottom w:w="50" w:type="dxa"/>
              <w:start w:w="60" w:type="dxa"/>
              <w:end w:w="60" w:type="dxa"/>
            </w:tcMar>
            <w:shd w:fill="EDF4FA"/>
          </w:tcPr>
          <w:p>
            <w:pPr>
              <w:pStyle w:val="TableText"/>
            </w:pPr>
            <w:r/>
            <w:r>
              <w:rPr>
                <w:b w:val="0"/>
              </w:rPr>
              <w:t>Medical history missing, ML LOW</w:t>
            </w:r>
          </w:p>
        </w:tc>
        <w:tc>
          <w:tcPr>
            <w:tcW w:type="dxa" w:w="5832"/>
            <w:vAlign w:val="center"/>
            <w:tcMar>
              <w:top w:w="50" w:type="dxa"/>
              <w:bottom w:w="50" w:type="dxa"/>
              <w:start w:w="60" w:type="dxa"/>
              <w:end w:w="60" w:type="dxa"/>
            </w:tcMar>
            <w:shd w:fill="EDF4FA"/>
          </w:tcPr>
          <w:p>
            <w:pPr>
              <w:pStyle w:val="TableText"/>
            </w:pPr>
            <w:r/>
            <w:r>
              <w:rPr>
                <w:b w:val="0"/>
              </w:rPr>
              <w:t>ASSESSMENT INCOMPLETE; missing history listed.</w:t>
            </w:r>
          </w:p>
        </w:tc>
      </w:tr>
      <w:tr>
        <w:trPr>
          <w:cantSplit/>
        </w:trPr>
        <w:tc>
          <w:tcPr>
            <w:tcW w:type="dxa" w:w="648"/>
            <w:vAlign w:val="center"/>
            <w:tcMar>
              <w:top w:w="50" w:type="dxa"/>
              <w:bottom w:w="50" w:type="dxa"/>
              <w:start w:w="60" w:type="dxa"/>
              <w:end w:w="60" w:type="dxa"/>
            </w:tcMar>
            <w:shd w:fill="F2F2F2"/>
          </w:tcPr>
          <w:p>
            <w:pPr>
              <w:pStyle w:val="TableText"/>
            </w:pPr>
            <w:r/>
            <w:r>
              <w:rPr>
                <w:b/>
              </w:rPr>
              <w:t>A15</w:t>
            </w:r>
          </w:p>
        </w:tc>
        <w:tc>
          <w:tcPr>
            <w:tcW w:type="dxa" w:w="3960"/>
            <w:vAlign w:val="center"/>
            <w:tcMar>
              <w:top w:w="50" w:type="dxa"/>
              <w:bottom w:w="50" w:type="dxa"/>
              <w:start w:w="60" w:type="dxa"/>
              <w:end w:w="60" w:type="dxa"/>
            </w:tcMar>
          </w:tcPr>
          <w:p>
            <w:pPr>
              <w:pStyle w:val="TableText"/>
            </w:pPr>
            <w:r/>
            <w:r>
              <w:rPr>
                <w:b w:val="0"/>
              </w:rPr>
              <w:t>Ultrasound missing, ML LOW</w:t>
            </w:r>
          </w:p>
        </w:tc>
        <w:tc>
          <w:tcPr>
            <w:tcW w:type="dxa" w:w="5832"/>
            <w:vAlign w:val="center"/>
            <w:tcMar>
              <w:top w:w="50" w:type="dxa"/>
              <w:bottom w:w="50" w:type="dxa"/>
              <w:start w:w="60" w:type="dxa"/>
              <w:end w:w="60" w:type="dxa"/>
            </w:tcMar>
          </w:tcPr>
          <w:p>
            <w:pPr>
              <w:pStyle w:val="TableText"/>
            </w:pPr>
            <w:r/>
            <w:r>
              <w:rPr>
                <w:b w:val="0"/>
              </w:rPr>
              <w:t>ASSESSMENT INCOMPLETE under current required-record policy.</w:t>
            </w:r>
          </w:p>
        </w:tc>
      </w:tr>
      <w:tr>
        <w:trPr>
          <w:cantSplit/>
        </w:trPr>
        <w:tc>
          <w:tcPr>
            <w:tcW w:type="dxa" w:w="648"/>
            <w:vAlign w:val="center"/>
            <w:tcMar>
              <w:top w:w="50" w:type="dxa"/>
              <w:bottom w:w="50" w:type="dxa"/>
              <w:start w:w="60" w:type="dxa"/>
              <w:end w:w="60" w:type="dxa"/>
            </w:tcMar>
            <w:shd w:fill="F2F2F2"/>
          </w:tcPr>
          <w:p>
            <w:pPr>
              <w:pStyle w:val="TableText"/>
            </w:pPr>
            <w:r/>
            <w:r>
              <w:rPr>
                <w:b/>
              </w:rPr>
              <w:t>A16</w:t>
            </w:r>
          </w:p>
        </w:tc>
        <w:tc>
          <w:tcPr>
            <w:tcW w:type="dxa" w:w="3960"/>
            <w:vAlign w:val="center"/>
            <w:tcMar>
              <w:top w:w="50" w:type="dxa"/>
              <w:bottom w:w="50" w:type="dxa"/>
              <w:start w:w="60" w:type="dxa"/>
              <w:end w:w="60" w:type="dxa"/>
            </w:tcMar>
            <w:shd w:fill="EDF4FA"/>
          </w:tcPr>
          <w:p>
            <w:pPr>
              <w:pStyle w:val="TableText"/>
            </w:pPr>
            <w:r/>
            <w:r>
              <w:rPr>
                <w:b w:val="0"/>
              </w:rPr>
              <w:t>Birth plan missing, ML LOW</w:t>
            </w:r>
          </w:p>
        </w:tc>
        <w:tc>
          <w:tcPr>
            <w:tcW w:type="dxa" w:w="5832"/>
            <w:vAlign w:val="center"/>
            <w:tcMar>
              <w:top w:w="50" w:type="dxa"/>
              <w:bottom w:w="50" w:type="dxa"/>
              <w:start w:w="60" w:type="dxa"/>
              <w:end w:w="60" w:type="dxa"/>
            </w:tcMar>
            <w:shd w:fill="EDF4FA"/>
          </w:tcPr>
          <w:p>
            <w:pPr>
              <w:pStyle w:val="TableText"/>
            </w:pPr>
            <w:r/>
            <w:r>
              <w:rPr>
                <w:b w:val="0"/>
              </w:rPr>
              <w:t>ASSESSMENT INCOMPLETE under current required-record policy.</w:t>
            </w:r>
          </w:p>
        </w:tc>
      </w:tr>
      <w:tr>
        <w:trPr>
          <w:cantSplit/>
        </w:trPr>
        <w:tc>
          <w:tcPr>
            <w:tcW w:type="dxa" w:w="648"/>
            <w:vAlign w:val="center"/>
            <w:tcMar>
              <w:top w:w="50" w:type="dxa"/>
              <w:bottom w:w="50" w:type="dxa"/>
              <w:start w:w="60" w:type="dxa"/>
              <w:end w:w="60" w:type="dxa"/>
            </w:tcMar>
            <w:shd w:fill="F2F2F2"/>
          </w:tcPr>
          <w:p>
            <w:pPr>
              <w:pStyle w:val="TableText"/>
            </w:pPr>
            <w:r/>
            <w:r>
              <w:rPr>
                <w:b/>
              </w:rPr>
              <w:t>A17</w:t>
            </w:r>
          </w:p>
        </w:tc>
        <w:tc>
          <w:tcPr>
            <w:tcW w:type="dxa" w:w="3960"/>
            <w:vAlign w:val="center"/>
            <w:tcMar>
              <w:top w:w="50" w:type="dxa"/>
              <w:bottom w:w="50" w:type="dxa"/>
              <w:start w:w="60" w:type="dxa"/>
              <w:end w:w="60" w:type="dxa"/>
            </w:tcMar>
          </w:tcPr>
          <w:p>
            <w:pPr>
              <w:pStyle w:val="TableText"/>
            </w:pPr>
            <w:r/>
            <w:r>
              <w:rPr>
                <w:b w:val="0"/>
              </w:rPr>
              <w:t>ML returns blank/ERROR/MODERATE</w:t>
            </w:r>
          </w:p>
        </w:tc>
        <w:tc>
          <w:tcPr>
            <w:tcW w:type="dxa" w:w="5832"/>
            <w:vAlign w:val="center"/>
            <w:tcMar>
              <w:top w:w="50" w:type="dxa"/>
              <w:bottom w:w="50" w:type="dxa"/>
              <w:start w:w="60" w:type="dxa"/>
              <w:end w:w="60" w:type="dxa"/>
            </w:tcMar>
          </w:tcPr>
          <w:p>
            <w:pPr>
              <w:pStyle w:val="TableText"/>
            </w:pPr>
            <w:r/>
            <w:r>
              <w:rPr>
                <w:b w:val="0"/>
              </w:rPr>
              <w:t>Invalid; INCOMPLETE unless a rule already makes result HIGH.</w:t>
            </w:r>
          </w:p>
        </w:tc>
      </w:tr>
      <w:tr>
        <w:trPr>
          <w:cantSplit/>
        </w:trPr>
        <w:tc>
          <w:tcPr>
            <w:tcW w:type="dxa" w:w="648"/>
            <w:vAlign w:val="center"/>
            <w:tcMar>
              <w:top w:w="50" w:type="dxa"/>
              <w:bottom w:w="50" w:type="dxa"/>
              <w:start w:w="60" w:type="dxa"/>
              <w:end w:w="60" w:type="dxa"/>
            </w:tcMar>
            <w:shd w:fill="F2F2F2"/>
          </w:tcPr>
          <w:p>
            <w:pPr>
              <w:pStyle w:val="TableText"/>
            </w:pPr>
            <w:r/>
            <w:r>
              <w:rPr>
                <w:b/>
              </w:rPr>
              <w:t>A18</w:t>
            </w:r>
          </w:p>
        </w:tc>
        <w:tc>
          <w:tcPr>
            <w:tcW w:type="dxa" w:w="3960"/>
            <w:vAlign w:val="center"/>
            <w:tcMar>
              <w:top w:w="50" w:type="dxa"/>
              <w:bottom w:w="50" w:type="dxa"/>
              <w:start w:w="60" w:type="dxa"/>
              <w:end w:w="60" w:type="dxa"/>
            </w:tcMar>
            <w:shd w:fill="EDF4FA"/>
          </w:tcPr>
          <w:p>
            <w:pPr>
              <w:pStyle w:val="TableText"/>
            </w:pPr>
            <w:r/>
            <w:r>
              <w:rPr>
                <w:b w:val="0"/>
              </w:rPr>
              <w:t>Python timeout</w:t>
            </w:r>
          </w:p>
        </w:tc>
        <w:tc>
          <w:tcPr>
            <w:tcW w:type="dxa" w:w="5832"/>
            <w:vAlign w:val="center"/>
            <w:tcMar>
              <w:top w:w="50" w:type="dxa"/>
              <w:bottom w:w="50" w:type="dxa"/>
              <w:start w:w="60" w:type="dxa"/>
              <w:end w:w="60" w:type="dxa"/>
            </w:tcMar>
            <w:shd w:fill="EDF4FA"/>
          </w:tcPr>
          <w:p>
            <w:pPr>
              <w:pStyle w:val="TableText"/>
            </w:pPr>
            <w:r/>
            <w:r>
              <w:rPr>
                <w:b w:val="0"/>
              </w:rPr>
              <w:t>Safe failure; no false LOW; diagnostic event recorded.</w:t>
            </w:r>
          </w:p>
        </w:tc>
      </w:tr>
      <w:tr>
        <w:trPr>
          <w:cantSplit/>
        </w:trPr>
        <w:tc>
          <w:tcPr>
            <w:tcW w:type="dxa" w:w="648"/>
            <w:vAlign w:val="center"/>
            <w:tcMar>
              <w:top w:w="50" w:type="dxa"/>
              <w:bottom w:w="50" w:type="dxa"/>
              <w:start w:w="60" w:type="dxa"/>
              <w:end w:w="60" w:type="dxa"/>
            </w:tcMar>
            <w:shd w:fill="F2F2F2"/>
          </w:tcPr>
          <w:p>
            <w:pPr>
              <w:pStyle w:val="TableText"/>
            </w:pPr>
            <w:r/>
            <w:r>
              <w:rPr>
                <w:b/>
              </w:rPr>
              <w:t>A19</w:t>
            </w:r>
          </w:p>
        </w:tc>
        <w:tc>
          <w:tcPr>
            <w:tcW w:type="dxa" w:w="3960"/>
            <w:vAlign w:val="center"/>
            <w:tcMar>
              <w:top w:w="50" w:type="dxa"/>
              <w:bottom w:w="50" w:type="dxa"/>
              <w:start w:w="60" w:type="dxa"/>
              <w:end w:w="60" w:type="dxa"/>
            </w:tcMar>
          </w:tcPr>
          <w:p>
            <w:pPr>
              <w:pStyle w:val="TableText"/>
            </w:pPr>
            <w:r/>
            <w:r>
              <w:rPr>
                <w:b w:val="0"/>
              </w:rPr>
              <w:t>Rule HIGH and ML HIGH</w:t>
            </w:r>
          </w:p>
        </w:tc>
        <w:tc>
          <w:tcPr>
            <w:tcW w:type="dxa" w:w="5832"/>
            <w:vAlign w:val="center"/>
            <w:tcMar>
              <w:top w:w="50" w:type="dxa"/>
              <w:bottom w:w="50" w:type="dxa"/>
              <w:start w:w="60" w:type="dxa"/>
              <w:end w:w="60" w:type="dxa"/>
            </w:tcMar>
          </w:tcPr>
          <w:p>
            <w:pPr>
              <w:pStyle w:val="TableText"/>
            </w:pPr>
            <w:r/>
            <w:r>
              <w:rPr>
                <w:b w:val="0"/>
              </w:rPr>
              <w:t>HIGH with combined reasons without duplicated/conflicting wording.</w:t>
            </w:r>
          </w:p>
        </w:tc>
      </w:tr>
      <w:tr>
        <w:trPr>
          <w:cantSplit/>
        </w:trPr>
        <w:tc>
          <w:tcPr>
            <w:tcW w:type="dxa" w:w="648"/>
            <w:vAlign w:val="center"/>
            <w:tcMar>
              <w:top w:w="50" w:type="dxa"/>
              <w:bottom w:w="50" w:type="dxa"/>
              <w:start w:w="60" w:type="dxa"/>
              <w:end w:w="60" w:type="dxa"/>
            </w:tcMar>
            <w:shd w:fill="F2F2F2"/>
          </w:tcPr>
          <w:p>
            <w:pPr>
              <w:pStyle w:val="TableText"/>
            </w:pPr>
            <w:r/>
            <w:r>
              <w:rPr>
                <w:b/>
              </w:rPr>
              <w:t>A20</w:t>
            </w:r>
          </w:p>
        </w:tc>
        <w:tc>
          <w:tcPr>
            <w:tcW w:type="dxa" w:w="3960"/>
            <w:vAlign w:val="center"/>
            <w:tcMar>
              <w:top w:w="50" w:type="dxa"/>
              <w:bottom w:w="50" w:type="dxa"/>
              <w:start w:w="60" w:type="dxa"/>
              <w:end w:w="60" w:type="dxa"/>
            </w:tcMar>
            <w:shd w:fill="EDF4FA"/>
          </w:tcPr>
          <w:p>
            <w:pPr>
              <w:pStyle w:val="TableText"/>
            </w:pPr>
            <w:r/>
            <w:r>
              <w:rPr>
                <w:b w:val="0"/>
              </w:rPr>
              <w:t>Rule HIGH and ML LOW</w:t>
            </w:r>
          </w:p>
        </w:tc>
        <w:tc>
          <w:tcPr>
            <w:tcW w:type="dxa" w:w="5832"/>
            <w:vAlign w:val="center"/>
            <w:tcMar>
              <w:top w:w="50" w:type="dxa"/>
              <w:bottom w:w="50" w:type="dxa"/>
              <w:start w:w="60" w:type="dxa"/>
              <w:end w:w="60" w:type="dxa"/>
            </w:tcMar>
            <w:shd w:fill="EDF4FA"/>
          </w:tcPr>
          <w:p>
            <w:pPr>
              <w:pStyle w:val="TableText"/>
            </w:pPr>
            <w:r/>
            <w:r>
              <w:rPr>
                <w:b w:val="0"/>
              </w:rPr>
              <w:t>HIGH; precedence trace visible.</w:t>
            </w:r>
          </w:p>
        </w:tc>
      </w:tr>
      <w:tr>
        <w:trPr>
          <w:cantSplit/>
        </w:trPr>
        <w:tc>
          <w:tcPr>
            <w:tcW w:type="dxa" w:w="648"/>
            <w:vAlign w:val="center"/>
            <w:tcMar>
              <w:top w:w="50" w:type="dxa"/>
              <w:bottom w:w="50" w:type="dxa"/>
              <w:start w:w="60" w:type="dxa"/>
              <w:end w:w="60" w:type="dxa"/>
            </w:tcMar>
            <w:shd w:fill="F2F2F2"/>
          </w:tcPr>
          <w:p>
            <w:pPr>
              <w:pStyle w:val="TableText"/>
            </w:pPr>
            <w:r/>
            <w:r>
              <w:rPr>
                <w:b/>
              </w:rPr>
              <w:t>A21</w:t>
            </w:r>
          </w:p>
        </w:tc>
        <w:tc>
          <w:tcPr>
            <w:tcW w:type="dxa" w:w="3960"/>
            <w:vAlign w:val="center"/>
            <w:tcMar>
              <w:top w:w="50" w:type="dxa"/>
              <w:bottom w:w="50" w:type="dxa"/>
              <w:start w:w="60" w:type="dxa"/>
              <w:end w:w="60" w:type="dxa"/>
            </w:tcMar>
          </w:tcPr>
          <w:p>
            <w:pPr>
              <w:pStyle w:val="TableText"/>
            </w:pPr>
            <w:r/>
            <w:r>
              <w:rPr>
                <w:b w:val="0"/>
              </w:rPr>
              <w:t>Update missing record after incomplete visit</w:t>
            </w:r>
          </w:p>
        </w:tc>
        <w:tc>
          <w:tcPr>
            <w:tcW w:type="dxa" w:w="5832"/>
            <w:vAlign w:val="center"/>
            <w:tcMar>
              <w:top w:w="50" w:type="dxa"/>
              <w:bottom w:w="50" w:type="dxa"/>
              <w:start w:w="60" w:type="dxa"/>
              <w:end w:w="60" w:type="dxa"/>
            </w:tcMar>
          </w:tcPr>
          <w:p>
            <w:pPr>
              <w:pStyle w:val="TableText"/>
            </w:pPr>
            <w:r/>
            <w:r>
              <w:rPr>
                <w:b w:val="0"/>
              </w:rPr>
              <w:t>Controlled reassessment produces new result and retains history/audit.</w:t>
            </w:r>
          </w:p>
        </w:tc>
      </w:tr>
      <w:tr>
        <w:trPr>
          <w:cantSplit/>
        </w:trPr>
        <w:tc>
          <w:tcPr>
            <w:tcW w:type="dxa" w:w="648"/>
            <w:vAlign w:val="center"/>
            <w:tcMar>
              <w:top w:w="50" w:type="dxa"/>
              <w:bottom w:w="50" w:type="dxa"/>
              <w:start w:w="60" w:type="dxa"/>
              <w:end w:w="60" w:type="dxa"/>
            </w:tcMar>
            <w:shd w:fill="F2F2F2"/>
          </w:tcPr>
          <w:p>
            <w:pPr>
              <w:pStyle w:val="TableText"/>
            </w:pPr>
            <w:r/>
            <w:r>
              <w:rPr>
                <w:b/>
              </w:rPr>
              <w:t>A22</w:t>
            </w:r>
          </w:p>
        </w:tc>
        <w:tc>
          <w:tcPr>
            <w:tcW w:type="dxa" w:w="3960"/>
            <w:vAlign w:val="center"/>
            <w:tcMar>
              <w:top w:w="50" w:type="dxa"/>
              <w:bottom w:w="50" w:type="dxa"/>
              <w:start w:w="60" w:type="dxa"/>
              <w:end w:w="60" w:type="dxa"/>
            </w:tcMar>
            <w:shd w:fill="EDF4FA"/>
          </w:tcPr>
          <w:p>
            <w:pPr>
              <w:pStyle w:val="TableText"/>
            </w:pPr>
            <w:r/>
            <w:r>
              <w:rPr>
                <w:b w:val="0"/>
              </w:rPr>
              <w:t>Unauthorized edit</w:t>
            </w:r>
          </w:p>
        </w:tc>
        <w:tc>
          <w:tcPr>
            <w:tcW w:type="dxa" w:w="5832"/>
            <w:vAlign w:val="center"/>
            <w:tcMar>
              <w:top w:w="50" w:type="dxa"/>
              <w:bottom w:w="50" w:type="dxa"/>
              <w:start w:w="60" w:type="dxa"/>
              <w:end w:w="60" w:type="dxa"/>
            </w:tcMar>
            <w:shd w:fill="EDF4FA"/>
          </w:tcPr>
          <w:p>
            <w:pPr>
              <w:pStyle w:val="TableText"/>
            </w:pPr>
            <w:r/>
            <w:r>
              <w:rPr>
                <w:b w:val="0"/>
              </w:rPr>
              <w:t>Server denies; data unchanged.</w:t>
            </w:r>
          </w:p>
        </w:tc>
      </w:tr>
      <w:tr>
        <w:trPr>
          <w:cantSplit/>
        </w:trPr>
        <w:tc>
          <w:tcPr>
            <w:tcW w:type="dxa" w:w="648"/>
            <w:vAlign w:val="center"/>
            <w:tcMar>
              <w:top w:w="50" w:type="dxa"/>
              <w:bottom w:w="50" w:type="dxa"/>
              <w:start w:w="60" w:type="dxa"/>
              <w:end w:w="60" w:type="dxa"/>
            </w:tcMar>
            <w:shd w:fill="F2F2F2"/>
          </w:tcPr>
          <w:p>
            <w:pPr>
              <w:pStyle w:val="TableText"/>
            </w:pPr>
            <w:r/>
            <w:r>
              <w:rPr>
                <w:b/>
              </w:rPr>
              <w:t>A23</w:t>
            </w:r>
          </w:p>
        </w:tc>
        <w:tc>
          <w:tcPr>
            <w:tcW w:type="dxa" w:w="3960"/>
            <w:vAlign w:val="center"/>
            <w:tcMar>
              <w:top w:w="50" w:type="dxa"/>
              <w:bottom w:w="50" w:type="dxa"/>
              <w:start w:w="60" w:type="dxa"/>
              <w:end w:w="60" w:type="dxa"/>
            </w:tcMar>
          </w:tcPr>
          <w:p>
            <w:pPr>
              <w:pStyle w:val="TableText"/>
            </w:pPr>
            <w:r/>
            <w:r>
              <w:rPr>
                <w:b w:val="0"/>
              </w:rPr>
              <w:t>Mark delivered twice</w:t>
            </w:r>
          </w:p>
        </w:tc>
        <w:tc>
          <w:tcPr>
            <w:tcW w:type="dxa" w:w="5832"/>
            <w:vAlign w:val="center"/>
            <w:tcMar>
              <w:top w:w="50" w:type="dxa"/>
              <w:bottom w:w="50" w:type="dxa"/>
              <w:start w:w="60" w:type="dxa"/>
              <w:end w:w="60" w:type="dxa"/>
            </w:tcMar>
          </w:tcPr>
          <w:p>
            <w:pPr>
              <w:pStyle w:val="TableText"/>
            </w:pPr>
            <w:r/>
            <w:r>
              <w:rPr>
                <w:b w:val="0"/>
              </w:rPr>
              <w:t>Second submission blocked; no duplicate baby/delivery record.</w:t>
            </w:r>
          </w:p>
        </w:tc>
      </w:tr>
      <w:tr>
        <w:trPr>
          <w:cantSplit/>
        </w:trPr>
        <w:tc>
          <w:tcPr>
            <w:tcW w:type="dxa" w:w="648"/>
            <w:vAlign w:val="center"/>
            <w:tcMar>
              <w:top w:w="50" w:type="dxa"/>
              <w:bottom w:w="50" w:type="dxa"/>
              <w:start w:w="60" w:type="dxa"/>
              <w:end w:w="60" w:type="dxa"/>
            </w:tcMar>
            <w:shd w:fill="F2F2F2"/>
          </w:tcPr>
          <w:p>
            <w:pPr>
              <w:pStyle w:val="TableText"/>
            </w:pPr>
            <w:r/>
            <w:r>
              <w:rPr>
                <w:b/>
              </w:rPr>
              <w:t>A24</w:t>
            </w:r>
          </w:p>
        </w:tc>
        <w:tc>
          <w:tcPr>
            <w:tcW w:type="dxa" w:w="3960"/>
            <w:vAlign w:val="center"/>
            <w:tcMar>
              <w:top w:w="50" w:type="dxa"/>
              <w:bottom w:w="50" w:type="dxa"/>
              <w:start w:w="60" w:type="dxa"/>
              <w:end w:w="60" w:type="dxa"/>
            </w:tcMar>
            <w:shd w:fill="EDF4FA"/>
          </w:tcPr>
          <w:p>
            <w:pPr>
              <w:pStyle w:val="TableText"/>
            </w:pPr>
            <w:r/>
            <w:r>
              <w:rPr>
                <w:b w:val="0"/>
              </w:rPr>
              <w:t>Edit delivered prenatal record</w:t>
            </w:r>
          </w:p>
        </w:tc>
        <w:tc>
          <w:tcPr>
            <w:tcW w:type="dxa" w:w="5832"/>
            <w:vAlign w:val="center"/>
            <w:tcMar>
              <w:top w:w="50" w:type="dxa"/>
              <w:bottom w:w="50" w:type="dxa"/>
              <w:start w:w="60" w:type="dxa"/>
              <w:end w:w="60" w:type="dxa"/>
            </w:tcMar>
            <w:shd w:fill="EDF4FA"/>
          </w:tcPr>
          <w:p>
            <w:pPr>
              <w:pStyle w:val="TableText"/>
            </w:pPr>
            <w:r/>
            <w:r>
              <w:rPr>
                <w:b w:val="0"/>
              </w:rPr>
              <w:t>Blocked server-side.</w:t>
            </w:r>
          </w:p>
        </w:tc>
      </w:tr>
      <w:tr>
        <w:trPr>
          <w:cantSplit/>
        </w:trPr>
        <w:tc>
          <w:tcPr>
            <w:tcW w:type="dxa" w:w="648"/>
            <w:vAlign w:val="center"/>
            <w:tcMar>
              <w:top w:w="50" w:type="dxa"/>
              <w:bottom w:w="50" w:type="dxa"/>
              <w:start w:w="60" w:type="dxa"/>
              <w:end w:w="60" w:type="dxa"/>
            </w:tcMar>
            <w:shd w:fill="F2F2F2"/>
          </w:tcPr>
          <w:p>
            <w:pPr>
              <w:pStyle w:val="TableText"/>
            </w:pPr>
            <w:r/>
            <w:r>
              <w:rPr>
                <w:b/>
              </w:rPr>
              <w:t>A25</w:t>
            </w:r>
          </w:p>
        </w:tc>
        <w:tc>
          <w:tcPr>
            <w:tcW w:type="dxa" w:w="3960"/>
            <w:vAlign w:val="center"/>
            <w:tcMar>
              <w:top w:w="50" w:type="dxa"/>
              <w:bottom w:w="50" w:type="dxa"/>
              <w:start w:w="60" w:type="dxa"/>
              <w:end w:w="60" w:type="dxa"/>
            </w:tcMar>
          </w:tcPr>
          <w:p>
            <w:pPr>
              <w:pStyle w:val="TableText"/>
            </w:pPr>
            <w:r/>
            <w:r>
              <w:rPr>
                <w:b w:val="0"/>
              </w:rPr>
              <w:t>Start new pregnancy after delivery</w:t>
            </w:r>
          </w:p>
        </w:tc>
        <w:tc>
          <w:tcPr>
            <w:tcW w:type="dxa" w:w="5832"/>
            <w:vAlign w:val="center"/>
            <w:tcMar>
              <w:top w:w="50" w:type="dxa"/>
              <w:bottom w:w="50" w:type="dxa"/>
              <w:start w:w="60" w:type="dxa"/>
              <w:end w:w="60" w:type="dxa"/>
            </w:tcMar>
          </w:tcPr>
          <w:p>
            <w:pPr>
              <w:pStyle w:val="TableText"/>
            </w:pPr>
            <w:r/>
            <w:r>
              <w:rPr>
                <w:b w:val="0"/>
              </w:rPr>
              <w:t>New ongoing context created; old episode remains read-only.</w:t>
            </w:r>
          </w:p>
        </w:tc>
      </w:tr>
      <w:tr>
        <w:trPr>
          <w:cantSplit/>
        </w:trPr>
        <w:tc>
          <w:tcPr>
            <w:tcW w:type="dxa" w:w="648"/>
            <w:vAlign w:val="center"/>
            <w:tcMar>
              <w:top w:w="50" w:type="dxa"/>
              <w:bottom w:w="50" w:type="dxa"/>
              <w:start w:w="60" w:type="dxa"/>
              <w:end w:w="60" w:type="dxa"/>
            </w:tcMar>
            <w:shd w:fill="F2F2F2"/>
          </w:tcPr>
          <w:p>
            <w:pPr>
              <w:pStyle w:val="TableText"/>
            </w:pPr>
            <w:r/>
            <w:r>
              <w:rPr>
                <w:b/>
              </w:rPr>
              <w:t>A26</w:t>
            </w:r>
          </w:p>
        </w:tc>
        <w:tc>
          <w:tcPr>
            <w:tcW w:type="dxa" w:w="3960"/>
            <w:vAlign w:val="center"/>
            <w:tcMar>
              <w:top w:w="50" w:type="dxa"/>
              <w:bottom w:w="50" w:type="dxa"/>
              <w:start w:w="60" w:type="dxa"/>
              <w:end w:w="60" w:type="dxa"/>
            </w:tcMar>
            <w:shd w:fill="EDF4FA"/>
          </w:tcPr>
          <w:p>
            <w:pPr>
              <w:pStyle w:val="TableText"/>
            </w:pPr>
            <w:r/>
            <w:r>
              <w:rPr>
                <w:b w:val="0"/>
              </w:rPr>
              <w:t>Attempt new pregnancy while ongoing</w:t>
            </w:r>
          </w:p>
        </w:tc>
        <w:tc>
          <w:tcPr>
            <w:tcW w:type="dxa" w:w="5832"/>
            <w:vAlign w:val="center"/>
            <w:tcMar>
              <w:top w:w="50" w:type="dxa"/>
              <w:bottom w:w="50" w:type="dxa"/>
              <w:start w:w="60" w:type="dxa"/>
              <w:end w:w="60" w:type="dxa"/>
            </w:tcMar>
            <w:shd w:fill="EDF4FA"/>
          </w:tcPr>
          <w:p>
            <w:pPr>
              <w:pStyle w:val="TableText"/>
            </w:pPr>
            <w:r/>
            <w:r>
              <w:rPr>
                <w:b w:val="0"/>
              </w:rPr>
              <w:t>Blocked under current workflow rule.</w:t>
            </w:r>
          </w:p>
        </w:tc>
      </w:tr>
      <w:tr>
        <w:trPr>
          <w:cantSplit/>
        </w:trPr>
        <w:tc>
          <w:tcPr>
            <w:tcW w:type="dxa" w:w="648"/>
            <w:vAlign w:val="center"/>
            <w:tcMar>
              <w:top w:w="50" w:type="dxa"/>
              <w:bottom w:w="50" w:type="dxa"/>
              <w:start w:w="60" w:type="dxa"/>
              <w:end w:w="60" w:type="dxa"/>
            </w:tcMar>
            <w:shd w:fill="F2F2F2"/>
          </w:tcPr>
          <w:p>
            <w:pPr>
              <w:pStyle w:val="TableText"/>
            </w:pPr>
            <w:r/>
            <w:r>
              <w:rPr>
                <w:b/>
              </w:rPr>
              <w:t>A27</w:t>
            </w:r>
          </w:p>
        </w:tc>
        <w:tc>
          <w:tcPr>
            <w:tcW w:type="dxa" w:w="3960"/>
            <w:vAlign w:val="center"/>
            <w:tcMar>
              <w:top w:w="50" w:type="dxa"/>
              <w:bottom w:w="50" w:type="dxa"/>
              <w:start w:w="60" w:type="dxa"/>
              <w:end w:w="60" w:type="dxa"/>
            </w:tcMar>
          </w:tcPr>
          <w:p>
            <w:pPr>
              <w:pStyle w:val="TableText"/>
            </w:pPr>
            <w:r/>
            <w:r>
              <w:rPr>
                <w:b w:val="0"/>
              </w:rPr>
              <w:t>Create referral for delivered pregnancy</w:t>
            </w:r>
          </w:p>
        </w:tc>
        <w:tc>
          <w:tcPr>
            <w:tcW w:type="dxa" w:w="5832"/>
            <w:vAlign w:val="center"/>
            <w:tcMar>
              <w:top w:w="50" w:type="dxa"/>
              <w:bottom w:w="50" w:type="dxa"/>
              <w:start w:w="60" w:type="dxa"/>
              <w:end w:w="60" w:type="dxa"/>
            </w:tcMar>
          </w:tcPr>
          <w:p>
            <w:pPr>
              <w:pStyle w:val="TableText"/>
            </w:pPr>
            <w:r/>
            <w:r>
              <w:rPr>
                <w:b w:val="0"/>
              </w:rPr>
              <w:t>Blocked or handled only by explicitly authorized historical workflow.</w:t>
            </w:r>
          </w:p>
        </w:tc>
      </w:tr>
      <w:tr>
        <w:trPr>
          <w:cantSplit/>
        </w:trPr>
        <w:tc>
          <w:tcPr>
            <w:tcW w:type="dxa" w:w="648"/>
            <w:vAlign w:val="center"/>
            <w:tcMar>
              <w:top w:w="50" w:type="dxa"/>
              <w:bottom w:w="50" w:type="dxa"/>
              <w:start w:w="60" w:type="dxa"/>
              <w:end w:w="60" w:type="dxa"/>
            </w:tcMar>
            <w:shd w:fill="F2F2F2"/>
          </w:tcPr>
          <w:p>
            <w:pPr>
              <w:pStyle w:val="TableText"/>
            </w:pPr>
            <w:r/>
            <w:r>
              <w:rPr>
                <w:b/>
              </w:rPr>
              <w:t>A28</w:t>
            </w:r>
          </w:p>
        </w:tc>
        <w:tc>
          <w:tcPr>
            <w:tcW w:type="dxa" w:w="3960"/>
            <w:vAlign w:val="center"/>
            <w:tcMar>
              <w:top w:w="50" w:type="dxa"/>
              <w:bottom w:w="50" w:type="dxa"/>
              <w:start w:w="60" w:type="dxa"/>
              <w:end w:w="60" w:type="dxa"/>
            </w:tcMar>
            <w:shd w:fill="EDF4FA"/>
          </w:tcPr>
          <w:p>
            <w:pPr>
              <w:pStyle w:val="TableText"/>
            </w:pPr>
            <w:r/>
            <w:r>
              <w:rPr>
                <w:b w:val="0"/>
              </w:rPr>
              <w:t>Email failure after assessment</w:t>
            </w:r>
          </w:p>
        </w:tc>
        <w:tc>
          <w:tcPr>
            <w:tcW w:type="dxa" w:w="5832"/>
            <w:vAlign w:val="center"/>
            <w:tcMar>
              <w:top w:w="50" w:type="dxa"/>
              <w:bottom w:w="50" w:type="dxa"/>
              <w:start w:w="60" w:type="dxa"/>
              <w:end w:w="60" w:type="dxa"/>
            </w:tcMar>
            <w:shd w:fill="EDF4FA"/>
          </w:tcPr>
          <w:p>
            <w:pPr>
              <w:pStyle w:val="TableText"/>
            </w:pPr>
            <w:r/>
            <w:r>
              <w:rPr>
                <w:b w:val="0"/>
              </w:rPr>
              <w:t>Risk and referral records remain correct; failure is operational only.</w:t>
            </w:r>
          </w:p>
        </w:tc>
      </w:tr>
      <w:tr>
        <w:trPr>
          <w:cantSplit/>
        </w:trPr>
        <w:tc>
          <w:tcPr>
            <w:tcW w:type="dxa" w:w="648"/>
            <w:vAlign w:val="center"/>
            <w:tcMar>
              <w:top w:w="50" w:type="dxa"/>
              <w:bottom w:w="50" w:type="dxa"/>
              <w:start w:w="60" w:type="dxa"/>
              <w:end w:w="60" w:type="dxa"/>
            </w:tcMar>
            <w:shd w:fill="F2F2F2"/>
          </w:tcPr>
          <w:p>
            <w:pPr>
              <w:pStyle w:val="TableText"/>
            </w:pPr>
            <w:r/>
            <w:r>
              <w:rPr>
                <w:b/>
              </w:rPr>
              <w:t>A29</w:t>
            </w:r>
          </w:p>
        </w:tc>
        <w:tc>
          <w:tcPr>
            <w:tcW w:type="dxa" w:w="3960"/>
            <w:vAlign w:val="center"/>
            <w:tcMar>
              <w:top w:w="50" w:type="dxa"/>
              <w:bottom w:w="50" w:type="dxa"/>
              <w:start w:w="60" w:type="dxa"/>
              <w:end w:w="60" w:type="dxa"/>
            </w:tcMar>
          </w:tcPr>
          <w:p>
            <w:pPr>
              <w:pStyle w:val="TableText"/>
            </w:pPr>
            <w:r/>
            <w:r>
              <w:rPr>
                <w:b w:val="0"/>
              </w:rPr>
              <w:t>Migration failure</w:t>
            </w:r>
          </w:p>
        </w:tc>
        <w:tc>
          <w:tcPr>
            <w:tcW w:type="dxa" w:w="5832"/>
            <w:vAlign w:val="center"/>
            <w:tcMar>
              <w:top w:w="50" w:type="dxa"/>
              <w:bottom w:w="50" w:type="dxa"/>
              <w:start w:w="60" w:type="dxa"/>
              <w:end w:w="60" w:type="dxa"/>
            </w:tcMar>
          </w:tcPr>
          <w:p>
            <w:pPr>
              <w:pStyle w:val="TableText"/>
            </w:pPr>
            <w:r/>
            <w:r>
              <w:rPr>
                <w:b w:val="0"/>
              </w:rPr>
              <w:t>Release stops; backup/rollback/forward-fix process used; no partial go-live.</w:t>
            </w:r>
          </w:p>
        </w:tc>
      </w:tr>
      <w:tr>
        <w:trPr>
          <w:cantSplit/>
        </w:trPr>
        <w:tc>
          <w:tcPr>
            <w:tcW w:type="dxa" w:w="648"/>
            <w:vAlign w:val="center"/>
            <w:tcMar>
              <w:top w:w="50" w:type="dxa"/>
              <w:bottom w:w="50" w:type="dxa"/>
              <w:start w:w="60" w:type="dxa"/>
              <w:end w:w="60" w:type="dxa"/>
            </w:tcMar>
            <w:shd w:fill="F2F2F2"/>
          </w:tcPr>
          <w:p>
            <w:pPr>
              <w:pStyle w:val="TableText"/>
            </w:pPr>
            <w:r/>
            <w:r>
              <w:rPr>
                <w:b/>
              </w:rPr>
              <w:t>A30</w:t>
            </w:r>
          </w:p>
        </w:tc>
        <w:tc>
          <w:tcPr>
            <w:tcW w:type="dxa" w:w="3960"/>
            <w:vAlign w:val="center"/>
            <w:tcMar>
              <w:top w:w="50" w:type="dxa"/>
              <w:bottom w:w="50" w:type="dxa"/>
              <w:start w:w="60" w:type="dxa"/>
              <w:end w:w="60" w:type="dxa"/>
            </w:tcMar>
            <w:shd w:fill="EDF4FA"/>
          </w:tcPr>
          <w:p>
            <w:pPr>
              <w:pStyle w:val="TableText"/>
            </w:pPr>
            <w:r/>
            <w:r>
              <w:rPr>
                <w:b w:val="0"/>
              </w:rPr>
              <w:t>Restore from backup</w:t>
            </w:r>
          </w:p>
        </w:tc>
        <w:tc>
          <w:tcPr>
            <w:tcW w:type="dxa" w:w="5832"/>
            <w:vAlign w:val="center"/>
            <w:tcMar>
              <w:top w:w="50" w:type="dxa"/>
              <w:bottom w:w="50" w:type="dxa"/>
              <w:start w:w="60" w:type="dxa"/>
              <w:end w:w="60" w:type="dxa"/>
            </w:tcMar>
            <w:shd w:fill="EDF4FA"/>
          </w:tcPr>
          <w:p>
            <w:pPr>
              <w:pStyle w:val="TableText"/>
            </w:pPr>
            <w:r/>
            <w:r>
              <w:rPr>
                <w:b w:val="0"/>
              </w:rPr>
              <w:t>Relationships, assessment snapshots, versions and audit records reconcile.</w:t>
            </w:r>
          </w:p>
        </w:tc>
      </w:tr>
      <w:tr>
        <w:trPr>
          <w:cantSplit/>
        </w:trPr>
        <w:tc>
          <w:tcPr>
            <w:tcW w:type="dxa" w:w="648"/>
            <w:vAlign w:val="center"/>
            <w:tcMar>
              <w:top w:w="50" w:type="dxa"/>
              <w:bottom w:w="50" w:type="dxa"/>
              <w:start w:w="60" w:type="dxa"/>
              <w:end w:w="60" w:type="dxa"/>
            </w:tcMar>
            <w:shd w:fill="F2F2F2"/>
          </w:tcPr>
          <w:p>
            <w:pPr>
              <w:pStyle w:val="TableText"/>
            </w:pPr>
            <w:r/>
            <w:r>
              <w:rPr>
                <w:b/>
              </w:rPr>
              <w:t>A31</w:t>
            </w:r>
          </w:p>
        </w:tc>
        <w:tc>
          <w:tcPr>
            <w:tcW w:type="dxa" w:w="3960"/>
            <w:vAlign w:val="center"/>
            <w:tcMar>
              <w:top w:w="50" w:type="dxa"/>
              <w:bottom w:w="50" w:type="dxa"/>
              <w:start w:w="60" w:type="dxa"/>
              <w:end w:w="60" w:type="dxa"/>
            </w:tcMar>
          </w:tcPr>
          <w:p>
            <w:pPr>
              <w:pStyle w:val="TableText"/>
            </w:pPr>
            <w:r/>
            <w:r>
              <w:rPr>
                <w:b w:val="0"/>
              </w:rPr>
              <w:t>Deploy wrong model hash</w:t>
            </w:r>
          </w:p>
        </w:tc>
        <w:tc>
          <w:tcPr>
            <w:tcW w:type="dxa" w:w="5832"/>
            <w:vAlign w:val="center"/>
            <w:tcMar>
              <w:top w:w="50" w:type="dxa"/>
              <w:bottom w:w="50" w:type="dxa"/>
              <w:start w:w="60" w:type="dxa"/>
              <w:end w:w="60" w:type="dxa"/>
            </w:tcMar>
          </w:tcPr>
          <w:p>
            <w:pPr>
              <w:pStyle w:val="TableText"/>
            </w:pPr>
            <w:r/>
            <w:r>
              <w:rPr>
                <w:b w:val="0"/>
              </w:rPr>
              <w:t>Health/readiness gate blocks release.</w:t>
            </w:r>
          </w:p>
        </w:tc>
      </w:tr>
      <w:tr>
        <w:trPr>
          <w:cantSplit/>
        </w:trPr>
        <w:tc>
          <w:tcPr>
            <w:tcW w:type="dxa" w:w="648"/>
            <w:vAlign w:val="center"/>
            <w:tcMar>
              <w:top w:w="50" w:type="dxa"/>
              <w:bottom w:w="50" w:type="dxa"/>
              <w:start w:w="60" w:type="dxa"/>
              <w:end w:w="60" w:type="dxa"/>
            </w:tcMar>
            <w:shd w:fill="F2F2F2"/>
          </w:tcPr>
          <w:p>
            <w:pPr>
              <w:pStyle w:val="TableText"/>
            </w:pPr>
            <w:r/>
            <w:r>
              <w:rPr>
                <w:b/>
              </w:rPr>
              <w:t>A32</w:t>
            </w:r>
          </w:p>
        </w:tc>
        <w:tc>
          <w:tcPr>
            <w:tcW w:type="dxa" w:w="3960"/>
            <w:vAlign w:val="center"/>
            <w:tcMar>
              <w:top w:w="50" w:type="dxa"/>
              <w:bottom w:w="50" w:type="dxa"/>
              <w:start w:w="60" w:type="dxa"/>
              <w:end w:w="60" w:type="dxa"/>
            </w:tcMar>
            <w:shd w:fill="EDF4FA"/>
          </w:tcPr>
          <w:p>
            <w:pPr>
              <w:pStyle w:val="TableText"/>
            </w:pPr>
            <w:r/>
            <w:r>
              <w:rPr>
                <w:b w:val="0"/>
              </w:rPr>
              <w:t>Feature order changed only in Laravel</w:t>
            </w:r>
          </w:p>
        </w:tc>
        <w:tc>
          <w:tcPr>
            <w:tcW w:type="dxa" w:w="5832"/>
            <w:vAlign w:val="center"/>
            <w:tcMar>
              <w:top w:w="50" w:type="dxa"/>
              <w:bottom w:w="50" w:type="dxa"/>
              <w:start w:w="60" w:type="dxa"/>
              <w:end w:w="60" w:type="dxa"/>
            </w:tcMar>
            <w:shd w:fill="EDF4FA"/>
          </w:tcPr>
          <w:p>
            <w:pPr>
              <w:pStyle w:val="TableText"/>
            </w:pPr>
            <w:r/>
            <w:r>
              <w:rPr>
                <w:b w:val="0"/>
              </w:rPr>
              <w:t>Contract test fails before release.</w:t>
            </w:r>
          </w:p>
        </w:tc>
      </w:tr>
      <w:tr>
        <w:trPr>
          <w:cantSplit/>
        </w:trPr>
        <w:tc>
          <w:tcPr>
            <w:tcW w:type="dxa" w:w="648"/>
            <w:vAlign w:val="center"/>
            <w:tcMar>
              <w:top w:w="50" w:type="dxa"/>
              <w:bottom w:w="50" w:type="dxa"/>
              <w:start w:w="60" w:type="dxa"/>
              <w:end w:w="60" w:type="dxa"/>
            </w:tcMar>
            <w:shd w:fill="F2F2F2"/>
          </w:tcPr>
          <w:p>
            <w:pPr>
              <w:pStyle w:val="TableText"/>
            </w:pPr>
            <w:r/>
            <w:r>
              <w:rPr>
                <w:b/>
              </w:rPr>
              <w:t>A33</w:t>
            </w:r>
          </w:p>
        </w:tc>
        <w:tc>
          <w:tcPr>
            <w:tcW w:type="dxa" w:w="3960"/>
            <w:vAlign w:val="center"/>
            <w:tcMar>
              <w:top w:w="50" w:type="dxa"/>
              <w:bottom w:w="50" w:type="dxa"/>
              <w:start w:w="60" w:type="dxa"/>
              <w:end w:w="60" w:type="dxa"/>
            </w:tcMar>
          </w:tcPr>
          <w:p>
            <w:pPr>
              <w:pStyle w:val="TableText"/>
            </w:pPr>
            <w:r/>
            <w:r>
              <w:rPr>
                <w:b w:val="0"/>
              </w:rPr>
              <w:t>Explanation version stale</w:t>
            </w:r>
          </w:p>
        </w:tc>
        <w:tc>
          <w:tcPr>
            <w:tcW w:type="dxa" w:w="5832"/>
            <w:vAlign w:val="center"/>
            <w:tcMar>
              <w:top w:w="50" w:type="dxa"/>
              <w:bottom w:w="50" w:type="dxa"/>
              <w:start w:w="60" w:type="dxa"/>
              <w:end w:w="60" w:type="dxa"/>
            </w:tcMar>
          </w:tcPr>
          <w:p>
            <w:pPr>
              <w:pStyle w:val="TableText"/>
            </w:pPr>
            <w:r/>
            <w:r>
              <w:rPr>
                <w:b w:val="0"/>
              </w:rPr>
              <w:t>Consistency gate blocks deployment or assessment safely.</w:t>
            </w:r>
          </w:p>
        </w:tc>
      </w:tr>
      <w:tr>
        <w:trPr>
          <w:cantSplit/>
        </w:trPr>
        <w:tc>
          <w:tcPr>
            <w:tcW w:type="dxa" w:w="648"/>
            <w:vAlign w:val="center"/>
            <w:tcMar>
              <w:top w:w="50" w:type="dxa"/>
              <w:bottom w:w="50" w:type="dxa"/>
              <w:start w:w="60" w:type="dxa"/>
              <w:end w:w="60" w:type="dxa"/>
            </w:tcMar>
            <w:shd w:fill="F2F2F2"/>
          </w:tcPr>
          <w:p>
            <w:pPr>
              <w:pStyle w:val="TableText"/>
            </w:pPr>
            <w:r/>
            <w:r>
              <w:rPr>
                <w:b/>
              </w:rPr>
              <w:t>A34</w:t>
            </w:r>
          </w:p>
        </w:tc>
        <w:tc>
          <w:tcPr>
            <w:tcW w:type="dxa" w:w="3960"/>
            <w:vAlign w:val="center"/>
            <w:tcMar>
              <w:top w:w="50" w:type="dxa"/>
              <w:bottom w:w="50" w:type="dxa"/>
              <w:start w:w="60" w:type="dxa"/>
              <w:end w:w="60" w:type="dxa"/>
            </w:tcMar>
            <w:shd w:fill="EDF4FA"/>
          </w:tcPr>
          <w:p>
            <w:pPr>
              <w:pStyle w:val="TableText"/>
            </w:pPr>
            <w:r/>
            <w:r>
              <w:rPr>
                <w:b w:val="0"/>
              </w:rPr>
              <w:t>Old assessment opened after rule update</w:t>
            </w:r>
          </w:p>
        </w:tc>
        <w:tc>
          <w:tcPr>
            <w:tcW w:type="dxa" w:w="5832"/>
            <w:vAlign w:val="center"/>
            <w:tcMar>
              <w:top w:w="50" w:type="dxa"/>
              <w:bottom w:w="50" w:type="dxa"/>
              <w:start w:w="60" w:type="dxa"/>
              <w:end w:w="60" w:type="dxa"/>
            </w:tcMar>
            <w:shd w:fill="EDF4FA"/>
          </w:tcPr>
          <w:p>
            <w:pPr>
              <w:pStyle w:val="TableText"/>
            </w:pPr>
            <w:r/>
            <w:r>
              <w:rPr>
                <w:b w:val="0"/>
              </w:rPr>
              <w:t>Historical result remains attributable to prior versions.</w:t>
            </w:r>
          </w:p>
        </w:tc>
      </w:tr>
      <w:tr>
        <w:trPr>
          <w:cantSplit/>
        </w:trPr>
        <w:tc>
          <w:tcPr>
            <w:tcW w:type="dxa" w:w="648"/>
            <w:vAlign w:val="center"/>
            <w:tcMar>
              <w:top w:w="50" w:type="dxa"/>
              <w:bottom w:w="50" w:type="dxa"/>
              <w:start w:w="60" w:type="dxa"/>
              <w:end w:w="60" w:type="dxa"/>
            </w:tcMar>
            <w:shd w:fill="F2F2F2"/>
          </w:tcPr>
          <w:p>
            <w:pPr>
              <w:pStyle w:val="TableText"/>
            </w:pPr>
            <w:r/>
            <w:r>
              <w:rPr>
                <w:b/>
              </w:rPr>
              <w:t>A35</w:t>
            </w:r>
          </w:p>
        </w:tc>
        <w:tc>
          <w:tcPr>
            <w:tcW w:type="dxa" w:w="3960"/>
            <w:vAlign w:val="center"/>
            <w:tcMar>
              <w:top w:w="50" w:type="dxa"/>
              <w:bottom w:w="50" w:type="dxa"/>
              <w:start w:w="60" w:type="dxa"/>
              <w:end w:w="60" w:type="dxa"/>
            </w:tcMar>
          </w:tcPr>
          <w:p>
            <w:pPr>
              <w:pStyle w:val="TableText"/>
            </w:pPr>
            <w:r/>
            <w:r>
              <w:rPr>
                <w:b w:val="0"/>
              </w:rPr>
              <w:t>Security incident exposes credential</w:t>
            </w:r>
          </w:p>
        </w:tc>
        <w:tc>
          <w:tcPr>
            <w:tcW w:type="dxa" w:w="5832"/>
            <w:vAlign w:val="center"/>
            <w:tcMar>
              <w:top w:w="50" w:type="dxa"/>
              <w:bottom w:w="50" w:type="dxa"/>
              <w:start w:w="60" w:type="dxa"/>
              <w:end w:w="60" w:type="dxa"/>
            </w:tcMar>
          </w:tcPr>
          <w:p>
            <w:pPr>
              <w:pStyle w:val="TableText"/>
            </w:pPr>
            <w:r/>
            <w:r>
              <w:rPr>
                <w:b w:val="0"/>
              </w:rPr>
              <w:t>Credential revoked/rotated; access reviewed; incident process initiated.</w:t>
            </w:r>
          </w:p>
        </w:tc>
      </w:tr>
      <w:tr>
        <w:trPr>
          <w:cantSplit/>
        </w:trPr>
        <w:tc>
          <w:tcPr>
            <w:tcW w:type="dxa" w:w="648"/>
            <w:vAlign w:val="center"/>
            <w:tcMar>
              <w:top w:w="50" w:type="dxa"/>
              <w:bottom w:w="50" w:type="dxa"/>
              <w:start w:w="60" w:type="dxa"/>
              <w:end w:w="60" w:type="dxa"/>
            </w:tcMar>
            <w:shd w:fill="F2F2F2"/>
          </w:tcPr>
          <w:p>
            <w:pPr>
              <w:pStyle w:val="TableText"/>
            </w:pPr>
            <w:r/>
            <w:r>
              <w:rPr>
                <w:b/>
              </w:rPr>
              <w:t>A36</w:t>
            </w:r>
          </w:p>
        </w:tc>
        <w:tc>
          <w:tcPr>
            <w:tcW w:type="dxa" w:w="3960"/>
            <w:vAlign w:val="center"/>
            <w:tcMar>
              <w:top w:w="50" w:type="dxa"/>
              <w:bottom w:w="50" w:type="dxa"/>
              <w:start w:w="60" w:type="dxa"/>
              <w:end w:w="60" w:type="dxa"/>
            </w:tcMar>
            <w:shd w:fill="EDF4FA"/>
          </w:tcPr>
          <w:p>
            <w:pPr>
              <w:pStyle w:val="TableText"/>
            </w:pPr>
            <w:r/>
            <w:r>
              <w:rPr>
                <w:b w:val="0"/>
              </w:rPr>
              <w:t>System outage during urgent presentation</w:t>
            </w:r>
          </w:p>
        </w:tc>
        <w:tc>
          <w:tcPr>
            <w:tcW w:type="dxa" w:w="5832"/>
            <w:vAlign w:val="center"/>
            <w:tcMar>
              <w:top w:w="50" w:type="dxa"/>
              <w:bottom w:w="50" w:type="dxa"/>
              <w:start w:w="60" w:type="dxa"/>
              <w:end w:w="60" w:type="dxa"/>
            </w:tcMar>
            <w:shd w:fill="EDF4FA"/>
          </w:tcPr>
          <w:p>
            <w:pPr>
              <w:pStyle w:val="TableText"/>
            </w:pPr>
            <w:r/>
            <w:r>
              <w:rPr>
                <w:b w:val="0"/>
              </w:rPr>
              <w:t>Manual clinical escalation proceeds without waiting for CDSS.</w:t>
            </w:r>
          </w:p>
        </w:tc>
      </w:tr>
      <w:tr>
        <w:trPr>
          <w:cantSplit/>
        </w:trPr>
        <w:tc>
          <w:tcPr>
            <w:tcW w:type="dxa" w:w="648"/>
            <w:vAlign w:val="center"/>
            <w:tcMar>
              <w:top w:w="50" w:type="dxa"/>
              <w:bottom w:w="50" w:type="dxa"/>
              <w:start w:w="60" w:type="dxa"/>
              <w:end w:w="60" w:type="dxa"/>
            </w:tcMar>
            <w:shd w:fill="F2F2F2"/>
          </w:tcPr>
          <w:p>
            <w:pPr>
              <w:pStyle w:val="TableText"/>
            </w:pPr>
            <w:r/>
            <w:r>
              <w:rPr>
                <w:b/>
              </w:rPr>
              <w:t>A37</w:t>
            </w:r>
          </w:p>
        </w:tc>
        <w:tc>
          <w:tcPr>
            <w:tcW w:type="dxa" w:w="3960"/>
            <w:vAlign w:val="center"/>
            <w:tcMar>
              <w:top w:w="50" w:type="dxa"/>
              <w:bottom w:w="50" w:type="dxa"/>
              <w:start w:w="60" w:type="dxa"/>
              <w:end w:w="60" w:type="dxa"/>
            </w:tcMar>
          </w:tcPr>
          <w:p>
            <w:pPr>
              <w:pStyle w:val="TableText"/>
            </w:pPr>
            <w:r/>
            <w:r>
              <w:rPr>
                <w:b w:val="0"/>
              </w:rPr>
              <w:t>User attempts guessed values to complete assessment</w:t>
            </w:r>
          </w:p>
        </w:tc>
        <w:tc>
          <w:tcPr>
            <w:tcW w:type="dxa" w:w="5832"/>
            <w:vAlign w:val="center"/>
            <w:tcMar>
              <w:top w:w="50" w:type="dxa"/>
              <w:bottom w:w="50" w:type="dxa"/>
              <w:start w:w="60" w:type="dxa"/>
              <w:end w:w="60" w:type="dxa"/>
            </w:tcMar>
          </w:tcPr>
          <w:p>
            <w:pPr>
              <w:pStyle w:val="TableText"/>
            </w:pPr>
            <w:r/>
            <w:r>
              <w:rPr>
                <w:b w:val="0"/>
              </w:rPr>
              <w:t>Training/validation discourages fabrication; unknown remains explicit.</w:t>
            </w:r>
          </w:p>
        </w:tc>
      </w:tr>
      <w:tr>
        <w:trPr>
          <w:cantSplit/>
        </w:trPr>
        <w:tc>
          <w:tcPr>
            <w:tcW w:type="dxa" w:w="648"/>
            <w:vAlign w:val="center"/>
            <w:tcMar>
              <w:top w:w="50" w:type="dxa"/>
              <w:bottom w:w="50" w:type="dxa"/>
              <w:start w:w="60" w:type="dxa"/>
              <w:end w:w="60" w:type="dxa"/>
            </w:tcMar>
            <w:shd w:fill="F2F2F2"/>
          </w:tcPr>
          <w:p>
            <w:pPr>
              <w:pStyle w:val="TableText"/>
            </w:pPr>
            <w:r/>
            <w:r>
              <w:rPr>
                <w:b/>
              </w:rPr>
              <w:t>A38</w:t>
            </w:r>
          </w:p>
        </w:tc>
        <w:tc>
          <w:tcPr>
            <w:tcW w:type="dxa" w:w="3960"/>
            <w:vAlign w:val="center"/>
            <w:tcMar>
              <w:top w:w="50" w:type="dxa"/>
              <w:bottom w:w="50" w:type="dxa"/>
              <w:start w:w="60" w:type="dxa"/>
              <w:end w:w="60" w:type="dxa"/>
            </w:tcMar>
            <w:shd w:fill="EDF4FA"/>
          </w:tcPr>
          <w:p>
            <w:pPr>
              <w:pStyle w:val="TableText"/>
            </w:pPr>
            <w:r/>
            <w:r>
              <w:rPr>
                <w:b w:val="0"/>
              </w:rPr>
              <w:t>HIGH patient refuses referral</w:t>
            </w:r>
          </w:p>
        </w:tc>
        <w:tc>
          <w:tcPr>
            <w:tcW w:type="dxa" w:w="5832"/>
            <w:vAlign w:val="center"/>
            <w:tcMar>
              <w:top w:w="50" w:type="dxa"/>
              <w:bottom w:w="50" w:type="dxa"/>
              <w:start w:w="60" w:type="dxa"/>
              <w:end w:w="60" w:type="dxa"/>
            </w:tcMar>
            <w:shd w:fill="EDF4FA"/>
          </w:tcPr>
          <w:p>
            <w:pPr>
              <w:pStyle w:val="TableText"/>
            </w:pPr>
            <w:r/>
            <w:r>
              <w:rPr>
                <w:b w:val="0"/>
              </w:rPr>
              <w:t>Refusal/waiver and counseling documented without changing clinical risk to LOW.</w:t>
            </w:r>
          </w:p>
        </w:tc>
      </w:tr>
      <w:tr>
        <w:trPr>
          <w:cantSplit/>
        </w:trPr>
        <w:tc>
          <w:tcPr>
            <w:tcW w:type="dxa" w:w="648"/>
            <w:vAlign w:val="center"/>
            <w:tcMar>
              <w:top w:w="50" w:type="dxa"/>
              <w:bottom w:w="50" w:type="dxa"/>
              <w:start w:w="60" w:type="dxa"/>
              <w:end w:w="60" w:type="dxa"/>
            </w:tcMar>
            <w:shd w:fill="F2F2F2"/>
          </w:tcPr>
          <w:p>
            <w:pPr>
              <w:pStyle w:val="TableText"/>
            </w:pPr>
            <w:r/>
            <w:r>
              <w:rPr>
                <w:b/>
              </w:rPr>
              <w:t>A39</w:t>
            </w:r>
          </w:p>
        </w:tc>
        <w:tc>
          <w:tcPr>
            <w:tcW w:type="dxa" w:w="3960"/>
            <w:vAlign w:val="center"/>
            <w:tcMar>
              <w:top w:w="50" w:type="dxa"/>
              <w:bottom w:w="50" w:type="dxa"/>
              <w:start w:w="60" w:type="dxa"/>
              <w:end w:w="60" w:type="dxa"/>
            </w:tcMar>
          </w:tcPr>
          <w:p>
            <w:pPr>
              <w:pStyle w:val="TableText"/>
            </w:pPr>
            <w:r/>
            <w:r>
              <w:rPr>
                <w:b w:val="0"/>
              </w:rPr>
              <w:t>Candidate model has higher accuracy but more HIGH false negatives</w:t>
            </w:r>
          </w:p>
        </w:tc>
        <w:tc>
          <w:tcPr>
            <w:tcW w:type="dxa" w:w="5832"/>
            <w:vAlign w:val="center"/>
            <w:tcMar>
              <w:top w:w="50" w:type="dxa"/>
              <w:bottom w:w="50" w:type="dxa"/>
              <w:start w:w="60" w:type="dxa"/>
              <w:end w:w="60" w:type="dxa"/>
            </w:tcMar>
          </w:tcPr>
          <w:p>
            <w:pPr>
              <w:pStyle w:val="TableText"/>
            </w:pPr>
            <w:r/>
            <w:r>
              <w:rPr>
                <w:b w:val="0"/>
              </w:rPr>
              <w:t>Candidate rejected pending safety justification.</w:t>
            </w:r>
          </w:p>
        </w:tc>
      </w:tr>
      <w:tr>
        <w:trPr>
          <w:cantSplit/>
        </w:trPr>
        <w:tc>
          <w:tcPr>
            <w:tcW w:type="dxa" w:w="648"/>
            <w:vAlign w:val="center"/>
            <w:tcMar>
              <w:top w:w="50" w:type="dxa"/>
              <w:bottom w:w="50" w:type="dxa"/>
              <w:start w:w="60" w:type="dxa"/>
              <w:end w:w="60" w:type="dxa"/>
            </w:tcMar>
            <w:shd w:fill="F2F2F2"/>
          </w:tcPr>
          <w:p>
            <w:pPr>
              <w:pStyle w:val="TableText"/>
            </w:pPr>
            <w:r/>
            <w:r>
              <w:rPr>
                <w:b/>
              </w:rPr>
              <w:t>A40</w:t>
            </w:r>
          </w:p>
        </w:tc>
        <w:tc>
          <w:tcPr>
            <w:tcW w:type="dxa" w:w="3960"/>
            <w:vAlign w:val="center"/>
            <w:tcMar>
              <w:top w:w="50" w:type="dxa"/>
              <w:bottom w:w="50" w:type="dxa"/>
              <w:start w:w="60" w:type="dxa"/>
              <w:end w:w="60" w:type="dxa"/>
            </w:tcMar>
            <w:shd w:fill="EDF4FA"/>
          </w:tcPr>
          <w:p>
            <w:pPr>
              <w:pStyle w:val="TableText"/>
            </w:pPr>
            <w:r/>
            <w:r>
              <w:rPr>
                <w:b w:val="0"/>
              </w:rPr>
              <w:t>Clinical guideline changes threshold</w:t>
            </w:r>
          </w:p>
        </w:tc>
        <w:tc>
          <w:tcPr>
            <w:tcW w:type="dxa" w:w="5832"/>
            <w:vAlign w:val="center"/>
            <w:tcMar>
              <w:top w:w="50" w:type="dxa"/>
              <w:bottom w:w="50" w:type="dxa"/>
              <w:start w:w="60" w:type="dxa"/>
              <w:end w:w="60" w:type="dxa"/>
            </w:tcMar>
            <w:shd w:fill="EDF4FA"/>
          </w:tcPr>
          <w:p>
            <w:pPr>
              <w:pStyle w:val="TableText"/>
            </w:pPr>
            <w:r/>
            <w:r>
              <w:rPr>
                <w:b w:val="0"/>
              </w:rPr>
              <w:t>Controlled evidence review, impact analysis, versioned change and full revalidation required.</w:t>
            </w:r>
          </w:p>
        </w:tc>
      </w:tr>
    </w:tbl>
    <w:p>
      <w:pPr>
        <w:spacing w:after="20"/>
      </w:pPr>
    </w:p>
    <w:p>
      <w:pPr>
        <w:pStyle w:val="Heading1"/>
      </w:pPr>
      <w:r>
        <w:t>20. Panel Defense Questions and Model Answers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384"/>
            <w:vAlign w:val="center"/>
            <w:tcMar>
              <w:top w:w="50" w:type="dxa"/>
              <w:bottom w:w="50" w:type="dxa"/>
              <w:start w:w="60" w:type="dxa"/>
              <w:end w:w="60" w:type="dxa"/>
            </w:tcMar>
            <w:shd w:fill="17365D"/>
          </w:tcPr>
          <w:p>
            <w:pPr>
              <w:pStyle w:val="TableHeader"/>
            </w:pPr>
            <w:r/>
            <w:r>
              <w:rPr>
                <w:b/>
                <w:color w:val="FFFFFF"/>
              </w:rPr>
              <w:t>Question</w:t>
            </w:r>
          </w:p>
        </w:tc>
        <w:tc>
          <w:tcPr>
            <w:tcW w:type="dxa" w:w="7128"/>
            <w:vAlign w:val="center"/>
            <w:tcMar>
              <w:top w:w="50" w:type="dxa"/>
              <w:bottom w:w="50" w:type="dxa"/>
              <w:start w:w="60" w:type="dxa"/>
              <w:end w:w="60" w:type="dxa"/>
            </w:tcMar>
            <w:shd w:fill="17365D"/>
          </w:tcPr>
          <w:p>
            <w:pPr>
              <w:pStyle w:val="TableHeader"/>
            </w:pPr>
            <w:r/>
            <w:r>
              <w:rPr>
                <w:b/>
                <w:color w:val="FFFFFF"/>
              </w:rPr>
              <w:t>Model answer</w:t>
            </w:r>
          </w:p>
        </w:tc>
      </w:tr>
      <w:tr>
        <w:trPr>
          <w:cantSplit/>
        </w:trPr>
        <w:tc>
          <w:tcPr>
            <w:tcW w:type="dxa" w:w="3384"/>
            <w:vAlign w:val="center"/>
            <w:tcMar>
              <w:top w:w="50" w:type="dxa"/>
              <w:bottom w:w="50" w:type="dxa"/>
              <w:start w:w="60" w:type="dxa"/>
              <w:end w:w="60" w:type="dxa"/>
            </w:tcMar>
            <w:shd w:fill="F2F2F2"/>
          </w:tcPr>
          <w:p>
            <w:pPr>
              <w:pStyle w:val="TableText"/>
            </w:pPr>
            <w:r/>
            <w:r>
              <w:rPr>
                <w:b/>
              </w:rPr>
              <w:t>Why use a hybrid model?</w:t>
            </w:r>
          </w:p>
        </w:tc>
        <w:tc>
          <w:tcPr>
            <w:tcW w:type="dxa" w:w="7128"/>
            <w:vAlign w:val="center"/>
            <w:tcMar>
              <w:top w:w="50" w:type="dxa"/>
              <w:bottom w:w="50" w:type="dxa"/>
              <w:start w:w="60" w:type="dxa"/>
              <w:end w:w="60" w:type="dxa"/>
            </w:tcMar>
          </w:tcPr>
          <w:p>
            <w:pPr>
              <w:pStyle w:val="TableText"/>
            </w:pPr>
            <w:r/>
            <w:r>
              <w:rPr>
                <w:b w:val="0"/>
              </w:rPr>
              <w:t>Deterministic rules preserve explicit safety-critical thresholds and explainability, while Random Forest can add pattern recognition within a bounded role. The resolver prevents ML from downgrading a deterministic HIGH factor.</w:t>
            </w:r>
          </w:p>
        </w:tc>
      </w:tr>
      <w:tr>
        <w:trPr>
          <w:cantSplit/>
        </w:trPr>
        <w:tc>
          <w:tcPr>
            <w:tcW w:type="dxa" w:w="3384"/>
            <w:vAlign w:val="center"/>
            <w:tcMar>
              <w:top w:w="50" w:type="dxa"/>
              <w:bottom w:w="50" w:type="dxa"/>
              <w:start w:w="60" w:type="dxa"/>
              <w:end w:w="60" w:type="dxa"/>
            </w:tcMar>
            <w:shd w:fill="F2F2F2"/>
          </w:tcPr>
          <w:p>
            <w:pPr>
              <w:pStyle w:val="TableText"/>
            </w:pPr>
            <w:r/>
            <w:r>
              <w:rPr>
                <w:b/>
              </w:rPr>
              <w:t>Why is there no MODERATE category?</w:t>
            </w:r>
          </w:p>
        </w:tc>
        <w:tc>
          <w:tcPr>
            <w:tcW w:type="dxa" w:w="7128"/>
            <w:vAlign w:val="center"/>
            <w:tcMar>
              <w:top w:w="50" w:type="dxa"/>
              <w:bottom w:w="50" w:type="dxa"/>
              <w:start w:w="60" w:type="dxa"/>
              <w:end w:w="60" w:type="dxa"/>
            </w:tcMar>
            <w:shd w:fill="EDF4FA"/>
          </w:tcPr>
          <w:p>
            <w:pPr>
              <w:pStyle w:val="TableText"/>
            </w:pPr>
            <w:r/>
            <w:r>
              <w:rPr>
                <w:b w:val="0"/>
              </w:rPr>
              <w:t>The approved system uses only HIGH, LOW and ASSESSMENT INCOMPLETE to avoid an ambiguous middle state and to align actions with the clinic’s scope. Unknown data is not mislabeled as moderate.</w:t>
            </w:r>
          </w:p>
        </w:tc>
      </w:tr>
      <w:tr>
        <w:trPr>
          <w:cantSplit/>
        </w:trPr>
        <w:tc>
          <w:tcPr>
            <w:tcW w:type="dxa" w:w="3384"/>
            <w:vAlign w:val="center"/>
            <w:tcMar>
              <w:top w:w="50" w:type="dxa"/>
              <w:bottom w:w="50" w:type="dxa"/>
              <w:start w:w="60" w:type="dxa"/>
              <w:end w:w="60" w:type="dxa"/>
            </w:tcMar>
            <w:shd w:fill="F2F2F2"/>
          </w:tcPr>
          <w:p>
            <w:pPr>
              <w:pStyle w:val="TableText"/>
            </w:pPr>
            <w:r/>
            <w:r>
              <w:rPr>
                <w:b/>
              </w:rPr>
              <w:t>Why require records before LOW?</w:t>
            </w:r>
          </w:p>
        </w:tc>
        <w:tc>
          <w:tcPr>
            <w:tcW w:type="dxa" w:w="7128"/>
            <w:vAlign w:val="center"/>
            <w:tcMar>
              <w:top w:w="50" w:type="dxa"/>
              <w:bottom w:w="50" w:type="dxa"/>
              <w:start w:w="60" w:type="dxa"/>
              <w:end w:w="60" w:type="dxa"/>
            </w:tcMar>
          </w:tcPr>
          <w:p>
            <w:pPr>
              <w:pStyle w:val="TableText"/>
            </w:pPr>
            <w:r/>
            <w:r>
              <w:rPr>
                <w:b w:val="0"/>
              </w:rPr>
              <w:t>LOW could create reassurance. The completeness gate prevents a reassuring state when required evidence is absent or the model is invalid.</w:t>
            </w:r>
          </w:p>
        </w:tc>
      </w:tr>
      <w:tr>
        <w:trPr>
          <w:cantSplit/>
        </w:trPr>
        <w:tc>
          <w:tcPr>
            <w:tcW w:type="dxa" w:w="3384"/>
            <w:vAlign w:val="center"/>
            <w:tcMar>
              <w:top w:w="50" w:type="dxa"/>
              <w:bottom w:w="50" w:type="dxa"/>
              <w:start w:w="60" w:type="dxa"/>
              <w:end w:w="60" w:type="dxa"/>
            </w:tcMar>
            <w:shd w:fill="F2F2F2"/>
          </w:tcPr>
          <w:p>
            <w:pPr>
              <w:pStyle w:val="TableText"/>
            </w:pPr>
            <w:r/>
            <w:r>
              <w:rPr>
                <w:b/>
              </w:rPr>
              <w:t>Does HIGH diagnose a complication?</w:t>
            </w:r>
          </w:p>
        </w:tc>
        <w:tc>
          <w:tcPr>
            <w:tcW w:type="dxa" w:w="7128"/>
            <w:vAlign w:val="center"/>
            <w:tcMar>
              <w:top w:w="50" w:type="dxa"/>
              <w:bottom w:w="50" w:type="dxa"/>
              <w:start w:w="60" w:type="dxa"/>
              <w:end w:w="60" w:type="dxa"/>
            </w:tcMar>
            <w:shd w:fill="EDF4FA"/>
          </w:tcPr>
          <w:p>
            <w:pPr>
              <w:pStyle w:val="TableText"/>
            </w:pPr>
            <w:r/>
            <w:r>
              <w:rPr>
                <w:b w:val="0"/>
              </w:rPr>
              <w:t>No. HIGH is a screening/escalation state indicating one or more configured factors requiring professional review and possible referral.</w:t>
            </w:r>
          </w:p>
        </w:tc>
      </w:tr>
      <w:tr>
        <w:trPr>
          <w:cantSplit/>
        </w:trPr>
        <w:tc>
          <w:tcPr>
            <w:tcW w:type="dxa" w:w="3384"/>
            <w:vAlign w:val="center"/>
            <w:tcMar>
              <w:top w:w="50" w:type="dxa"/>
              <w:bottom w:w="50" w:type="dxa"/>
              <w:start w:w="60" w:type="dxa"/>
              <w:end w:w="60" w:type="dxa"/>
            </w:tcMar>
            <w:shd w:fill="F2F2F2"/>
          </w:tcPr>
          <w:p>
            <w:pPr>
              <w:pStyle w:val="TableText"/>
            </w:pPr>
            <w:r/>
            <w:r>
              <w:rPr>
                <w:b/>
              </w:rPr>
              <w:t>Why can ML not override a rule?</w:t>
            </w:r>
          </w:p>
        </w:tc>
        <w:tc>
          <w:tcPr>
            <w:tcW w:type="dxa" w:w="7128"/>
            <w:vAlign w:val="center"/>
            <w:tcMar>
              <w:top w:w="50" w:type="dxa"/>
              <w:bottom w:w="50" w:type="dxa"/>
              <w:start w:w="60" w:type="dxa"/>
              <w:end w:w="60" w:type="dxa"/>
            </w:tcMar>
          </w:tcPr>
          <w:p>
            <w:pPr>
              <w:pStyle w:val="TableText"/>
            </w:pPr>
            <w:r/>
            <w:r>
              <w:rPr>
                <w:b w:val="0"/>
              </w:rPr>
              <w:t>Rules encode explicit safety boundaries and local referral triggers. A statistical model can be wrong or drift; therefore it cannot downgrade those rules.</w:t>
            </w:r>
          </w:p>
        </w:tc>
      </w:tr>
      <w:tr>
        <w:trPr>
          <w:cantSplit/>
        </w:trPr>
        <w:tc>
          <w:tcPr>
            <w:tcW w:type="dxa" w:w="3384"/>
            <w:vAlign w:val="center"/>
            <w:tcMar>
              <w:top w:w="50" w:type="dxa"/>
              <w:bottom w:w="50" w:type="dxa"/>
              <w:start w:w="60" w:type="dxa"/>
              <w:end w:w="60" w:type="dxa"/>
            </w:tcMar>
            <w:shd w:fill="F2F2F2"/>
          </w:tcPr>
          <w:p>
            <w:pPr>
              <w:pStyle w:val="TableText"/>
            </w:pPr>
            <w:r/>
            <w:r>
              <w:rPr>
                <w:b/>
              </w:rPr>
              <w:t>What happens when Python fails?</w:t>
            </w:r>
          </w:p>
        </w:tc>
        <w:tc>
          <w:tcPr>
            <w:tcW w:type="dxa" w:w="7128"/>
            <w:vAlign w:val="center"/>
            <w:tcMar>
              <w:top w:w="50" w:type="dxa"/>
              <w:bottom w:w="50" w:type="dxa"/>
              <w:start w:w="60" w:type="dxa"/>
              <w:end w:w="60" w:type="dxa"/>
            </w:tcMar>
            <w:shd w:fill="EDF4FA"/>
          </w:tcPr>
          <w:p>
            <w:pPr>
              <w:pStyle w:val="TableText"/>
            </w:pPr>
            <w:r/>
            <w:r>
              <w:rPr>
                <w:b w:val="0"/>
              </w:rPr>
              <w:t>The adapter marks ML invalid. Rule-based HIGH remains HIGH; otherwise the result is ASSESSMENT INCOMPLETE, never silently LOW.</w:t>
            </w:r>
          </w:p>
        </w:tc>
      </w:tr>
      <w:tr>
        <w:trPr>
          <w:cantSplit/>
        </w:trPr>
        <w:tc>
          <w:tcPr>
            <w:tcW w:type="dxa" w:w="3384"/>
            <w:vAlign w:val="center"/>
            <w:tcMar>
              <w:top w:w="50" w:type="dxa"/>
              <w:bottom w:w="50" w:type="dxa"/>
              <w:start w:w="60" w:type="dxa"/>
              <w:end w:w="60" w:type="dxa"/>
            </w:tcMar>
            <w:shd w:fill="F2F2F2"/>
          </w:tcPr>
          <w:p>
            <w:pPr>
              <w:pStyle w:val="TableText"/>
            </w:pPr>
            <w:r/>
            <w:r>
              <w:rPr>
                <w:b/>
              </w:rPr>
              <w:t>Why include birth plan and ultrasound in completeness?</w:t>
            </w:r>
          </w:p>
        </w:tc>
        <w:tc>
          <w:tcPr>
            <w:tcW w:type="dxa" w:w="7128"/>
            <w:vAlign w:val="center"/>
            <w:tcMar>
              <w:top w:w="50" w:type="dxa"/>
              <w:bottom w:w="50" w:type="dxa"/>
              <w:start w:w="60" w:type="dxa"/>
              <w:end w:w="60" w:type="dxa"/>
            </w:tcMar>
          </w:tcPr>
          <w:p>
            <w:pPr>
              <w:pStyle w:val="TableText"/>
            </w:pPr>
            <w:r/>
            <w:r>
              <w:rPr>
                <w:b w:val="0"/>
              </w:rPr>
              <w:t>That is the current approved workflow policy. The system treats them as required records for a complete assessment while remaining clear that it does not interpret ultrasound images.</w:t>
            </w:r>
          </w:p>
        </w:tc>
      </w:tr>
      <w:tr>
        <w:trPr>
          <w:cantSplit/>
        </w:trPr>
        <w:tc>
          <w:tcPr>
            <w:tcW w:type="dxa" w:w="3384"/>
            <w:vAlign w:val="center"/>
            <w:tcMar>
              <w:top w:w="50" w:type="dxa"/>
              <w:bottom w:w="50" w:type="dxa"/>
              <w:start w:w="60" w:type="dxa"/>
              <w:end w:w="60" w:type="dxa"/>
            </w:tcMar>
            <w:shd w:fill="F2F2F2"/>
          </w:tcPr>
          <w:p>
            <w:pPr>
              <w:pStyle w:val="TableText"/>
            </w:pPr>
            <w:r/>
            <w:r>
              <w:rPr>
                <w:b/>
              </w:rPr>
              <w:t>How is explainability implemented?</w:t>
            </w:r>
          </w:p>
        </w:tc>
        <w:tc>
          <w:tcPr>
            <w:tcW w:type="dxa" w:w="7128"/>
            <w:vAlign w:val="center"/>
            <w:tcMar>
              <w:top w:w="50" w:type="dxa"/>
              <w:bottom w:w="50" w:type="dxa"/>
              <w:start w:w="60" w:type="dxa"/>
              <w:end w:w="60" w:type="dxa"/>
            </w:tcMar>
            <w:shd w:fill="EDF4FA"/>
          </w:tcPr>
          <w:p>
            <w:pPr>
              <w:pStyle w:val="TableText"/>
            </w:pPr>
            <w:r/>
            <w:r>
              <w:rPr>
                <w:b w:val="0"/>
              </w:rPr>
              <w:t>The result is accompanied by structured reason codes, detected factors, missing evidence, ML validity/contribution, limitation text, recommendation and version metadata.</w:t>
            </w:r>
          </w:p>
        </w:tc>
      </w:tr>
      <w:tr>
        <w:trPr>
          <w:cantSplit/>
        </w:trPr>
        <w:tc>
          <w:tcPr>
            <w:tcW w:type="dxa" w:w="3384"/>
            <w:vAlign w:val="center"/>
            <w:tcMar>
              <w:top w:w="50" w:type="dxa"/>
              <w:bottom w:w="50" w:type="dxa"/>
              <w:start w:w="60" w:type="dxa"/>
              <w:end w:w="60" w:type="dxa"/>
            </w:tcMar>
            <w:shd w:fill="F2F2F2"/>
          </w:tcPr>
          <w:p>
            <w:pPr>
              <w:pStyle w:val="TableText"/>
            </w:pPr>
            <w:r/>
            <w:r>
              <w:rPr>
                <w:b/>
              </w:rPr>
              <w:t>How do you protect historical pregnancies?</w:t>
            </w:r>
          </w:p>
        </w:tc>
        <w:tc>
          <w:tcPr>
            <w:tcW w:type="dxa" w:w="7128"/>
            <w:vAlign w:val="center"/>
            <w:tcMar>
              <w:top w:w="50" w:type="dxa"/>
              <w:bottom w:w="50" w:type="dxa"/>
              <w:start w:w="60" w:type="dxa"/>
              <w:end w:w="60" w:type="dxa"/>
            </w:tcMar>
          </w:tcPr>
          <w:p>
            <w:pPr>
              <w:pStyle w:val="TableText"/>
            </w:pPr>
            <w:r/>
            <w:r>
              <w:rPr>
                <w:b w:val="0"/>
              </w:rPr>
              <w:t>Delivery changes the episode to a completed, read-only state. A new pregnancy creates a separate context rather than overwriting prior visits, delivery, baby, referral or assessment history.</w:t>
            </w:r>
          </w:p>
        </w:tc>
      </w:tr>
      <w:tr>
        <w:trPr>
          <w:cantSplit/>
        </w:trPr>
        <w:tc>
          <w:tcPr>
            <w:tcW w:type="dxa" w:w="3384"/>
            <w:vAlign w:val="center"/>
            <w:tcMar>
              <w:top w:w="50" w:type="dxa"/>
              <w:bottom w:w="50" w:type="dxa"/>
              <w:start w:w="60" w:type="dxa"/>
              <w:end w:w="60" w:type="dxa"/>
            </w:tcMar>
            <w:shd w:fill="F2F2F2"/>
          </w:tcPr>
          <w:p>
            <w:pPr>
              <w:pStyle w:val="TableText"/>
            </w:pPr>
            <w:r/>
            <w:r>
              <w:rPr>
                <w:b/>
              </w:rPr>
              <w:t>How do you know the implementation matches requirements?</w:t>
            </w:r>
          </w:p>
        </w:tc>
        <w:tc>
          <w:tcPr>
            <w:tcW w:type="dxa" w:w="7128"/>
            <w:vAlign w:val="center"/>
            <w:tcMar>
              <w:top w:w="50" w:type="dxa"/>
              <w:bottom w:w="50" w:type="dxa"/>
              <w:start w:w="60" w:type="dxa"/>
              <w:end w:w="60" w:type="dxa"/>
            </w:tcMar>
            <w:shd w:fill="EDF4FA"/>
          </w:tcPr>
          <w:p>
            <w:pPr>
              <w:pStyle w:val="TableText"/>
            </w:pPr>
            <w:r/>
            <w:r>
              <w:rPr>
                <w:b w:val="0"/>
              </w:rPr>
              <w:t>A traceability matrix connects each requirement to evidence, module, test, result, release and maintenance owner.</w:t>
            </w:r>
          </w:p>
        </w:tc>
      </w:tr>
      <w:tr>
        <w:trPr>
          <w:cantSplit/>
        </w:trPr>
        <w:tc>
          <w:tcPr>
            <w:tcW w:type="dxa" w:w="3384"/>
            <w:vAlign w:val="center"/>
            <w:tcMar>
              <w:top w:w="50" w:type="dxa"/>
              <w:bottom w:w="50" w:type="dxa"/>
              <w:start w:w="60" w:type="dxa"/>
              <w:end w:w="60" w:type="dxa"/>
            </w:tcMar>
            <w:shd w:fill="F2F2F2"/>
          </w:tcPr>
          <w:p>
            <w:pPr>
              <w:pStyle w:val="TableText"/>
            </w:pPr>
            <w:r/>
            <w:r>
              <w:rPr>
                <w:b/>
              </w:rPr>
              <w:t>Is the system ready for real patients?</w:t>
            </w:r>
          </w:p>
        </w:tc>
        <w:tc>
          <w:tcPr>
            <w:tcW w:type="dxa" w:w="7128"/>
            <w:vAlign w:val="center"/>
            <w:tcMar>
              <w:top w:w="50" w:type="dxa"/>
              <w:bottom w:w="50" w:type="dxa"/>
              <w:start w:w="60" w:type="dxa"/>
              <w:end w:w="60" w:type="dxa"/>
            </w:tcMar>
          </w:tcPr>
          <w:p>
            <w:pPr>
              <w:pStyle w:val="TableText"/>
            </w:pPr>
            <w:r/>
            <w:r>
              <w:rPr>
                <w:b w:val="0"/>
              </w:rPr>
              <w:t>The capstone can demonstrate documented and technically verified behavior. Real deployment additionally requires qualified clinical validation, organizational approval, privacy/security acceptance, training, pilot monitoring and governance.</w:t>
            </w:r>
          </w:p>
        </w:tc>
      </w:tr>
      <w:tr>
        <w:trPr>
          <w:cantSplit/>
        </w:trPr>
        <w:tc>
          <w:tcPr>
            <w:tcW w:type="dxa" w:w="3384"/>
            <w:vAlign w:val="center"/>
            <w:tcMar>
              <w:top w:w="50" w:type="dxa"/>
              <w:bottom w:w="50" w:type="dxa"/>
              <w:start w:w="60" w:type="dxa"/>
              <w:end w:w="60" w:type="dxa"/>
            </w:tcMar>
            <w:shd w:fill="F2F2F2"/>
          </w:tcPr>
          <w:p>
            <w:pPr>
              <w:pStyle w:val="TableText"/>
            </w:pPr>
            <w:r/>
            <w:r>
              <w:rPr>
                <w:b/>
              </w:rPr>
              <w:t>Why store versions?</w:t>
            </w:r>
          </w:p>
        </w:tc>
        <w:tc>
          <w:tcPr>
            <w:tcW w:type="dxa" w:w="7128"/>
            <w:vAlign w:val="center"/>
            <w:tcMar>
              <w:top w:w="50" w:type="dxa"/>
              <w:bottom w:w="50" w:type="dxa"/>
              <w:start w:w="60" w:type="dxa"/>
              <w:end w:w="60" w:type="dxa"/>
            </w:tcMar>
            <w:shd w:fill="EDF4FA"/>
          </w:tcPr>
          <w:p>
            <w:pPr>
              <w:pStyle w:val="TableText"/>
            </w:pPr>
            <w:r/>
            <w:r>
              <w:rPr>
                <w:b w:val="0"/>
              </w:rPr>
              <w:t>Rules, models, feature schemas, explanations and software change. Version metadata allows a past decision to be reconstructed and audited.</w:t>
            </w:r>
          </w:p>
        </w:tc>
      </w:tr>
      <w:tr>
        <w:trPr>
          <w:cantSplit/>
        </w:trPr>
        <w:tc>
          <w:tcPr>
            <w:tcW w:type="dxa" w:w="3384"/>
            <w:vAlign w:val="center"/>
            <w:tcMar>
              <w:top w:w="50" w:type="dxa"/>
              <w:bottom w:w="50" w:type="dxa"/>
              <w:start w:w="60" w:type="dxa"/>
              <w:end w:w="60" w:type="dxa"/>
            </w:tcMar>
            <w:shd w:fill="F2F2F2"/>
          </w:tcPr>
          <w:p>
            <w:pPr>
              <w:pStyle w:val="TableText"/>
            </w:pPr>
            <w:r/>
            <w:r>
              <w:rPr>
                <w:b/>
              </w:rPr>
              <w:t>What is the main safety principle?</w:t>
            </w:r>
          </w:p>
        </w:tc>
        <w:tc>
          <w:tcPr>
            <w:tcW w:type="dxa" w:w="7128"/>
            <w:vAlign w:val="center"/>
            <w:tcMar>
              <w:top w:w="50" w:type="dxa"/>
              <w:bottom w:w="50" w:type="dxa"/>
              <w:start w:w="60" w:type="dxa"/>
              <w:end w:w="60" w:type="dxa"/>
            </w:tcMar>
          </w:tcPr>
          <w:p>
            <w:pPr>
              <w:pStyle w:val="TableText"/>
            </w:pPr>
            <w:r/>
            <w:r>
              <w:rPr>
                <w:b w:val="0"/>
              </w:rPr>
              <w:t>No technical convenience may create false reassurance, hide uncertainty, weaken deterministic escalation, or delay necessary human care.</w:t>
            </w:r>
          </w:p>
        </w:tc>
      </w:tr>
      <w:tr>
        <w:trPr>
          <w:cantSplit/>
        </w:trPr>
        <w:tc>
          <w:tcPr>
            <w:tcW w:type="dxa" w:w="3384"/>
            <w:vAlign w:val="center"/>
            <w:tcMar>
              <w:top w:w="50" w:type="dxa"/>
              <w:bottom w:w="50" w:type="dxa"/>
              <w:start w:w="60" w:type="dxa"/>
              <w:end w:w="60" w:type="dxa"/>
            </w:tcMar>
            <w:shd w:fill="F2F2F2"/>
          </w:tcPr>
          <w:p>
            <w:pPr>
              <w:pStyle w:val="TableText"/>
            </w:pPr>
            <w:r/>
            <w:r>
              <w:rPr>
                <w:b/>
              </w:rPr>
              <w:t>How are updates controlled?</w:t>
            </w:r>
          </w:p>
        </w:tc>
        <w:tc>
          <w:tcPr>
            <w:tcW w:type="dxa" w:w="7128"/>
            <w:vAlign w:val="center"/>
            <w:tcMar>
              <w:top w:w="50" w:type="dxa"/>
              <w:bottom w:w="50" w:type="dxa"/>
              <w:start w:w="60" w:type="dxa"/>
              <w:end w:w="60" w:type="dxa"/>
            </w:tcMar>
            <w:shd w:fill="EDF4FA"/>
          </w:tcPr>
          <w:p>
            <w:pPr>
              <w:pStyle w:val="TableText"/>
            </w:pPr>
            <w:r/>
            <w:r>
              <w:rPr>
                <w:b w:val="0"/>
              </w:rPr>
              <w:t>Every safety-relevant change is classified, impact-assessed, reviewed, versioned, tested, approved, monitored and reversible.</w:t>
            </w:r>
          </w:p>
        </w:tc>
      </w:tr>
      <w:tr>
        <w:trPr>
          <w:cantSplit/>
        </w:trPr>
        <w:tc>
          <w:tcPr>
            <w:tcW w:type="dxa" w:w="3384"/>
            <w:vAlign w:val="center"/>
            <w:tcMar>
              <w:top w:w="50" w:type="dxa"/>
              <w:bottom w:w="50" w:type="dxa"/>
              <w:start w:w="60" w:type="dxa"/>
              <w:end w:w="60" w:type="dxa"/>
            </w:tcMar>
            <w:shd w:fill="F2F2F2"/>
          </w:tcPr>
          <w:p>
            <w:pPr>
              <w:pStyle w:val="TableText"/>
            </w:pPr>
            <w:r/>
            <w:r>
              <w:rPr>
                <w:b/>
              </w:rPr>
              <w:t>What is the role of the midwife?</w:t>
            </w:r>
          </w:p>
        </w:tc>
        <w:tc>
          <w:tcPr>
            <w:tcW w:type="dxa" w:w="7128"/>
            <w:vAlign w:val="center"/>
            <w:tcMar>
              <w:top w:w="50" w:type="dxa"/>
              <w:bottom w:w="50" w:type="dxa"/>
              <w:start w:w="60" w:type="dxa"/>
              <w:end w:w="60" w:type="dxa"/>
            </w:tcMar>
          </w:tcPr>
          <w:p>
            <w:pPr>
              <w:pStyle w:val="TableText"/>
            </w:pPr>
            <w:r/>
            <w:r>
              <w:rPr>
                <w:b w:val="0"/>
              </w:rPr>
              <w:t>The midwife enters and verifies data, reviews explanations, applies professional judgment, communicates with the patient and follows referral/escalation protocol. The CDSS supports these tasks but does not replace them.</w:t>
            </w:r>
          </w:p>
        </w:tc>
      </w:tr>
      <w:tr>
        <w:trPr>
          <w:cantSplit/>
        </w:trPr>
        <w:tc>
          <w:tcPr>
            <w:tcW w:type="dxa" w:w="3384"/>
            <w:vAlign w:val="center"/>
            <w:tcMar>
              <w:top w:w="50" w:type="dxa"/>
              <w:bottom w:w="50" w:type="dxa"/>
              <w:start w:w="60" w:type="dxa"/>
              <w:end w:w="60" w:type="dxa"/>
            </w:tcMar>
            <w:shd w:fill="F2F2F2"/>
          </w:tcPr>
          <w:p>
            <w:pPr>
              <w:pStyle w:val="TableText"/>
            </w:pPr>
            <w:r/>
            <w:r>
              <w:rPr>
                <w:b/>
              </w:rPr>
              <w:t>Why is ultrasound only a record?</w:t>
            </w:r>
          </w:p>
        </w:tc>
        <w:tc>
          <w:tcPr>
            <w:tcW w:type="dxa" w:w="7128"/>
            <w:vAlign w:val="center"/>
            <w:tcMar>
              <w:top w:w="50" w:type="dxa"/>
              <w:bottom w:w="50" w:type="dxa"/>
              <w:start w:w="60" w:type="dxa"/>
              <w:end w:w="60" w:type="dxa"/>
            </w:tcMar>
            <w:shd w:fill="EDF4FA"/>
          </w:tcPr>
          <w:p>
            <w:pPr>
              <w:pStyle w:val="TableText"/>
            </w:pPr>
            <w:r/>
            <w:r>
              <w:rPr>
                <w:b w:val="0"/>
              </w:rPr>
              <w:t>Image acquisition and interpretation require trained professionals and equipment. The capstone only stores documented structured findings for records and approved decision rules.</w:t>
            </w:r>
          </w:p>
        </w:tc>
      </w:tr>
      <w:tr>
        <w:trPr>
          <w:cantSplit/>
        </w:trPr>
        <w:tc>
          <w:tcPr>
            <w:tcW w:type="dxa" w:w="3384"/>
            <w:vAlign w:val="center"/>
            <w:tcMar>
              <w:top w:w="50" w:type="dxa"/>
              <w:bottom w:w="50" w:type="dxa"/>
              <w:start w:w="60" w:type="dxa"/>
              <w:end w:w="60" w:type="dxa"/>
            </w:tcMar>
            <w:shd w:fill="F2F2F2"/>
          </w:tcPr>
          <w:p>
            <w:pPr>
              <w:pStyle w:val="TableText"/>
            </w:pPr>
            <w:r/>
            <w:r>
              <w:rPr>
                <w:b/>
              </w:rPr>
              <w:t>How is privacy handled?</w:t>
            </w:r>
          </w:p>
        </w:tc>
        <w:tc>
          <w:tcPr>
            <w:tcW w:type="dxa" w:w="7128"/>
            <w:vAlign w:val="center"/>
            <w:tcMar>
              <w:top w:w="50" w:type="dxa"/>
              <w:bottom w:w="50" w:type="dxa"/>
              <w:start w:w="60" w:type="dxa"/>
              <w:end w:w="60" w:type="dxa"/>
            </w:tcMar>
          </w:tcPr>
          <w:p>
            <w:pPr>
              <w:pStyle w:val="TableText"/>
            </w:pPr>
            <w:r/>
            <w:r>
              <w:rPr>
                <w:b w:val="0"/>
              </w:rPr>
              <w:t>Through minimum necessary data, role-based access, secure sessions, protected secrets, controlled logs/backups, auditability and incident procedures.</w:t>
            </w:r>
          </w:p>
        </w:tc>
      </w:tr>
      <w:tr>
        <w:trPr>
          <w:cantSplit/>
        </w:trPr>
        <w:tc>
          <w:tcPr>
            <w:tcW w:type="dxa" w:w="3384"/>
            <w:vAlign w:val="center"/>
            <w:tcMar>
              <w:top w:w="50" w:type="dxa"/>
              <w:bottom w:w="50" w:type="dxa"/>
              <w:start w:w="60" w:type="dxa"/>
              <w:end w:w="60" w:type="dxa"/>
            </w:tcMar>
            <w:shd w:fill="F2F2F2"/>
          </w:tcPr>
          <w:p>
            <w:pPr>
              <w:pStyle w:val="TableText"/>
            </w:pPr>
            <w:r/>
            <w:r>
              <w:rPr>
                <w:b/>
              </w:rPr>
              <w:t>How would you improve the model later?</w:t>
            </w:r>
          </w:p>
        </w:tc>
        <w:tc>
          <w:tcPr>
            <w:tcW w:type="dxa" w:w="7128"/>
            <w:vAlign w:val="center"/>
            <w:tcMar>
              <w:top w:w="50" w:type="dxa"/>
              <w:bottom w:w="50" w:type="dxa"/>
              <w:start w:w="60" w:type="dxa"/>
              <w:end w:w="60" w:type="dxa"/>
            </w:tcMar>
            <w:shd w:fill="EDF4FA"/>
          </w:tcPr>
          <w:p>
            <w:pPr>
              <w:pStyle w:val="TableText"/>
            </w:pPr>
            <w:r/>
            <w:r>
              <w:rPr>
                <w:b w:val="0"/>
              </w:rPr>
              <w:t>Use governed local data, clinically meaningful labels, patient-level separation, subgroup/error analysis and prospective validation; deploy only if the candidate improves the safety case.</w:t>
            </w:r>
          </w:p>
        </w:tc>
      </w:tr>
      <w:tr>
        <w:trPr>
          <w:cantSplit/>
        </w:trPr>
        <w:tc>
          <w:tcPr>
            <w:tcW w:type="dxa" w:w="3384"/>
            <w:vAlign w:val="center"/>
            <w:tcMar>
              <w:top w:w="50" w:type="dxa"/>
              <w:bottom w:w="50" w:type="dxa"/>
              <w:start w:w="60" w:type="dxa"/>
              <w:end w:w="60" w:type="dxa"/>
            </w:tcMar>
            <w:shd w:fill="F2F2F2"/>
          </w:tcPr>
          <w:p>
            <w:pPr>
              <w:pStyle w:val="TableText"/>
            </w:pPr>
            <w:r/>
            <w:r>
              <w:rPr>
                <w:b/>
              </w:rPr>
              <w:t>What prevents duplicate logic?</w:t>
            </w:r>
          </w:p>
        </w:tc>
        <w:tc>
          <w:tcPr>
            <w:tcW w:type="dxa" w:w="7128"/>
            <w:vAlign w:val="center"/>
            <w:tcMar>
              <w:top w:w="50" w:type="dxa"/>
              <w:bottom w:w="50" w:type="dxa"/>
              <w:start w:w="60" w:type="dxa"/>
              <w:end w:w="60" w:type="dxa"/>
            </w:tcMar>
          </w:tcPr>
          <w:p>
            <w:pPr>
              <w:pStyle w:val="TableText"/>
            </w:pPr>
            <w:r/>
            <w:r>
              <w:rPr>
                <w:b w:val="0"/>
              </w:rPr>
              <w:t>A centralized decision service/resolver is the authoritative implementation; controllers and views consume its structured output rather than reimplementing rules.</w:t>
            </w:r>
          </w:p>
        </w:tc>
      </w:tr>
      <w:tr>
        <w:trPr>
          <w:cantSplit/>
        </w:trPr>
        <w:tc>
          <w:tcPr>
            <w:tcW w:type="dxa" w:w="3384"/>
            <w:vAlign w:val="center"/>
            <w:tcMar>
              <w:top w:w="50" w:type="dxa"/>
              <w:bottom w:w="50" w:type="dxa"/>
              <w:start w:w="60" w:type="dxa"/>
              <w:end w:w="60" w:type="dxa"/>
            </w:tcMar>
            <w:shd w:fill="F2F2F2"/>
          </w:tcPr>
          <w:p>
            <w:pPr>
              <w:pStyle w:val="TableText"/>
            </w:pPr>
            <w:r/>
            <w:r>
              <w:rPr>
                <w:b/>
              </w:rPr>
              <w:t>What is Part 12’s purpose?</w:t>
            </w:r>
          </w:p>
        </w:tc>
        <w:tc>
          <w:tcPr>
            <w:tcW w:type="dxa" w:w="7128"/>
            <w:vAlign w:val="center"/>
            <w:tcMar>
              <w:top w:w="50" w:type="dxa"/>
              <w:bottom w:w="50" w:type="dxa"/>
              <w:start w:w="60" w:type="dxa"/>
              <w:end w:w="60" w:type="dxa"/>
            </w:tcMar>
            <w:shd w:fill="EDF4FA"/>
          </w:tcPr>
          <w:p>
            <w:pPr>
              <w:pStyle w:val="TableText"/>
            </w:pPr>
            <w:r/>
            <w:r>
              <w:rPr>
                <w:b w:val="0"/>
              </w:rPr>
              <w:t>It is the master implementation baseline that unifies Parts 1–11 and connects Documents 0–5 to deployment, validation and maintenance.</w:t>
            </w:r>
          </w:p>
        </w:tc>
      </w:tr>
    </w:tbl>
    <w:p>
      <w:pPr>
        <w:spacing w:after="20"/>
      </w:pPr>
    </w:p>
    <w:p>
      <w:pPr>
        <w:pStyle w:val="Heading1"/>
      </w:pPr>
      <w:r>
        <w:t>21. Final Authoritative CDSS Implementation Specification</w:t>
      </w:r>
    </w:p>
    <w:tbl>
      <w:tblPr>
        <w:tblW w:type="auto" w:w="0"/>
        <w:tblLook w:firstColumn="1" w:firstRow="1" w:lastColumn="0" w:lastRow="0" w:noHBand="0" w:noVBand="1" w:val="04A0"/>
      </w:tblPr>
      <w:tblGrid>
        <w:gridCol w:w="10282"/>
      </w:tblGrid>
      <w:tr>
        <w:tc>
          <w:tcPr>
            <w:tcW w:type="dxa" w:w="10282"/>
            <w:shd w:fill="E2F0D9"/>
            <w:tcMar>
              <w:top w:w="90" w:type="dxa"/>
              <w:bottom w:w="90" w:type="dxa"/>
              <w:start w:w="100" w:type="dxa"/>
              <w:end w:w="100" w:type="dxa"/>
            </w:tcMar>
            <w:tcBorders>
              <w:top w:val="single" w:sz="8" w:color="548235"/>
              <w:left w:val="single" w:sz="8" w:color="548235"/>
              <w:bottom w:val="single" w:sz="8" w:color="548235"/>
              <w:right w:val="single" w:sz="8" w:color="548235"/>
            </w:tcBorders>
          </w:tcPr>
          <w:p>
            <w:pPr>
              <w:pStyle w:val="Callout"/>
            </w:pPr>
            <w:r/>
            <w:r>
              <w:rPr>
                <w:b/>
                <w:color w:val="548235"/>
              </w:rPr>
              <w:t>Authoritative specification</w:t>
              <w:br/>
            </w:r>
            <w:r>
              <w:t>The maternity CDSS shall be implemented as a human-supervised Laravel application with a centralized hybrid decision service, deterministic clinical rules, a bounded Python Random Forest adapter, explicit completeness and ML-validity gates, safety-first conflict resolution, explainable outputs, referral support, immutable historical pregnancy behavior, auditable assessment snapshots, controlled deployment, risk-based V&amp;V, and governed maintenance. The only final risk states are HIGH, LOW, and ASSESSMENT INCOMPLETE. Deterministic HIGH factors cannot be downgraded by ML. LOW requires complete required evidence, no rule-based HIGH factor, and valid ML LOW. Any missing required evidence or invalid ML result prevents LOW unless a deterministic factor already establishes HIGH. The system shall remain within lying-in clinic scope, preserve human judgment, and never claim diagnosis or certainty.</w:t>
            </w:r>
          </w:p>
        </w:tc>
      </w:tr>
    </w:tbl>
    <w:p>
      <w:pPr>
        <w:spacing w:after="20"/>
      </w:pPr>
    </w:p>
    <w:p>
      <w:pPr>
        <w:pStyle w:val="ListBullet"/>
        <w:spacing w:after="30"/>
      </w:pPr>
      <w:r>
        <w:t>Patient safety and truthful uncertainty take precedence over convenience, automation, speed and appearance.</w:t>
      </w:r>
    </w:p>
    <w:p>
      <w:pPr>
        <w:pStyle w:val="ListBullet"/>
        <w:spacing w:after="30"/>
      </w:pPr>
      <w:r>
        <w:t>Clinical knowledge, software logic, model artifacts, explanations and deployment configuration are controlled as one safety-relevant system.</w:t>
      </w:r>
    </w:p>
    <w:p>
      <w:pPr>
        <w:pStyle w:val="ListBullet"/>
        <w:spacing w:after="30"/>
      </w:pPr>
      <w:r>
        <w:t>Every displayed result must be traceable to the data, reasons, versions and user action that produced it.</w:t>
      </w:r>
    </w:p>
    <w:p>
      <w:pPr>
        <w:pStyle w:val="ListBullet"/>
        <w:spacing w:after="30"/>
      </w:pPr>
      <w:r>
        <w:t>Every release must be verifiable, validated in proportion to risk, approved, monitored and reversible.</w:t>
      </w:r>
    </w:p>
    <w:p>
      <w:pPr>
        <w:pStyle w:val="ListBullet"/>
        <w:spacing w:after="30"/>
      </w:pPr>
      <w:r>
        <w:t>Every post-deployment change must preserve historical integrity and undergo controlled revalidation.</w:t>
      </w:r>
    </w:p>
    <w:p>
      <w:pPr>
        <w:pStyle w:val="ListBullet"/>
        <w:spacing w:after="30"/>
      </w:pPr>
      <w:r>
        <w:t>The next major document shall define the Explainability Framework in greater depth without changing the authoritative decision logic established here.</w:t>
      </w:r>
    </w:p>
    <w:p>
      <w:pPr>
        <w:pStyle w:val="Heading1"/>
      </w:pPr>
      <w:r>
        <w:t>22. References and Internal Traceability Sources</w:t>
      </w:r>
    </w:p>
    <w:p>
      <w:pPr>
        <w:pStyle w:val="Reference"/>
        <w:ind w:left="259" w:hanging="259"/>
      </w:pPr>
      <w:r>
        <w:t xml:space="preserve">[1] World Health Organization. WHO recommendations on antenatal care for a positive pregnancy experience. 2016. </w:t>
      </w:r>
      <w:hyperlink r:id="rId11">
        <w:r>
          <w:rPr>
            <w:color w:val="2F75B5"/>
            <w:u w:val="single"/>
          </w:rPr>
          <w:t>https://www.who.int/publications/i/item/9789241549912</w:t>
        </w:r>
      </w:hyperlink>
    </w:p>
    <w:p>
      <w:pPr>
        <w:pStyle w:val="Reference"/>
        <w:ind w:left="259" w:hanging="259"/>
      </w:pPr>
      <w:r>
        <w:t xml:space="preserve">[2] World Health Organization. WHO guideline: recommendations on digital interventions for health system strengthening. 2019. </w:t>
      </w:r>
      <w:hyperlink r:id="rId12">
        <w:r>
          <w:rPr>
            <w:color w:val="2F75B5"/>
            <w:u w:val="single"/>
          </w:rPr>
          <w:t>https://www.who.int/publications/i/item/9789241550505</w:t>
        </w:r>
      </w:hyperlink>
    </w:p>
    <w:p>
      <w:pPr>
        <w:pStyle w:val="Reference"/>
        <w:ind w:left="259" w:hanging="259"/>
      </w:pPr>
      <w:r>
        <w:t xml:space="preserve">[3] World Health Organization. Ethics and governance of artificial intelligence for health. 2021. </w:t>
      </w:r>
      <w:hyperlink r:id="rId13">
        <w:r>
          <w:rPr>
            <w:color w:val="2F75B5"/>
            <w:u w:val="single"/>
          </w:rPr>
          <w:t>https://www.who.int/publications/i/item/9789240029200</w:t>
        </w:r>
      </w:hyperlink>
    </w:p>
    <w:p>
      <w:pPr>
        <w:pStyle w:val="Reference"/>
        <w:ind w:left="259" w:hanging="259"/>
      </w:pPr>
      <w:r>
        <w:t xml:space="preserve">[4] World Health Organization. SMART Guidelines: standards-based, machine-readable, adaptive, requirements-based and testable. 2021. </w:t>
      </w:r>
      <w:hyperlink r:id="rId14">
        <w:r>
          <w:rPr>
            <w:color w:val="2F75B5"/>
            <w:u w:val="single"/>
          </w:rPr>
          <w:t>https://www.who.int/teams/digital-health-and-innovation/smart-guidelines</w:t>
        </w:r>
      </w:hyperlink>
    </w:p>
    <w:p>
      <w:pPr>
        <w:pStyle w:val="Reference"/>
        <w:ind w:left="259" w:hanging="259"/>
      </w:pPr>
      <w:r>
        <w:t xml:space="preserve">[5] National Privacy Commission, Philippines. Republic Act No. 10173 — Data Privacy Act of 2012. 2012. </w:t>
      </w:r>
      <w:hyperlink r:id="rId15">
        <w:r>
          <w:rPr>
            <w:color w:val="2F75B5"/>
            <w:u w:val="single"/>
          </w:rPr>
          <w:t>https://privacy.gov.ph/data-privacy-act/</w:t>
        </w:r>
      </w:hyperlink>
    </w:p>
    <w:p>
      <w:pPr>
        <w:pStyle w:val="Reference"/>
        <w:ind w:left="259" w:hanging="259"/>
      </w:pPr>
      <w:r>
        <w:t xml:space="preserve">[6] Laravel. Laravel documentation. 2026. </w:t>
      </w:r>
      <w:hyperlink r:id="rId16">
        <w:r>
          <w:rPr>
            <w:color w:val="2F75B5"/>
            <w:u w:val="single"/>
          </w:rPr>
          <w:t>https://laravel.com/docs</w:t>
        </w:r>
      </w:hyperlink>
    </w:p>
    <w:p>
      <w:pPr>
        <w:pStyle w:val="Reference"/>
        <w:ind w:left="259" w:hanging="259"/>
      </w:pPr>
      <w:r>
        <w:t xml:space="preserve">[7] Python Software Foundation. Python documentation. 2026. </w:t>
      </w:r>
      <w:hyperlink r:id="rId17">
        <w:r>
          <w:rPr>
            <w:color w:val="2F75B5"/>
            <w:u w:val="single"/>
          </w:rPr>
          <w:t>https://docs.python.org/3/</w:t>
        </w:r>
      </w:hyperlink>
    </w:p>
    <w:p>
      <w:pPr>
        <w:pStyle w:val="Reference"/>
        <w:ind w:left="259" w:hanging="259"/>
      </w:pPr>
      <w:r>
        <w:t xml:space="preserve">[8] scikit-learn developers. RandomForestClassifier documentation. 2026. </w:t>
      </w:r>
      <w:hyperlink r:id="rId18">
        <w:r>
          <w:rPr>
            <w:color w:val="2F75B5"/>
            <w:u w:val="single"/>
          </w:rPr>
          <w:t>https://scikit-learn.org/stable/modules/generated/sklearn.ensemble.RandomForestClassifier.html</w:t>
        </w:r>
      </w:hyperlink>
    </w:p>
    <w:p>
      <w:pPr>
        <w:pStyle w:val="Reference"/>
      </w:pPr>
      <w:r>
        <w:t>Internal traceability basis: Document 0 Clinical Data Inventory and Scope Analysis; Document 1 Clinical Knowledge Base; Document 2 Decision Engine; Document 3 Machine Learning Architecture; Document 4 Clinical Evidence Specification; Document 5 Risk Framework; and Document 6 Parts 1–11. These internal specifications govern terminology and implementation behavior for this capstone.</w:t>
      </w:r>
    </w:p>
    <w:p>
      <w:pPr>
        <w:pStyle w:val="Heading1"/>
      </w:pPr>
      <w:r>
        <w:t>Appendix A — Master Implementation Handover Package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304"/>
            <w:vAlign w:val="center"/>
            <w:tcMar>
              <w:top w:w="50" w:type="dxa"/>
              <w:bottom w:w="50" w:type="dxa"/>
              <w:start w:w="60" w:type="dxa"/>
              <w:end w:w="60" w:type="dxa"/>
            </w:tcMar>
            <w:shd w:fill="17365D"/>
          </w:tcPr>
          <w:p>
            <w:pPr>
              <w:pStyle w:val="TableHeader"/>
            </w:pPr>
            <w:r/>
            <w:r>
              <w:rPr>
                <w:b/>
                <w:color w:val="FFFFFF"/>
              </w:rPr>
              <w:t>Artifact</w:t>
            </w:r>
          </w:p>
        </w:tc>
        <w:tc>
          <w:tcPr>
            <w:tcW w:type="dxa" w:w="8208"/>
            <w:vAlign w:val="center"/>
            <w:tcMar>
              <w:top w:w="50" w:type="dxa"/>
              <w:bottom w:w="50" w:type="dxa"/>
              <w:start w:w="60" w:type="dxa"/>
              <w:end w:w="60" w:type="dxa"/>
            </w:tcMar>
            <w:shd w:fill="17365D"/>
          </w:tcPr>
          <w:p>
            <w:pPr>
              <w:pStyle w:val="TableHeader"/>
            </w:pPr>
            <w:r/>
            <w:r>
              <w:rPr>
                <w:b/>
                <w:color w:val="FFFFFF"/>
              </w:rPr>
              <w:t>Minimum handover content</w:t>
            </w:r>
          </w:p>
        </w:tc>
      </w:tr>
      <w:tr>
        <w:trPr>
          <w:cantSplit/>
        </w:trPr>
        <w:tc>
          <w:tcPr>
            <w:tcW w:type="dxa" w:w="2304"/>
            <w:vAlign w:val="center"/>
            <w:tcMar>
              <w:top w:w="50" w:type="dxa"/>
              <w:bottom w:w="50" w:type="dxa"/>
              <w:start w:w="60" w:type="dxa"/>
              <w:end w:w="60" w:type="dxa"/>
            </w:tcMar>
          </w:tcPr>
          <w:p>
            <w:pPr>
              <w:pStyle w:val="TableText"/>
            </w:pPr>
            <w:r/>
            <w:r>
              <w:rPr>
                <w:b w:val="0"/>
              </w:rPr>
              <w:t>Source code</w:t>
            </w:r>
          </w:p>
        </w:tc>
        <w:tc>
          <w:tcPr>
            <w:tcW w:type="dxa" w:w="8208"/>
            <w:vAlign w:val="center"/>
            <w:tcMar>
              <w:top w:w="50" w:type="dxa"/>
              <w:bottom w:w="50" w:type="dxa"/>
              <w:start w:w="60" w:type="dxa"/>
              <w:end w:w="60" w:type="dxa"/>
            </w:tcMar>
          </w:tcPr>
          <w:p>
            <w:pPr>
              <w:pStyle w:val="TableText"/>
            </w:pPr>
            <w:r/>
            <w:r>
              <w:rPr>
                <w:b w:val="0"/>
              </w:rPr>
              <w:t>Repository, protected main branch/tag, build instructions, licenses and code owner.</w:t>
            </w:r>
          </w:p>
        </w:tc>
      </w:tr>
      <w:tr>
        <w:trPr>
          <w:cantSplit/>
        </w:trPr>
        <w:tc>
          <w:tcPr>
            <w:tcW w:type="dxa" w:w="2304"/>
            <w:vAlign w:val="center"/>
            <w:tcMar>
              <w:top w:w="50" w:type="dxa"/>
              <w:bottom w:w="50" w:type="dxa"/>
              <w:start w:w="60" w:type="dxa"/>
              <w:end w:w="60" w:type="dxa"/>
            </w:tcMar>
            <w:shd w:fill="EDF4FA"/>
          </w:tcPr>
          <w:p>
            <w:pPr>
              <w:pStyle w:val="TableText"/>
            </w:pPr>
            <w:r/>
            <w:r>
              <w:rPr>
                <w:b w:val="0"/>
              </w:rPr>
              <w:t>Clinical knowledge</w:t>
            </w:r>
          </w:p>
        </w:tc>
        <w:tc>
          <w:tcPr>
            <w:tcW w:type="dxa" w:w="8208"/>
            <w:vAlign w:val="center"/>
            <w:tcMar>
              <w:top w:w="50" w:type="dxa"/>
              <w:bottom w:w="50" w:type="dxa"/>
              <w:start w:w="60" w:type="dxa"/>
              <w:end w:w="60" w:type="dxa"/>
            </w:tcMar>
            <w:shd w:fill="EDF4FA"/>
          </w:tcPr>
          <w:p>
            <w:pPr>
              <w:pStyle w:val="TableText"/>
            </w:pPr>
            <w:r/>
            <w:r>
              <w:rPr>
                <w:b w:val="0"/>
              </w:rPr>
              <w:t>Rule catalogue, thresholds, interactions, evidence references, approved wording and version history.</w:t>
            </w:r>
          </w:p>
        </w:tc>
      </w:tr>
      <w:tr>
        <w:trPr>
          <w:cantSplit/>
        </w:trPr>
        <w:tc>
          <w:tcPr>
            <w:tcW w:type="dxa" w:w="2304"/>
            <w:vAlign w:val="center"/>
            <w:tcMar>
              <w:top w:w="50" w:type="dxa"/>
              <w:bottom w:w="50" w:type="dxa"/>
              <w:start w:w="60" w:type="dxa"/>
              <w:end w:w="60" w:type="dxa"/>
            </w:tcMar>
          </w:tcPr>
          <w:p>
            <w:pPr>
              <w:pStyle w:val="TableText"/>
            </w:pPr>
            <w:r/>
            <w:r>
              <w:rPr>
                <w:b w:val="0"/>
              </w:rPr>
              <w:t>ML package</w:t>
            </w:r>
          </w:p>
        </w:tc>
        <w:tc>
          <w:tcPr>
            <w:tcW w:type="dxa" w:w="8208"/>
            <w:vAlign w:val="center"/>
            <w:tcMar>
              <w:top w:w="50" w:type="dxa"/>
              <w:bottom w:w="50" w:type="dxa"/>
              <w:start w:w="60" w:type="dxa"/>
              <w:end w:w="60" w:type="dxa"/>
            </w:tcMar>
          </w:tcPr>
          <w:p>
            <w:pPr>
              <w:pStyle w:val="TableText"/>
            </w:pPr>
            <w:r/>
            <w:r>
              <w:rPr>
                <w:b w:val="0"/>
              </w:rPr>
              <w:t>Training/inference code, artifact/hash, dependencies, feature schema, preprocessing, evaluation and limitations.</w:t>
            </w:r>
          </w:p>
        </w:tc>
      </w:tr>
      <w:tr>
        <w:trPr>
          <w:cantSplit/>
        </w:trPr>
        <w:tc>
          <w:tcPr>
            <w:tcW w:type="dxa" w:w="2304"/>
            <w:vAlign w:val="center"/>
            <w:tcMar>
              <w:top w:w="50" w:type="dxa"/>
              <w:bottom w:w="50" w:type="dxa"/>
              <w:start w:w="60" w:type="dxa"/>
              <w:end w:w="60" w:type="dxa"/>
            </w:tcMar>
            <w:shd w:fill="EDF4FA"/>
          </w:tcPr>
          <w:p>
            <w:pPr>
              <w:pStyle w:val="TableText"/>
            </w:pPr>
            <w:r/>
            <w:r>
              <w:rPr>
                <w:b w:val="0"/>
              </w:rPr>
              <w:t>Database</w:t>
            </w:r>
          </w:p>
        </w:tc>
        <w:tc>
          <w:tcPr>
            <w:tcW w:type="dxa" w:w="8208"/>
            <w:vAlign w:val="center"/>
            <w:tcMar>
              <w:top w:w="50" w:type="dxa"/>
              <w:bottom w:w="50" w:type="dxa"/>
              <w:start w:w="60" w:type="dxa"/>
              <w:end w:w="60" w:type="dxa"/>
            </w:tcMar>
            <w:shd w:fill="EDF4FA"/>
          </w:tcPr>
          <w:p>
            <w:pPr>
              <w:pStyle w:val="TableText"/>
            </w:pPr>
            <w:r/>
            <w:r>
              <w:rPr>
                <w:b w:val="0"/>
              </w:rPr>
              <w:t>ERD/data dictionary, migrations, constraints, backup/restore procedure and retention policy.</w:t>
            </w:r>
          </w:p>
        </w:tc>
      </w:tr>
      <w:tr>
        <w:trPr>
          <w:cantSplit/>
        </w:trPr>
        <w:tc>
          <w:tcPr>
            <w:tcW w:type="dxa" w:w="2304"/>
            <w:vAlign w:val="center"/>
            <w:tcMar>
              <w:top w:w="50" w:type="dxa"/>
              <w:bottom w:w="50" w:type="dxa"/>
              <w:start w:w="60" w:type="dxa"/>
              <w:end w:w="60" w:type="dxa"/>
            </w:tcMar>
          </w:tcPr>
          <w:p>
            <w:pPr>
              <w:pStyle w:val="TableText"/>
            </w:pPr>
            <w:r/>
            <w:r>
              <w:rPr>
                <w:b w:val="0"/>
              </w:rPr>
              <w:t>Configuration</w:t>
            </w:r>
          </w:p>
        </w:tc>
        <w:tc>
          <w:tcPr>
            <w:tcW w:type="dxa" w:w="8208"/>
            <w:vAlign w:val="center"/>
            <w:tcMar>
              <w:top w:w="50" w:type="dxa"/>
              <w:bottom w:w="50" w:type="dxa"/>
              <w:start w:w="60" w:type="dxa"/>
              <w:end w:w="60" w:type="dxa"/>
            </w:tcMar>
          </w:tcPr>
          <w:p>
            <w:pPr>
              <w:pStyle w:val="TableText"/>
            </w:pPr>
            <w:r/>
            <w:r>
              <w:rPr>
                <w:b w:val="0"/>
              </w:rPr>
              <w:t>Non-secret environment template, server requirements, scheduler/queue/email/Python setup and health checks.</w:t>
            </w:r>
          </w:p>
        </w:tc>
      </w:tr>
      <w:tr>
        <w:trPr>
          <w:cantSplit/>
        </w:trPr>
        <w:tc>
          <w:tcPr>
            <w:tcW w:type="dxa" w:w="2304"/>
            <w:vAlign w:val="center"/>
            <w:tcMar>
              <w:top w:w="50" w:type="dxa"/>
              <w:bottom w:w="50" w:type="dxa"/>
              <w:start w:w="60" w:type="dxa"/>
              <w:end w:w="60" w:type="dxa"/>
            </w:tcMar>
            <w:shd w:fill="EDF4FA"/>
          </w:tcPr>
          <w:p>
            <w:pPr>
              <w:pStyle w:val="TableText"/>
            </w:pPr>
            <w:r/>
            <w:r>
              <w:rPr>
                <w:b w:val="0"/>
              </w:rPr>
              <w:t>Test evidence</w:t>
            </w:r>
          </w:p>
        </w:tc>
        <w:tc>
          <w:tcPr>
            <w:tcW w:type="dxa" w:w="8208"/>
            <w:vAlign w:val="center"/>
            <w:tcMar>
              <w:top w:w="50" w:type="dxa"/>
              <w:bottom w:w="50" w:type="dxa"/>
              <w:start w:w="60" w:type="dxa"/>
              <w:end w:w="60" w:type="dxa"/>
            </w:tcMar>
            <w:shd w:fill="EDF4FA"/>
          </w:tcPr>
          <w:p>
            <w:pPr>
              <w:pStyle w:val="TableText"/>
            </w:pPr>
            <w:r/>
            <w:r>
              <w:rPr>
                <w:b w:val="0"/>
              </w:rPr>
              <w:t>Traceability matrix, automated test results, clinical review, UAT, security, recovery and release defects.</w:t>
            </w:r>
          </w:p>
        </w:tc>
      </w:tr>
      <w:tr>
        <w:trPr>
          <w:cantSplit/>
        </w:trPr>
        <w:tc>
          <w:tcPr>
            <w:tcW w:type="dxa" w:w="2304"/>
            <w:vAlign w:val="center"/>
            <w:tcMar>
              <w:top w:w="50" w:type="dxa"/>
              <w:bottom w:w="50" w:type="dxa"/>
              <w:start w:w="60" w:type="dxa"/>
              <w:end w:w="60" w:type="dxa"/>
            </w:tcMar>
          </w:tcPr>
          <w:p>
            <w:pPr>
              <w:pStyle w:val="TableText"/>
            </w:pPr>
            <w:r/>
            <w:r>
              <w:rPr>
                <w:b w:val="0"/>
              </w:rPr>
              <w:t>Operations</w:t>
            </w:r>
          </w:p>
        </w:tc>
        <w:tc>
          <w:tcPr>
            <w:tcW w:type="dxa" w:w="8208"/>
            <w:vAlign w:val="center"/>
            <w:tcMar>
              <w:top w:w="50" w:type="dxa"/>
              <w:bottom w:w="50" w:type="dxa"/>
              <w:start w:w="60" w:type="dxa"/>
              <w:end w:w="60" w:type="dxa"/>
            </w:tcMar>
          </w:tcPr>
          <w:p>
            <w:pPr>
              <w:pStyle w:val="TableText"/>
            </w:pPr>
            <w:r/>
            <w:r>
              <w:rPr>
                <w:b w:val="0"/>
              </w:rPr>
              <w:t>Runbook, downtime workflow, support contacts, monitoring, escalation, backup and incident procedures.</w:t>
            </w:r>
          </w:p>
        </w:tc>
      </w:tr>
      <w:tr>
        <w:trPr>
          <w:cantSplit/>
        </w:trPr>
        <w:tc>
          <w:tcPr>
            <w:tcW w:type="dxa" w:w="2304"/>
            <w:vAlign w:val="center"/>
            <w:tcMar>
              <w:top w:w="50" w:type="dxa"/>
              <w:bottom w:w="50" w:type="dxa"/>
              <w:start w:w="60" w:type="dxa"/>
              <w:end w:w="60" w:type="dxa"/>
            </w:tcMar>
            <w:shd w:fill="EDF4FA"/>
          </w:tcPr>
          <w:p>
            <w:pPr>
              <w:pStyle w:val="TableText"/>
            </w:pPr>
            <w:r/>
            <w:r>
              <w:rPr>
                <w:b w:val="0"/>
              </w:rPr>
              <w:t>Governance</w:t>
            </w:r>
          </w:p>
        </w:tc>
        <w:tc>
          <w:tcPr>
            <w:tcW w:type="dxa" w:w="8208"/>
            <w:vAlign w:val="center"/>
            <w:tcMar>
              <w:top w:w="50" w:type="dxa"/>
              <w:bottom w:w="50" w:type="dxa"/>
              <w:start w:w="60" w:type="dxa"/>
              <w:end w:w="60" w:type="dxa"/>
            </w:tcMar>
            <w:shd w:fill="EDF4FA"/>
          </w:tcPr>
          <w:p>
            <w:pPr>
              <w:pStyle w:val="TableText"/>
            </w:pPr>
            <w:r/>
            <w:r>
              <w:rPr>
                <w:b w:val="0"/>
              </w:rPr>
              <w:t>Release approval, change request, model/rule review, CAPA, revalidation and retirement records.</w:t>
            </w:r>
          </w:p>
        </w:tc>
      </w:tr>
      <w:tr>
        <w:trPr>
          <w:cantSplit/>
        </w:trPr>
        <w:tc>
          <w:tcPr>
            <w:tcW w:type="dxa" w:w="2304"/>
            <w:vAlign w:val="center"/>
            <w:tcMar>
              <w:top w:w="50" w:type="dxa"/>
              <w:bottom w:w="50" w:type="dxa"/>
              <w:start w:w="60" w:type="dxa"/>
              <w:end w:w="60" w:type="dxa"/>
            </w:tcMar>
          </w:tcPr>
          <w:p>
            <w:pPr>
              <w:pStyle w:val="TableText"/>
            </w:pPr>
            <w:r/>
            <w:r>
              <w:rPr>
                <w:b w:val="0"/>
              </w:rPr>
              <w:t>Training</w:t>
            </w:r>
          </w:p>
        </w:tc>
        <w:tc>
          <w:tcPr>
            <w:tcW w:type="dxa" w:w="8208"/>
            <w:vAlign w:val="center"/>
            <w:tcMar>
              <w:top w:w="50" w:type="dxa"/>
              <w:bottom w:w="50" w:type="dxa"/>
              <w:start w:w="60" w:type="dxa"/>
              <w:end w:w="60" w:type="dxa"/>
            </w:tcMar>
          </w:tcPr>
          <w:p>
            <w:pPr>
              <w:pStyle w:val="TableText"/>
            </w:pPr>
            <w:r/>
            <w:r>
              <w:rPr>
                <w:b w:val="0"/>
              </w:rPr>
              <w:t>Role-specific user guide, limitations, risk communication and competency record.</w:t>
            </w:r>
          </w:p>
        </w:tc>
      </w:tr>
      <w:tr>
        <w:trPr>
          <w:cantSplit/>
        </w:trPr>
        <w:tc>
          <w:tcPr>
            <w:tcW w:type="dxa" w:w="2304"/>
            <w:vAlign w:val="center"/>
            <w:tcMar>
              <w:top w:w="50" w:type="dxa"/>
              <w:bottom w:w="50" w:type="dxa"/>
              <w:start w:w="60" w:type="dxa"/>
              <w:end w:w="60" w:type="dxa"/>
            </w:tcMar>
            <w:shd w:fill="EDF4FA"/>
          </w:tcPr>
          <w:p>
            <w:pPr>
              <w:pStyle w:val="TableText"/>
            </w:pPr>
            <w:r/>
            <w:r>
              <w:rPr>
                <w:b w:val="0"/>
              </w:rPr>
              <w:t>Known limitations</w:t>
            </w:r>
          </w:p>
        </w:tc>
        <w:tc>
          <w:tcPr>
            <w:tcW w:type="dxa" w:w="8208"/>
            <w:vAlign w:val="center"/>
            <w:tcMar>
              <w:top w:w="50" w:type="dxa"/>
              <w:bottom w:w="50" w:type="dxa"/>
              <w:start w:w="60" w:type="dxa"/>
              <w:end w:w="60" w:type="dxa"/>
            </w:tcMar>
            <w:shd w:fill="EDF4FA"/>
          </w:tcPr>
          <w:p>
            <w:pPr>
              <w:pStyle w:val="TableText"/>
            </w:pPr>
            <w:r/>
            <w:r>
              <w:rPr>
                <w:b w:val="0"/>
              </w:rPr>
              <w:t>Open defects, excluded uses, dataset limitations, local validation status and future work.</w:t>
            </w:r>
          </w:p>
        </w:tc>
      </w:tr>
    </w:tbl>
    <w:p>
      <w:pPr>
        <w:spacing w:after="20"/>
      </w:pPr>
    </w:p>
    <w:p>
      <w:pPr>
        <w:pStyle w:val="Heading1"/>
      </w:pPr>
      <w:r>
        <w:t>Appendix B — Release-Blocking Defects</w:t>
      </w:r>
    </w:p>
    <w:p>
      <w:pPr>
        <w:pStyle w:val="ListBullet"/>
        <w:spacing w:after="30"/>
      </w:pPr>
      <w:r>
        <w:t>Any path that can return LOW when required evidence is missing or the ML result is invalid.</w:t>
      </w:r>
    </w:p>
    <w:p>
      <w:pPr>
        <w:pStyle w:val="ListBullet"/>
        <w:spacing w:after="30"/>
      </w:pPr>
      <w:r>
        <w:t>Any failure of deterministic HIGH precedence, including a rule HIGH downgraded by ML.</w:t>
      </w:r>
    </w:p>
    <w:p>
      <w:pPr>
        <w:pStyle w:val="ListBullet"/>
        <w:spacing w:after="30"/>
      </w:pPr>
      <w:r>
        <w:t>Incorrect threshold, unit, categorical mapping, patient ownership or pregnancy-episode association.</w:t>
      </w:r>
    </w:p>
    <w:p>
      <w:pPr>
        <w:pStyle w:val="ListBullet"/>
        <w:spacing w:after="30"/>
      </w:pPr>
      <w:r>
        <w:t>Explanation or recommendation that contradicts the final state, omits an urgent reason, or gives unsafe reassurance.</w:t>
      </w:r>
    </w:p>
    <w:p>
      <w:pPr>
        <w:pStyle w:val="ListBullet"/>
        <w:spacing w:after="30"/>
      </w:pPr>
      <w:r>
        <w:t>Unauthorized clinical record access or mutation, including delivered-pregnancy modification.</w:t>
      </w:r>
    </w:p>
    <w:p>
      <w:pPr>
        <w:pStyle w:val="ListBullet"/>
        <w:spacing w:after="30"/>
      </w:pPr>
      <w:r>
        <w:t>Unversioned or unknown model/rule/feature/explanation artifact in the production assessment path.</w:t>
      </w:r>
    </w:p>
    <w:p>
      <w:pPr>
        <w:pStyle w:val="ListBullet"/>
        <w:spacing w:after="30"/>
      </w:pPr>
      <w:r>
        <w:t>Python command injection, secret exposure, uncontrolled patient information in logs, or critical security vulnerability.</w:t>
      </w:r>
    </w:p>
    <w:p>
      <w:pPr>
        <w:pStyle w:val="ListBullet"/>
        <w:spacing w:after="30"/>
      </w:pPr>
      <w:r>
        <w:t>Database migration capable of losing, merging or corrupting historical clinical/assessment records.</w:t>
      </w:r>
    </w:p>
    <w:p>
      <w:pPr>
        <w:pStyle w:val="ListBullet"/>
        <w:spacing w:after="30"/>
      </w:pPr>
      <w:r>
        <w:t>Backup that cannot be restored or rollback that cannot return the system to a known safe state.</w:t>
      </w:r>
    </w:p>
    <w:p>
      <w:pPr>
        <w:pStyle w:val="ListBullet"/>
        <w:spacing w:after="30"/>
      </w:pPr>
      <w:r>
        <w:t>Unresolved critical defect, failed clinical acceptance, missing operational owner, or absent downtime process.</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12 - Complete CDSS Implementation Guide | Laravel + Python maternity CDSS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6 | CDSS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4"/>
    </w:rPr>
  </w:style>
  <w:style w:type="paragraph" w:customStyle="1" w:styleId="Flow">
    <w:name w:val="Flow"/>
    <w:pPr>
      <w:spacing w:after="28" w:line="240" w:lineRule="auto"/>
    </w:pPr>
    <w:rPr>
      <w:rFonts w:ascii="Arial" w:hAnsi="Arial"/>
      <w:b/>
      <w:color w:val="17365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ublications/i/item/9789241549912" TargetMode="External"/><Relationship Id="rId12" Type="http://schemas.openxmlformats.org/officeDocument/2006/relationships/hyperlink" Target="https://www.who.int/publications/i/item/9789241550505" TargetMode="External"/><Relationship Id="rId13" Type="http://schemas.openxmlformats.org/officeDocument/2006/relationships/hyperlink" Target="https://www.who.int/publications/i/item/9789240029200" TargetMode="External"/><Relationship Id="rId14" Type="http://schemas.openxmlformats.org/officeDocument/2006/relationships/hyperlink" Target="https://www.who.int/teams/digital-health-and-innovation/smart-guidelines" TargetMode="External"/><Relationship Id="rId15" Type="http://schemas.openxmlformats.org/officeDocument/2006/relationships/hyperlink" Target="https://privacy.gov.ph/data-privacy-act/" TargetMode="External"/><Relationship Id="rId16" Type="http://schemas.openxmlformats.org/officeDocument/2006/relationships/hyperlink" Target="https://laravel.com/docs" TargetMode="External"/><Relationship Id="rId17" Type="http://schemas.openxmlformats.org/officeDocument/2006/relationships/hyperlink" Target="https://docs.python.org/3/" TargetMode="External"/><Relationship Id="rId18" Type="http://schemas.openxmlformats.org/officeDocument/2006/relationships/hyperlink" Target="https://scikit-learn.org/stable/modules/generated/sklearn.ensemble.RandomForestClassifi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6 Part 12 — Complete CDSS Implementation Guide</dc:title>
  <dc:subject>Complete implementation specification for an explainable maternity CDSS</dc:subject>
  <dc:creator>Capstone Project Documentation Team</dc:creator>
  <cp:keywords>CDSS, maternity, Laravel, Random Forest, implementation, verification, deployment, maintenance,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