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DOCUMENT 6</w:t>
      </w:r>
    </w:p>
    <w:p>
      <w:pPr>
        <w:pStyle w:val="Title"/>
        <w:jc w:val="center"/>
      </w:pPr>
      <w:r>
        <w:t>Clinical Decision Support System Implementation Guide</w:t>
      </w:r>
    </w:p>
    <w:p>
      <w:pPr>
        <w:jc w:val="center"/>
      </w:pPr>
      <w:r>
        <w:rPr>
          <w:b/>
          <w:sz w:val="22"/>
        </w:rPr>
        <w:t>PART 2</w:t>
      </w:r>
    </w:p>
    <w:p>
      <w:pPr>
        <w:pStyle w:val="Title"/>
        <w:jc w:val="center"/>
      </w:pPr>
      <w:r>
        <w:t>CDSS Data Architecture</w:t>
      </w:r>
    </w:p>
    <w:p>
      <w:pPr>
        <w:pStyle w:val="Subtitle"/>
        <w:jc w:val="center"/>
      </w:pPr>
      <w:r>
        <w:t>Patient and Pregnancy Episode Model, Clinical Records, Immutable Assessment Snapshots, Referral and Delivery History, Audit Provenance, Constraints, Vocabulary Control, Privacy, Retention, Migration, and Database Implementation Baseline</w:t>
      </w:r>
    </w:p>
    <w:p/>
    <w:tbl>
      <w:tblPr>
        <w:tblStyle w:val="TableGrid"/>
        <w:tblW w:type="auto" w:w="0"/>
        <w:tblLook w:firstColumn="1" w:firstRow="1" w:lastColumn="0" w:lastRow="0" w:noHBand="0" w:noVBand="1" w:val="04A0"/>
      </w:tblPr>
      <w:tblGrid>
        <w:gridCol w:w="10282"/>
      </w:tblGrid>
      <w:tr>
        <w:tc>
          <w:tcPr>
            <w:tcW w:type="dxa" w:w="10282"/>
            <w:shd w:fill="EAF2F8"/>
          </w:tcPr>
          <w:p>
            <w:r/>
            <w:r>
              <w:rPr>
                <w:b/>
                <w:sz w:val="19"/>
              </w:rPr>
              <w:t>Purpose of this guide</w:t>
            </w:r>
          </w:p>
          <w:p>
            <w:pPr>
              <w:spacing w:after="0"/>
            </w:pPr>
            <w:r>
              <w:rPr>
                <w:rFonts w:ascii="Arial" w:hAnsi="Arial"/>
                <w:sz w:val="17"/>
              </w:rPr>
              <w:t>Part 2 defines the authoritative data architecture for the explainable maternity CDSS. It translates the system architecture and completed Risk Index Framework into logical entities, relationships, identifiers, constraints, controlled vocabularies, immutable decision snapshots, privacy boundaries, migration rules, and Laravel-MySQL implementation requirements.</w:t>
            </w:r>
          </w:p>
        </w:tc>
      </w:tr>
    </w:tbl>
    <w:p/>
    <w:p>
      <w:pPr>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t>Authoritative clinical data architecture specification | July 2026</w:t>
      </w:r>
    </w:p>
    <w:p>
      <w:r>
        <w:br w:type="page"/>
      </w:r>
    </w:p>
    <w:p>
      <w:pPr>
        <w:pStyle w:val="Heading1"/>
      </w:pPr>
      <w:r>
        <w:t>Clinical Data Safety Statement</w:t>
      </w:r>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Data architecture boundary</w:t>
            </w:r>
          </w:p>
          <w:p>
            <w:pPr>
              <w:spacing w:after="0"/>
            </w:pPr>
            <w:r>
              <w:rPr>
                <w:rFonts w:ascii="Arial" w:hAnsi="Arial"/>
                <w:sz w:val="16"/>
              </w:rPr>
              <w:t>The database preserves structured clinical records and decision-support evidence; it does not convert incomplete documentation into clinical truth. Database constraints cannot replace professional verification, and software-generated states cannot be treated as diagnosis or completed care. Health and reproductive records are sensitive personal information and require lawful, proportionate, secure, and accountable processing.</w:t>
            </w:r>
          </w:p>
        </w:tc>
      </w:tr>
    </w:tbl>
    <w:p/>
    <w:p>
      <w:pPr>
        <w:pStyle w:val="Heading1"/>
      </w:pPr>
      <w:r>
        <w:t>Executive Data Architecture Decision</w:t>
      </w:r>
    </w:p>
    <w:p>
      <w:pPr>
        <w:spacing w:after="100" w:line="252" w:lineRule="auto"/>
      </w:pPr>
      <w:r>
        <w:t>The system shall use a relational, episode-centered data architecture in MySQL, implemented through controlled Laravel migrations and Eloquent relationships. A Patient represents the person across time. Each pregnancy is represented as a separate Pregnancy Episode so that delivered pregnancies remain historical and a later pregnancy starts a new, independent clinical context. Clinical records, assessments, referrals, delivery data, babies, and audit events are linked to the correct patient and pregnancy episode.</w:t>
      </w:r>
    </w:p>
    <w:p>
      <w:pPr>
        <w:spacing w:after="100" w:line="252" w:lineRule="auto"/>
      </w:pPr>
      <w:r>
        <w:t>Operational clinical records may be corrected through authorized workflows, but safety-relevant assessments are immutable snapshots. Every assessment stores or references the exact patient and pregnancy context, input values, missing requirements, rule matches, ML execution details, final state, escalation, explanation, recommendation, artifact versions, actor, and time used for that decision. Later edits or reassessment create a new assessment version rather than rewriting historical truth.</w:t>
      </w:r>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Authoritative data rule</w:t>
            </w:r>
          </w:p>
          <w:p>
            <w:pPr>
              <w:spacing w:after="0"/>
            </w:pPr>
            <w:r>
              <w:rPr>
                <w:rFonts w:ascii="Arial" w:hAnsi="Arial"/>
                <w:sz w:val="16"/>
              </w:rPr>
              <w:t>No assessment, referral, delivery, or new-pregnancy workflow may rely only on patient_id when pregnancy context is required. Every pregnancy-specific record must be linked to one explicit pregnancy episode, and every historical decision must remain reconstructable.</w:t>
            </w:r>
          </w:p>
        </w:tc>
      </w:tr>
    </w:tbl>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In scope</w:t>
            </w:r>
          </w:p>
        </w:tc>
        <w:tc>
          <w:tcPr>
            <w:tcW w:type="dxa" w:w="5141"/>
            <w:vAlign w:val="center"/>
            <w:shd w:fill="D9EAF7"/>
          </w:tcPr>
          <w:p>
            <w:pPr>
              <w:spacing w:after="0"/>
            </w:pPr>
            <w:r/>
            <w:r>
              <w:rPr>
                <w:rFonts w:ascii="Arial" w:hAnsi="Arial"/>
                <w:b/>
                <w:sz w:val="15"/>
              </w:rPr>
              <w:t>Outside scope</w:t>
            </w:r>
          </w:p>
        </w:tc>
      </w:tr>
      <w:tr>
        <w:tc>
          <w:tcPr>
            <w:tcW w:type="dxa" w:w="5141"/>
            <w:vAlign w:val="center"/>
          </w:tcPr>
          <w:p>
            <w:pPr>
              <w:spacing w:after="0"/>
            </w:pPr>
            <w:r/>
            <w:r>
              <w:rPr>
                <w:rFonts w:ascii="Arial" w:hAnsi="Arial"/>
                <w:b w:val="0"/>
                <w:sz w:val="15"/>
              </w:rPr>
              <w:t>Logical and physical data architecture for patient, pregnancy, clinical records, assessment, referral, delivery, baby, user, and audit data.</w:t>
            </w:r>
          </w:p>
        </w:tc>
        <w:tc>
          <w:tcPr>
            <w:tcW w:type="dxa" w:w="5141"/>
            <w:vAlign w:val="center"/>
          </w:tcPr>
          <w:p>
            <w:pPr>
              <w:spacing w:after="0"/>
            </w:pPr>
            <w:r/>
            <w:r>
              <w:rPr>
                <w:rFonts w:ascii="Arial" w:hAnsi="Arial"/>
                <w:b w:val="0"/>
                <w:sz w:val="15"/>
              </w:rPr>
              <w:t>Creating new clinical rules or changing Document 5 decision logic.</w:t>
            </w:r>
          </w:p>
        </w:tc>
      </w:tr>
      <w:tr>
        <w:tc>
          <w:tcPr>
            <w:tcW w:type="dxa" w:w="5141"/>
            <w:vAlign w:val="center"/>
          </w:tcPr>
          <w:p>
            <w:pPr>
              <w:spacing w:after="0"/>
            </w:pPr>
            <w:r/>
            <w:r>
              <w:rPr>
                <w:rFonts w:ascii="Arial" w:hAnsi="Arial"/>
                <w:b w:val="0"/>
                <w:sz w:val="15"/>
              </w:rPr>
              <w:t>Keys, relationships, constraints, vocabularies, snapshots, provenance, privacy, retention, indexing, and migrations.</w:t>
            </w:r>
          </w:p>
        </w:tc>
        <w:tc>
          <w:tcPr>
            <w:tcW w:type="dxa" w:w="5141"/>
            <w:vAlign w:val="center"/>
          </w:tcPr>
          <w:p>
            <w:pPr>
              <w:spacing w:after="0"/>
            </w:pPr>
            <w:r/>
            <w:r>
              <w:rPr>
                <w:rFonts w:ascii="Arial" w:hAnsi="Arial"/>
                <w:b w:val="0"/>
                <w:sz w:val="15"/>
              </w:rPr>
              <w:t>Claiming the proposed schema alone guarantees clinical data quality.</w:t>
            </w:r>
          </w:p>
        </w:tc>
      </w:tr>
      <w:tr>
        <w:tc>
          <w:tcPr>
            <w:tcW w:type="dxa" w:w="5141"/>
            <w:vAlign w:val="center"/>
          </w:tcPr>
          <w:p>
            <w:pPr>
              <w:spacing w:after="0"/>
            </w:pPr>
            <w:r/>
            <w:r>
              <w:rPr>
                <w:rFonts w:ascii="Arial" w:hAnsi="Arial"/>
                <w:b w:val="0"/>
                <w:sz w:val="15"/>
              </w:rPr>
              <w:t>Compatibility with the existing Laravel models and a migration path toward stronger pregnancy-episode separation.</w:t>
            </w:r>
          </w:p>
        </w:tc>
        <w:tc>
          <w:tcPr>
            <w:tcW w:type="dxa" w:w="5141"/>
            <w:vAlign w:val="center"/>
          </w:tcPr>
          <w:p>
            <w:pPr>
              <w:spacing w:after="0"/>
            </w:pPr>
            <w:r/>
            <w:r>
              <w:rPr>
                <w:rFonts w:ascii="Arial" w:hAnsi="Arial"/>
                <w:b w:val="0"/>
                <w:sz w:val="15"/>
              </w:rPr>
              <w:t>Requiring a full national electronic health record or hospital information system.</w:t>
            </w:r>
          </w:p>
        </w:tc>
      </w:tr>
      <w:tr>
        <w:tc>
          <w:tcPr>
            <w:tcW w:type="dxa" w:w="5141"/>
            <w:vAlign w:val="center"/>
          </w:tcPr>
          <w:p>
            <w:pPr>
              <w:spacing w:after="0"/>
            </w:pPr>
            <w:r/>
            <w:r>
              <w:rPr>
                <w:rFonts w:ascii="Arial" w:hAnsi="Arial"/>
                <w:b w:val="0"/>
                <w:sz w:val="15"/>
              </w:rPr>
              <w:t>Data contracts required by later assessment, explainability, workflow, security, integration, deployment, and validation parts.</w:t>
            </w:r>
          </w:p>
        </w:tc>
        <w:tc>
          <w:tcPr>
            <w:tcW w:type="dxa" w:w="5141"/>
            <w:vAlign w:val="center"/>
          </w:tcPr>
          <w:p>
            <w:pPr>
              <w:spacing w:after="0"/>
            </w:pPr>
            <w:r/>
            <w:r>
              <w:rPr>
                <w:rFonts w:ascii="Arial" w:hAnsi="Arial"/>
                <w:b w:val="0"/>
                <w:sz w:val="15"/>
              </w:rPr>
              <w:t>Automatically importing or interpreting ultrasound images or external hospital records.</w:t>
            </w:r>
          </w:p>
        </w:tc>
      </w:tr>
    </w:tbl>
    <w:p/>
    <w:p>
      <w:pPr>
        <w:pStyle w:val="Heading1"/>
      </w:pPr>
      <w:r>
        <w:t>2. Data Architecture Principles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Principle</w:t>
            </w:r>
          </w:p>
        </w:tc>
        <w:tc>
          <w:tcPr>
            <w:tcW w:type="dxa" w:w="5141"/>
            <w:vAlign w:val="center"/>
            <w:shd w:fill="D9EAF7"/>
          </w:tcPr>
          <w:p>
            <w:pPr>
              <w:spacing w:after="0"/>
            </w:pPr>
            <w:r/>
            <w:r>
              <w:rPr>
                <w:rFonts w:ascii="Arial" w:hAnsi="Arial"/>
                <w:b/>
                <w:sz w:val="15"/>
              </w:rPr>
              <w:t>Authoritative requirement</w:t>
            </w:r>
          </w:p>
        </w:tc>
      </w:tr>
      <w:tr>
        <w:tc>
          <w:tcPr>
            <w:tcW w:type="dxa" w:w="5141"/>
            <w:vAlign w:val="center"/>
          </w:tcPr>
          <w:p>
            <w:pPr>
              <w:spacing w:after="0"/>
            </w:pPr>
            <w:r/>
            <w:r>
              <w:rPr>
                <w:rFonts w:ascii="Arial" w:hAnsi="Arial"/>
                <w:b w:val="0"/>
                <w:sz w:val="15"/>
              </w:rPr>
              <w:t>Person versus episode separation</w:t>
            </w:r>
          </w:p>
        </w:tc>
        <w:tc>
          <w:tcPr>
            <w:tcW w:type="dxa" w:w="5141"/>
            <w:vAlign w:val="center"/>
          </w:tcPr>
          <w:p>
            <w:pPr>
              <w:spacing w:after="0"/>
            </w:pPr>
            <w:r/>
            <w:r>
              <w:rPr>
                <w:rFonts w:ascii="Arial" w:hAnsi="Arial"/>
                <w:b w:val="0"/>
                <w:sz w:val="15"/>
              </w:rPr>
              <w:t>Patient identity persists across time; pregnancy-specific care belongs to a separate episode.</w:t>
            </w:r>
          </w:p>
        </w:tc>
      </w:tr>
      <w:tr>
        <w:tc>
          <w:tcPr>
            <w:tcW w:type="dxa" w:w="5141"/>
            <w:vAlign w:val="center"/>
          </w:tcPr>
          <w:p>
            <w:pPr>
              <w:spacing w:after="0"/>
            </w:pPr>
            <w:r/>
            <w:r>
              <w:rPr>
                <w:rFonts w:ascii="Arial" w:hAnsi="Arial"/>
                <w:b w:val="0"/>
                <w:sz w:val="15"/>
              </w:rPr>
              <w:t>Single active pregnancy context</w:t>
            </w:r>
          </w:p>
        </w:tc>
        <w:tc>
          <w:tcPr>
            <w:tcW w:type="dxa" w:w="5141"/>
            <w:vAlign w:val="center"/>
          </w:tcPr>
          <w:p>
            <w:pPr>
              <w:spacing w:after="0"/>
            </w:pPr>
            <w:r/>
            <w:r>
              <w:rPr>
                <w:rFonts w:ascii="Arial" w:hAnsi="Arial"/>
                <w:b w:val="0"/>
                <w:sz w:val="15"/>
              </w:rPr>
              <w:t>At most one active pregnancy episode per patient under the current workflow, enforced by service logic and validated queries.</w:t>
            </w:r>
          </w:p>
        </w:tc>
      </w:tr>
      <w:tr>
        <w:tc>
          <w:tcPr>
            <w:tcW w:type="dxa" w:w="5141"/>
            <w:vAlign w:val="center"/>
          </w:tcPr>
          <w:p>
            <w:pPr>
              <w:spacing w:after="0"/>
            </w:pPr>
            <w:r/>
            <w:r>
              <w:rPr>
                <w:rFonts w:ascii="Arial" w:hAnsi="Arial"/>
                <w:b w:val="0"/>
                <w:sz w:val="15"/>
              </w:rPr>
              <w:t>Historical integrity</w:t>
            </w:r>
          </w:p>
        </w:tc>
        <w:tc>
          <w:tcPr>
            <w:tcW w:type="dxa" w:w="5141"/>
            <w:vAlign w:val="center"/>
          </w:tcPr>
          <w:p>
            <w:pPr>
              <w:spacing w:after="0"/>
            </w:pPr>
            <w:r/>
            <w:r>
              <w:rPr>
                <w:rFonts w:ascii="Arial" w:hAnsi="Arial"/>
                <w:b w:val="0"/>
                <w:sz w:val="15"/>
              </w:rPr>
              <w:t>Delivered episodes and prior assessments are not overwritten by a new pregnancy.</w:t>
            </w:r>
          </w:p>
        </w:tc>
      </w:tr>
      <w:tr>
        <w:tc>
          <w:tcPr>
            <w:tcW w:type="dxa" w:w="5141"/>
            <w:vAlign w:val="center"/>
          </w:tcPr>
          <w:p>
            <w:pPr>
              <w:spacing w:after="0"/>
            </w:pPr>
            <w:r/>
            <w:r>
              <w:rPr>
                <w:rFonts w:ascii="Arial" w:hAnsi="Arial"/>
                <w:b w:val="0"/>
                <w:sz w:val="15"/>
              </w:rPr>
              <w:t>Immutable decisions</w:t>
            </w:r>
          </w:p>
        </w:tc>
        <w:tc>
          <w:tcPr>
            <w:tcW w:type="dxa" w:w="5141"/>
            <w:vAlign w:val="center"/>
          </w:tcPr>
          <w:p>
            <w:pPr>
              <w:spacing w:after="0"/>
            </w:pPr>
            <w:r/>
            <w:r>
              <w:rPr>
                <w:rFonts w:ascii="Arial" w:hAnsi="Arial"/>
                <w:b w:val="0"/>
                <w:sz w:val="15"/>
              </w:rPr>
              <w:t>Assessment snapshots and their provenance remain append-only except controlled status metadata.</w:t>
            </w:r>
          </w:p>
        </w:tc>
      </w:tr>
      <w:tr>
        <w:tc>
          <w:tcPr>
            <w:tcW w:type="dxa" w:w="5141"/>
            <w:vAlign w:val="center"/>
          </w:tcPr>
          <w:p>
            <w:pPr>
              <w:spacing w:after="0"/>
            </w:pPr>
            <w:r/>
            <w:r>
              <w:rPr>
                <w:rFonts w:ascii="Arial" w:hAnsi="Arial"/>
                <w:b w:val="0"/>
                <w:sz w:val="15"/>
              </w:rPr>
              <w:t>Explicit missingness</w:t>
            </w:r>
          </w:p>
        </w:tc>
        <w:tc>
          <w:tcPr>
            <w:tcW w:type="dxa" w:w="5141"/>
            <w:vAlign w:val="center"/>
          </w:tcPr>
          <w:p>
            <w:pPr>
              <w:spacing w:after="0"/>
            </w:pPr>
            <w:r/>
            <w:r>
              <w:rPr>
                <w:rFonts w:ascii="Arial" w:hAnsi="Arial"/>
                <w:b w:val="0"/>
                <w:sz w:val="15"/>
              </w:rPr>
              <w:t>Unknown, not recorded, not applicable, and clinically negative are not stored as the same meaning.</w:t>
            </w:r>
          </w:p>
        </w:tc>
      </w:tr>
      <w:tr>
        <w:tc>
          <w:tcPr>
            <w:tcW w:type="dxa" w:w="5141"/>
            <w:vAlign w:val="center"/>
          </w:tcPr>
          <w:p>
            <w:pPr>
              <w:spacing w:after="0"/>
            </w:pPr>
            <w:r/>
            <w:r>
              <w:rPr>
                <w:rFonts w:ascii="Arial" w:hAnsi="Arial"/>
                <w:b w:val="0"/>
                <w:sz w:val="15"/>
              </w:rPr>
              <w:t>Controlled vocabulary</w:t>
            </w:r>
          </w:p>
        </w:tc>
        <w:tc>
          <w:tcPr>
            <w:tcW w:type="dxa" w:w="5141"/>
            <w:vAlign w:val="center"/>
          </w:tcPr>
          <w:p>
            <w:pPr>
              <w:spacing w:after="0"/>
            </w:pPr>
            <w:r/>
            <w:r>
              <w:rPr>
                <w:rFonts w:ascii="Arial" w:hAnsi="Arial"/>
                <w:b w:val="0"/>
                <w:sz w:val="15"/>
              </w:rPr>
              <w:t>Clinical categories use approved codes or enumerated values with versioned mappings.</w:t>
            </w:r>
          </w:p>
        </w:tc>
      </w:tr>
      <w:tr>
        <w:tc>
          <w:tcPr>
            <w:tcW w:type="dxa" w:w="5141"/>
            <w:vAlign w:val="center"/>
          </w:tcPr>
          <w:p>
            <w:pPr>
              <w:spacing w:after="0"/>
            </w:pPr>
            <w:r/>
            <w:r>
              <w:rPr>
                <w:rFonts w:ascii="Arial" w:hAnsi="Arial"/>
                <w:b w:val="0"/>
                <w:sz w:val="15"/>
              </w:rPr>
              <w:t>Database and application defense</w:t>
            </w:r>
          </w:p>
        </w:tc>
        <w:tc>
          <w:tcPr>
            <w:tcW w:type="dxa" w:w="5141"/>
            <w:vAlign w:val="center"/>
          </w:tcPr>
          <w:p>
            <w:pPr>
              <w:spacing w:after="0"/>
            </w:pPr>
            <w:r/>
            <w:r>
              <w:rPr>
                <w:rFonts w:ascii="Arial" w:hAnsi="Arial"/>
                <w:b w:val="0"/>
                <w:sz w:val="15"/>
              </w:rPr>
              <w:t>Laravel validation and database constraints jointly protect integrity.</w:t>
            </w:r>
          </w:p>
        </w:tc>
      </w:tr>
      <w:tr>
        <w:tc>
          <w:tcPr>
            <w:tcW w:type="dxa" w:w="5141"/>
            <w:vAlign w:val="center"/>
          </w:tcPr>
          <w:p>
            <w:pPr>
              <w:spacing w:after="0"/>
            </w:pPr>
            <w:r/>
            <w:r>
              <w:rPr>
                <w:rFonts w:ascii="Arial" w:hAnsi="Arial"/>
                <w:b w:val="0"/>
                <w:sz w:val="15"/>
              </w:rPr>
              <w:t>Minimum necessary data</w:t>
            </w:r>
          </w:p>
        </w:tc>
        <w:tc>
          <w:tcPr>
            <w:tcW w:type="dxa" w:w="5141"/>
            <w:vAlign w:val="center"/>
          </w:tcPr>
          <w:p>
            <w:pPr>
              <w:spacing w:after="0"/>
            </w:pPr>
            <w:r/>
            <w:r>
              <w:rPr>
                <w:rFonts w:ascii="Arial" w:hAnsi="Arial"/>
                <w:b w:val="0"/>
                <w:sz w:val="15"/>
              </w:rPr>
              <w:t>Store data needed for care, safety, governance, legal duties, and approved research only.</w:t>
            </w:r>
          </w:p>
        </w:tc>
      </w:tr>
      <w:tr>
        <w:tc>
          <w:tcPr>
            <w:tcW w:type="dxa" w:w="5141"/>
            <w:vAlign w:val="center"/>
          </w:tcPr>
          <w:p>
            <w:pPr>
              <w:spacing w:after="0"/>
            </w:pPr>
            <w:r/>
            <w:r>
              <w:rPr>
                <w:rFonts w:ascii="Arial" w:hAnsi="Arial"/>
                <w:b w:val="0"/>
                <w:sz w:val="15"/>
              </w:rPr>
              <w:t>Traceability</w:t>
            </w:r>
          </w:p>
        </w:tc>
        <w:tc>
          <w:tcPr>
            <w:tcW w:type="dxa" w:w="5141"/>
            <w:vAlign w:val="center"/>
          </w:tcPr>
          <w:p>
            <w:pPr>
              <w:spacing w:after="0"/>
            </w:pPr>
            <w:r/>
            <w:r>
              <w:rPr>
                <w:rFonts w:ascii="Arial" w:hAnsi="Arial"/>
                <w:b w:val="0"/>
                <w:sz w:val="15"/>
              </w:rPr>
              <w:t>Every safety-relevant record identifies source, actor, time, version, and pregnancy context.</w:t>
            </w:r>
          </w:p>
        </w:tc>
      </w:tr>
      <w:tr>
        <w:tc>
          <w:tcPr>
            <w:tcW w:type="dxa" w:w="5141"/>
            <w:vAlign w:val="center"/>
          </w:tcPr>
          <w:p>
            <w:pPr>
              <w:spacing w:after="0"/>
            </w:pPr>
            <w:r/>
            <w:r>
              <w:rPr>
                <w:rFonts w:ascii="Arial" w:hAnsi="Arial"/>
                <w:b w:val="0"/>
                <w:sz w:val="15"/>
              </w:rPr>
              <w:t>No silent cascade loss</w:t>
            </w:r>
          </w:p>
        </w:tc>
        <w:tc>
          <w:tcPr>
            <w:tcW w:type="dxa" w:w="5141"/>
            <w:vAlign w:val="center"/>
          </w:tcPr>
          <w:p>
            <w:pPr>
              <w:spacing w:after="0"/>
            </w:pPr>
            <w:r/>
            <w:r>
              <w:rPr>
                <w:rFonts w:ascii="Arial" w:hAnsi="Arial"/>
                <w:b w:val="0"/>
                <w:sz w:val="15"/>
              </w:rPr>
              <w:t>Deletion behavior must not erase clinical history through broad cascading foreign keys.</w:t>
            </w:r>
          </w:p>
        </w:tc>
      </w:tr>
    </w:tbl>
    <w:p/>
    <w:p>
      <w:pPr>
        <w:pStyle w:val="Heading1"/>
      </w:pPr>
      <w:r>
        <w:t>3. Current-to-Target Data Strategy</w:t>
      </w:r>
    </w:p>
    <w:p>
      <w:pPr>
        <w:spacing w:after="100" w:line="252" w:lineRule="auto"/>
      </w:pPr>
      <w:r>
        <w:t>The current project already contains Patient, PrenatalVisit, MedicalHistory, BirthPlan, Ultrasound, Referral, Baby, and audit-related records. Some pregnancy state is currently represented on the patient record. The target architecture formalizes pregnancy as its own episode entity. This is an architectural direction and migration plan, not a claim that every target table already exists in the current codebase.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pPr>
            <w:r/>
            <w:r>
              <w:rPr>
                <w:rFonts w:ascii="Arial" w:hAnsi="Arial"/>
                <w:b/>
                <w:sz w:val="15"/>
              </w:rPr>
              <w:t>Area</w:t>
            </w:r>
          </w:p>
        </w:tc>
        <w:tc>
          <w:tcPr>
            <w:tcW w:type="dxa" w:w="3427"/>
            <w:vAlign w:val="center"/>
            <w:shd w:fill="D9EAF7"/>
          </w:tcPr>
          <w:p>
            <w:pPr>
              <w:spacing w:after="0"/>
            </w:pPr>
            <w:r/>
            <w:r>
              <w:rPr>
                <w:rFonts w:ascii="Arial" w:hAnsi="Arial"/>
                <w:b/>
                <w:sz w:val="15"/>
              </w:rPr>
              <w:t>Current-compatible baseline</w:t>
            </w:r>
          </w:p>
        </w:tc>
        <w:tc>
          <w:tcPr>
            <w:tcW w:type="dxa" w:w="3427"/>
            <w:vAlign w:val="center"/>
            <w:shd w:fill="D9EAF7"/>
          </w:tcPr>
          <w:p>
            <w:pPr>
              <w:spacing w:after="0"/>
            </w:pPr>
            <w:r/>
            <w:r>
              <w:rPr>
                <w:rFonts w:ascii="Arial" w:hAnsi="Arial"/>
                <w:b/>
                <w:sz w:val="15"/>
              </w:rPr>
              <w:t>Target architecture</w:t>
            </w:r>
          </w:p>
        </w:tc>
      </w:tr>
      <w:tr>
        <w:tc>
          <w:tcPr>
            <w:tcW w:type="dxa" w:w="3427"/>
            <w:vAlign w:val="center"/>
          </w:tcPr>
          <w:p>
            <w:pPr>
              <w:spacing w:after="0"/>
            </w:pPr>
            <w:r/>
            <w:r>
              <w:rPr>
                <w:rFonts w:ascii="Arial" w:hAnsi="Arial"/>
                <w:b w:val="0"/>
                <w:sz w:val="15"/>
              </w:rPr>
              <w:t>Patient</w:t>
            </w:r>
          </w:p>
        </w:tc>
        <w:tc>
          <w:tcPr>
            <w:tcW w:type="dxa" w:w="3427"/>
            <w:vAlign w:val="center"/>
          </w:tcPr>
          <w:p>
            <w:pPr>
              <w:spacing w:after="0"/>
            </w:pPr>
            <w:r/>
            <w:r>
              <w:rPr>
                <w:rFonts w:ascii="Arial" w:hAnsi="Arial"/>
                <w:b w:val="0"/>
                <w:sz w:val="15"/>
              </w:rPr>
              <w:t>Existing patient table and identifiers.</w:t>
            </w:r>
          </w:p>
        </w:tc>
        <w:tc>
          <w:tcPr>
            <w:tcW w:type="dxa" w:w="3427"/>
            <w:vAlign w:val="center"/>
          </w:tcPr>
          <w:p>
            <w:pPr>
              <w:spacing w:after="0"/>
            </w:pPr>
            <w:r/>
            <w:r>
              <w:rPr>
                <w:rFonts w:ascii="Arial" w:hAnsi="Arial"/>
                <w:b w:val="0"/>
                <w:sz w:val="15"/>
              </w:rPr>
              <w:t>Person-level identity and contact data only; no mutable current-pregnancy truth stored as sole history.</w:t>
            </w:r>
          </w:p>
        </w:tc>
      </w:tr>
      <w:tr>
        <w:tc>
          <w:tcPr>
            <w:tcW w:type="dxa" w:w="3427"/>
            <w:vAlign w:val="center"/>
          </w:tcPr>
          <w:p>
            <w:pPr>
              <w:spacing w:after="0"/>
            </w:pPr>
            <w:r/>
            <w:r>
              <w:rPr>
                <w:rFonts w:ascii="Arial" w:hAnsi="Arial"/>
                <w:b w:val="0"/>
                <w:sz w:val="15"/>
              </w:rPr>
              <w:t>Pregnancy context</w:t>
            </w:r>
          </w:p>
        </w:tc>
        <w:tc>
          <w:tcPr>
            <w:tcW w:type="dxa" w:w="3427"/>
            <w:vAlign w:val="center"/>
          </w:tcPr>
          <w:p>
            <w:pPr>
              <w:spacing w:after="0"/>
            </w:pPr>
            <w:r/>
            <w:r>
              <w:rPr>
                <w:rFonts w:ascii="Arial" w:hAnsi="Arial"/>
                <w:b w:val="0"/>
                <w:sz w:val="15"/>
              </w:rPr>
              <w:t>Existing records linked to patient_id and patient status.</w:t>
            </w:r>
          </w:p>
        </w:tc>
        <w:tc>
          <w:tcPr>
            <w:tcW w:type="dxa" w:w="3427"/>
            <w:vAlign w:val="center"/>
          </w:tcPr>
          <w:p>
            <w:pPr>
              <w:spacing w:after="0"/>
            </w:pPr>
            <w:r/>
            <w:r>
              <w:rPr>
                <w:rFonts w:ascii="Arial" w:hAnsi="Arial"/>
                <w:b w:val="0"/>
                <w:sz w:val="15"/>
              </w:rPr>
              <w:t>pregnancy_episodes table; all pregnancy-specific records carry pregnancy_episode_id.</w:t>
            </w:r>
          </w:p>
        </w:tc>
      </w:tr>
      <w:tr>
        <w:tc>
          <w:tcPr>
            <w:tcW w:type="dxa" w:w="3427"/>
            <w:vAlign w:val="center"/>
          </w:tcPr>
          <w:p>
            <w:pPr>
              <w:spacing w:after="0"/>
            </w:pPr>
            <w:r/>
            <w:r>
              <w:rPr>
                <w:rFonts w:ascii="Arial" w:hAnsi="Arial"/>
                <w:b w:val="0"/>
                <w:sz w:val="15"/>
              </w:rPr>
              <w:t>Assessment result</w:t>
            </w:r>
          </w:p>
        </w:tc>
        <w:tc>
          <w:tcPr>
            <w:tcW w:type="dxa" w:w="3427"/>
            <w:vAlign w:val="center"/>
          </w:tcPr>
          <w:p>
            <w:pPr>
              <w:spacing w:after="0"/>
            </w:pPr>
            <w:r/>
            <w:r>
              <w:rPr>
                <w:rFonts w:ascii="Arial" w:hAnsi="Arial"/>
                <w:b w:val="0"/>
                <w:sz w:val="15"/>
              </w:rPr>
              <w:t>Risk fields may exist on prenatal visit or patient-facing records.</w:t>
            </w:r>
          </w:p>
        </w:tc>
        <w:tc>
          <w:tcPr>
            <w:tcW w:type="dxa" w:w="3427"/>
            <w:vAlign w:val="center"/>
          </w:tcPr>
          <w:p>
            <w:pPr>
              <w:spacing w:after="0"/>
            </w:pPr>
            <w:r/>
            <w:r>
              <w:rPr>
                <w:rFonts w:ascii="Arial" w:hAnsi="Arial"/>
                <w:b w:val="0"/>
                <w:sz w:val="15"/>
              </w:rPr>
              <w:t>Immutable assessments plus factor, input, ML execution, and explanation records.</w:t>
            </w:r>
          </w:p>
        </w:tc>
      </w:tr>
      <w:tr>
        <w:tc>
          <w:tcPr>
            <w:tcW w:type="dxa" w:w="3427"/>
            <w:vAlign w:val="center"/>
          </w:tcPr>
          <w:p>
            <w:pPr>
              <w:spacing w:after="0"/>
            </w:pPr>
            <w:r/>
            <w:r>
              <w:rPr>
                <w:rFonts w:ascii="Arial" w:hAnsi="Arial"/>
                <w:b w:val="0"/>
                <w:sz w:val="15"/>
              </w:rPr>
              <w:t>Delivery</w:t>
            </w:r>
          </w:p>
        </w:tc>
        <w:tc>
          <w:tcPr>
            <w:tcW w:type="dxa" w:w="3427"/>
            <w:vAlign w:val="center"/>
          </w:tcPr>
          <w:p>
            <w:pPr>
              <w:spacing w:after="0"/>
            </w:pPr>
            <w:r/>
            <w:r>
              <w:rPr>
                <w:rFonts w:ascii="Arial" w:hAnsi="Arial"/>
                <w:b w:val="0"/>
                <w:sz w:val="15"/>
              </w:rPr>
              <w:t>Patient status and delivery fields with Baby records.</w:t>
            </w:r>
          </w:p>
        </w:tc>
        <w:tc>
          <w:tcPr>
            <w:tcW w:type="dxa" w:w="3427"/>
            <w:vAlign w:val="center"/>
          </w:tcPr>
          <w:p>
            <w:pPr>
              <w:spacing w:after="0"/>
            </w:pPr>
            <w:r/>
            <w:r>
              <w:rPr>
                <w:rFonts w:ascii="Arial" w:hAnsi="Arial"/>
                <w:b w:val="0"/>
                <w:sz w:val="15"/>
              </w:rPr>
              <w:t>Delivery event belongs to pregnancy episode; episode becomes DELIVERED and locked.</w:t>
            </w:r>
          </w:p>
        </w:tc>
      </w:tr>
      <w:tr>
        <w:tc>
          <w:tcPr>
            <w:tcW w:type="dxa" w:w="3427"/>
            <w:vAlign w:val="center"/>
          </w:tcPr>
          <w:p>
            <w:pPr>
              <w:spacing w:after="0"/>
            </w:pPr>
            <w:r/>
            <w:r>
              <w:rPr>
                <w:rFonts w:ascii="Arial" w:hAnsi="Arial"/>
                <w:b w:val="0"/>
                <w:sz w:val="15"/>
              </w:rPr>
              <w:t>New pregnancy</w:t>
            </w:r>
          </w:p>
        </w:tc>
        <w:tc>
          <w:tcPr>
            <w:tcW w:type="dxa" w:w="3427"/>
            <w:vAlign w:val="center"/>
          </w:tcPr>
          <w:p>
            <w:pPr>
              <w:spacing w:after="0"/>
            </w:pPr>
            <w:r/>
            <w:r>
              <w:rPr>
                <w:rFonts w:ascii="Arial" w:hAnsi="Arial"/>
                <w:b w:val="0"/>
                <w:sz w:val="15"/>
              </w:rPr>
              <w:t>New patient-like ongoing record may currently be created to preserve history.</w:t>
            </w:r>
          </w:p>
        </w:tc>
        <w:tc>
          <w:tcPr>
            <w:tcW w:type="dxa" w:w="3427"/>
            <w:vAlign w:val="center"/>
          </w:tcPr>
          <w:p>
            <w:pPr>
              <w:spacing w:after="0"/>
            </w:pPr>
            <w:r/>
            <w:r>
              <w:rPr>
                <w:rFonts w:ascii="Arial" w:hAnsi="Arial"/>
                <w:b w:val="0"/>
                <w:sz w:val="15"/>
              </w:rPr>
              <w:t>Prefer same person with a new pregnancy episode; migration must preserve existing historical records.</w:t>
            </w:r>
          </w:p>
        </w:tc>
      </w:tr>
      <w:tr>
        <w:tc>
          <w:tcPr>
            <w:tcW w:type="dxa" w:w="3427"/>
            <w:vAlign w:val="center"/>
          </w:tcPr>
          <w:p>
            <w:pPr>
              <w:spacing w:after="0"/>
            </w:pPr>
            <w:r/>
            <w:r>
              <w:rPr>
                <w:rFonts w:ascii="Arial" w:hAnsi="Arial"/>
                <w:b w:val="0"/>
                <w:sz w:val="15"/>
              </w:rPr>
              <w:t>Audit</w:t>
            </w:r>
          </w:p>
        </w:tc>
        <w:tc>
          <w:tcPr>
            <w:tcW w:type="dxa" w:w="3427"/>
            <w:vAlign w:val="center"/>
          </w:tcPr>
          <w:p>
            <w:pPr>
              <w:spacing w:after="0"/>
            </w:pPr>
            <w:r/>
            <w:r>
              <w:rPr>
                <w:rFonts w:ascii="Arial" w:hAnsi="Arial"/>
                <w:b w:val="0"/>
                <w:sz w:val="15"/>
              </w:rPr>
              <w:t>Application audit logging exists.</w:t>
            </w:r>
          </w:p>
        </w:tc>
        <w:tc>
          <w:tcPr>
            <w:tcW w:type="dxa" w:w="3427"/>
            <w:vAlign w:val="center"/>
          </w:tcPr>
          <w:p>
            <w:pPr>
              <w:spacing w:after="0"/>
            </w:pPr>
            <w:r/>
            <w:r>
              <w:rPr>
                <w:rFonts w:ascii="Arial" w:hAnsi="Arial"/>
                <w:b w:val="0"/>
                <w:sz w:val="15"/>
              </w:rPr>
              <w:t>Structured audit events with subject, pregnancy, entity, action, before/after or reference, actor, and correlation ID.</w:t>
            </w:r>
          </w:p>
        </w:tc>
      </w:tr>
    </w:tbl>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Migration caution</w:t>
            </w:r>
          </w:p>
          <w:p>
            <w:pPr>
              <w:spacing w:after="0"/>
            </w:pPr>
            <w:r>
              <w:rPr>
                <w:rFonts w:ascii="Arial" w:hAnsi="Arial"/>
                <w:sz w:val="16"/>
              </w:rPr>
              <w:t>Do not redesign the live database by editing old migrations or manually moving production records. Introduce additive migrations, backfill verified episode links, validate counts and relationships, then enforce new constraints through a controlled release and rollback plan.</w:t>
            </w:r>
          </w:p>
        </w:tc>
      </w:tr>
    </w:tbl>
    <w:p/>
    <w:p>
      <w:pPr>
        <w:pStyle w:val="Heading1"/>
      </w:pPr>
      <w:r>
        <w:t>4. Master Entity Model</w:t>
      </w:r>
    </w:p>
    <w:p>
      <w:r>
        <w:rPr>
          <w:b/>
        </w:rPr>
        <w:t>Figure 1. Target logical entity relationship model</w:t>
      </w:r>
    </w:p>
    <w:tbl>
      <w:tblPr>
        <w:tblStyle w:val="TableGrid"/>
        <w:tblW w:type="auto" w:w="0"/>
        <w:jc w:val="center"/>
        <w:tblLook w:firstColumn="1" w:firstRow="1" w:lastColumn="0" w:lastRow="0" w:noHBand="0" w:noVBand="1" w:val="04A0"/>
      </w:tblPr>
      <w:tblGrid>
        <w:gridCol w:w="10282"/>
      </w:tblGrid>
      <w:tr>
        <w:tc>
          <w:tcPr>
            <w:tcW w:type="dxa" w:w="10282"/>
            <w:shd w:fill="F3F6F8"/>
          </w:tcPr>
          <w:p>
            <w:pPr>
              <w:spacing w:after="0"/>
            </w:pPr>
            <w:r/>
            <w:r>
              <w:rPr>
                <w:rFonts w:ascii="Consolas" w:hAnsi="Consolas"/>
                <w:sz w:val="14"/>
              </w:rPr>
              <w:t>USER / ROLE</w:t>
              <w:br/>
              <w:t xml:space="preserve">   | creates, reviews, refers, delivers, audits</w:t>
              <w:br/>
              <w:t xml:space="preserve">   v</w:t>
              <w:br/>
              <w:t>PATIENT 1 ------------------------ * PREGNANCY_EPISODE</w:t>
              <w:br/>
              <w:t xml:space="preserve">                                         |</w:t>
              <w:br/>
              <w:t xml:space="preserve">               +-------------------------+-------------------------+</w:t>
              <w:br/>
              <w:t xml:space="preserve">               |                         |                         |</w:t>
              <w:br/>
              <w:t xml:space="preserve">               v                         v                         v</w:t>
              <w:br/>
              <w:t xml:space="preserve">       MEDICAL_HISTORY             PRENATAL_VISIT             BIRTH_PLAN</w:t>
              <w:br/>
              <w:t xml:space="preserve">               |                         |                         |</w:t>
              <w:br/>
              <w:t xml:space="preserve">               +-------------------------+-------------------------+</w:t>
              <w:br/>
              <w:t xml:space="preserve">                                         |</w:t>
              <w:br/>
              <w:t xml:space="preserve">                                  ULTRASOUND_REPORT</w:t>
              <w:br/>
              <w:t xml:space="preserve">                                         |</w:t>
              <w:br/>
              <w:t xml:space="preserve">                                         v</w:t>
              <w:br/>
              <w:t xml:space="preserve">                                  CDSS_ASSESSMENT 1 ---- * ASSESSMENT_FACTOR</w:t>
              <w:br/>
              <w:t xml:space="preserve">                                         |                                           |   +--- 0..1 ML_EXECUTION</w:t>
              <w:br/>
              <w:t xml:space="preserve">                                         |   +--- * ASSESSMENT_INPUT / SNAPSHOT</w:t>
              <w:br/>
              <w:t xml:space="preserve">                                         |   +--- * COMMUNICATION / EXPLANATION</w:t>
              <w:br/>
              <w:t xml:space="preserve">                                         v</w:t>
              <w:br/>
              <w:t xml:space="preserve">                                     REFERRAL</w:t>
              <w:br/>
              <w:t xml:space="preserve">                                         |</w:t>
              <w:br/>
              <w:t xml:space="preserve">                                         v</w:t>
              <w:br/>
              <w:t xml:space="preserve">                                  REFERRAL_EVENT / OUTCOME</w:t>
              <w:br/>
              <w:br/>
              <w:t>PREGNANCY_EPISODE 1 ---- 0..1 DELIVERY_EVENT ---- * BABY</w:t>
              <w:br/>
              <w:br/>
              <w:t>All major create/update/decision/action events ----&gt; AUDIT_EVENT</w:t>
              <w:br/>
              <w:t>All controlled rules/models/templates -----------&gt; ARTIFACT_VERSION</w:t>
            </w:r>
          </w:p>
        </w:tc>
      </w:tr>
    </w:tbl>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pPr>
            <w:r/>
            <w:r>
              <w:rPr>
                <w:rFonts w:ascii="Arial" w:hAnsi="Arial"/>
                <w:b/>
                <w:sz w:val="15"/>
              </w:rPr>
              <w:t>Entity</w:t>
            </w:r>
          </w:p>
        </w:tc>
        <w:tc>
          <w:tcPr>
            <w:tcW w:type="dxa" w:w="3427"/>
            <w:vAlign w:val="center"/>
            <w:shd w:fill="D9EAF7"/>
          </w:tcPr>
          <w:p>
            <w:pPr>
              <w:spacing w:after="0"/>
            </w:pPr>
            <w:r/>
            <w:r>
              <w:rPr>
                <w:rFonts w:ascii="Arial" w:hAnsi="Arial"/>
                <w:b/>
                <w:sz w:val="15"/>
              </w:rPr>
              <w:t>Primary purpose</w:t>
            </w:r>
          </w:p>
        </w:tc>
        <w:tc>
          <w:tcPr>
            <w:tcW w:type="dxa" w:w="3427"/>
            <w:vAlign w:val="center"/>
            <w:shd w:fill="D9EAF7"/>
          </w:tcPr>
          <w:p>
            <w:pPr>
              <w:spacing w:after="0"/>
            </w:pPr>
            <w:r/>
            <w:r>
              <w:rPr>
                <w:rFonts w:ascii="Arial" w:hAnsi="Arial"/>
                <w:b/>
                <w:sz w:val="15"/>
              </w:rPr>
              <w:t>Pregnancy-specific</w:t>
            </w:r>
          </w:p>
        </w:tc>
      </w:tr>
      <w:tr>
        <w:tc>
          <w:tcPr>
            <w:tcW w:type="dxa" w:w="3427"/>
            <w:vAlign w:val="center"/>
          </w:tcPr>
          <w:p>
            <w:pPr>
              <w:spacing w:after="0"/>
            </w:pPr>
            <w:r/>
            <w:r>
              <w:rPr>
                <w:rFonts w:ascii="Arial" w:hAnsi="Arial"/>
                <w:b w:val="0"/>
                <w:sz w:val="15"/>
              </w:rPr>
              <w:t>users / roles</w:t>
            </w:r>
          </w:p>
        </w:tc>
        <w:tc>
          <w:tcPr>
            <w:tcW w:type="dxa" w:w="3427"/>
            <w:vAlign w:val="center"/>
          </w:tcPr>
          <w:p>
            <w:pPr>
              <w:spacing w:after="0"/>
            </w:pPr>
            <w:r/>
            <w:r>
              <w:rPr>
                <w:rFonts w:ascii="Arial" w:hAnsi="Arial"/>
                <w:b w:val="0"/>
                <w:sz w:val="15"/>
              </w:rPr>
              <w:t>Authenticated actors and permissions.</w:t>
            </w:r>
          </w:p>
        </w:tc>
        <w:tc>
          <w:tcPr>
            <w:tcW w:type="dxa" w:w="3427"/>
            <w:vAlign w:val="center"/>
          </w:tcPr>
          <w:p>
            <w:pPr>
              <w:spacing w:after="0"/>
            </w:pPr>
            <w:r/>
            <w:r>
              <w:rPr>
                <w:rFonts w:ascii="Arial" w:hAnsi="Arial"/>
                <w:b w:val="0"/>
                <w:sz w:val="15"/>
              </w:rPr>
              <w:t>No, but actions reference pregnancy where relevant.</w:t>
            </w:r>
          </w:p>
        </w:tc>
      </w:tr>
      <w:tr>
        <w:tc>
          <w:tcPr>
            <w:tcW w:type="dxa" w:w="3427"/>
            <w:vAlign w:val="center"/>
          </w:tcPr>
          <w:p>
            <w:pPr>
              <w:spacing w:after="0"/>
            </w:pPr>
            <w:r/>
            <w:r>
              <w:rPr>
                <w:rFonts w:ascii="Arial" w:hAnsi="Arial"/>
                <w:b w:val="0"/>
                <w:sz w:val="15"/>
              </w:rPr>
              <w:t>patients</w:t>
            </w:r>
          </w:p>
        </w:tc>
        <w:tc>
          <w:tcPr>
            <w:tcW w:type="dxa" w:w="3427"/>
            <w:vAlign w:val="center"/>
          </w:tcPr>
          <w:p>
            <w:pPr>
              <w:spacing w:after="0"/>
            </w:pPr>
            <w:r/>
            <w:r>
              <w:rPr>
                <w:rFonts w:ascii="Arial" w:hAnsi="Arial"/>
                <w:b w:val="0"/>
                <w:sz w:val="15"/>
              </w:rPr>
              <w:t>Stable person identity, contact, demographic, and privacy data.</w:t>
            </w:r>
          </w:p>
        </w:tc>
        <w:tc>
          <w:tcPr>
            <w:tcW w:type="dxa" w:w="3427"/>
            <w:vAlign w:val="center"/>
          </w:tcPr>
          <w:p>
            <w:pPr>
              <w:spacing w:after="0"/>
            </w:pPr>
            <w:r/>
            <w:r>
              <w:rPr>
                <w:rFonts w:ascii="Arial" w:hAnsi="Arial"/>
                <w:b w:val="0"/>
                <w:sz w:val="15"/>
              </w:rPr>
              <w:t>No.</w:t>
            </w:r>
          </w:p>
        </w:tc>
      </w:tr>
      <w:tr>
        <w:tc>
          <w:tcPr>
            <w:tcW w:type="dxa" w:w="3427"/>
            <w:vAlign w:val="center"/>
          </w:tcPr>
          <w:p>
            <w:pPr>
              <w:spacing w:after="0"/>
            </w:pPr>
            <w:r/>
            <w:r>
              <w:rPr>
                <w:rFonts w:ascii="Arial" w:hAnsi="Arial"/>
                <w:b w:val="0"/>
                <w:sz w:val="15"/>
              </w:rPr>
              <w:t>pregnancy_episodes</w:t>
            </w:r>
          </w:p>
        </w:tc>
        <w:tc>
          <w:tcPr>
            <w:tcW w:type="dxa" w:w="3427"/>
            <w:vAlign w:val="center"/>
          </w:tcPr>
          <w:p>
            <w:pPr>
              <w:spacing w:after="0"/>
            </w:pPr>
            <w:r/>
            <w:r>
              <w:rPr>
                <w:rFonts w:ascii="Arial" w:hAnsi="Arial"/>
                <w:b w:val="0"/>
                <w:sz w:val="15"/>
              </w:rPr>
              <w:t>One bounded pregnancy lifecycle from opening to delivery or other approved closure.</w:t>
            </w:r>
          </w:p>
        </w:tc>
        <w:tc>
          <w:tcPr>
            <w:tcW w:type="dxa" w:w="3427"/>
            <w:vAlign w:val="center"/>
          </w:tcPr>
          <w:p>
            <w:pPr>
              <w:spacing w:after="0"/>
            </w:pPr>
            <w:r/>
            <w:r>
              <w:rPr>
                <w:rFonts w:ascii="Arial" w:hAnsi="Arial"/>
                <w:b w:val="0"/>
                <w:sz w:val="15"/>
              </w:rPr>
              <w:t>Yes; parent context.</w:t>
            </w:r>
          </w:p>
        </w:tc>
      </w:tr>
      <w:tr>
        <w:tc>
          <w:tcPr>
            <w:tcW w:type="dxa" w:w="3427"/>
            <w:vAlign w:val="center"/>
          </w:tcPr>
          <w:p>
            <w:pPr>
              <w:spacing w:after="0"/>
            </w:pPr>
            <w:r/>
            <w:r>
              <w:rPr>
                <w:rFonts w:ascii="Arial" w:hAnsi="Arial"/>
                <w:b w:val="0"/>
                <w:sz w:val="15"/>
              </w:rPr>
              <w:t>medical_histories</w:t>
            </w:r>
          </w:p>
        </w:tc>
        <w:tc>
          <w:tcPr>
            <w:tcW w:type="dxa" w:w="3427"/>
            <w:vAlign w:val="center"/>
          </w:tcPr>
          <w:p>
            <w:pPr>
              <w:spacing w:after="0"/>
            </w:pPr>
            <w:r/>
            <w:r>
              <w:rPr>
                <w:rFonts w:ascii="Arial" w:hAnsi="Arial"/>
                <w:b w:val="0"/>
                <w:sz w:val="15"/>
              </w:rPr>
              <w:t>Verified relevant history for a pregnancy assessment context.</w:t>
            </w:r>
          </w:p>
        </w:tc>
        <w:tc>
          <w:tcPr>
            <w:tcW w:type="dxa" w:w="3427"/>
            <w:vAlign w:val="center"/>
          </w:tcPr>
          <w:p>
            <w:pPr>
              <w:spacing w:after="0"/>
            </w:pPr>
            <w:r/>
            <w:r>
              <w:rPr>
                <w:rFonts w:ascii="Arial" w:hAnsi="Arial"/>
                <w:b w:val="0"/>
                <w:sz w:val="15"/>
              </w:rPr>
              <w:t>Yes.</w:t>
            </w:r>
          </w:p>
        </w:tc>
      </w:tr>
      <w:tr>
        <w:tc>
          <w:tcPr>
            <w:tcW w:type="dxa" w:w="3427"/>
            <w:vAlign w:val="center"/>
          </w:tcPr>
          <w:p>
            <w:pPr>
              <w:spacing w:after="0"/>
            </w:pPr>
            <w:r/>
            <w:r>
              <w:rPr>
                <w:rFonts w:ascii="Arial" w:hAnsi="Arial"/>
                <w:b w:val="0"/>
                <w:sz w:val="15"/>
              </w:rPr>
              <w:t>prenatal_visits</w:t>
            </w:r>
          </w:p>
        </w:tc>
        <w:tc>
          <w:tcPr>
            <w:tcW w:type="dxa" w:w="3427"/>
            <w:vAlign w:val="center"/>
          </w:tcPr>
          <w:p>
            <w:pPr>
              <w:spacing w:after="0"/>
            </w:pPr>
            <w:r/>
            <w:r>
              <w:rPr>
                <w:rFonts w:ascii="Arial" w:hAnsi="Arial"/>
                <w:b w:val="0"/>
                <w:sz w:val="15"/>
              </w:rPr>
              <w:t>Encounter-level measurements, findings, and follow-up.</w:t>
            </w:r>
          </w:p>
        </w:tc>
        <w:tc>
          <w:tcPr>
            <w:tcW w:type="dxa" w:w="3427"/>
            <w:vAlign w:val="center"/>
          </w:tcPr>
          <w:p>
            <w:pPr>
              <w:spacing w:after="0"/>
            </w:pPr>
            <w:r/>
            <w:r>
              <w:rPr>
                <w:rFonts w:ascii="Arial" w:hAnsi="Arial"/>
                <w:b w:val="0"/>
                <w:sz w:val="15"/>
              </w:rPr>
              <w:t>Yes.</w:t>
            </w:r>
          </w:p>
        </w:tc>
      </w:tr>
      <w:tr>
        <w:tc>
          <w:tcPr>
            <w:tcW w:type="dxa" w:w="3427"/>
            <w:vAlign w:val="center"/>
          </w:tcPr>
          <w:p>
            <w:pPr>
              <w:spacing w:after="0"/>
            </w:pPr>
            <w:r/>
            <w:r>
              <w:rPr>
                <w:rFonts w:ascii="Arial" w:hAnsi="Arial"/>
                <w:b w:val="0"/>
                <w:sz w:val="15"/>
              </w:rPr>
              <w:t>ultrasound_reports</w:t>
            </w:r>
          </w:p>
        </w:tc>
        <w:tc>
          <w:tcPr>
            <w:tcW w:type="dxa" w:w="3427"/>
            <w:vAlign w:val="center"/>
          </w:tcPr>
          <w:p>
            <w:pPr>
              <w:spacing w:after="0"/>
            </w:pPr>
            <w:r/>
            <w:r>
              <w:rPr>
                <w:rFonts w:ascii="Arial" w:hAnsi="Arial"/>
                <w:b w:val="0"/>
                <w:sz w:val="15"/>
              </w:rPr>
              <w:t>Structured values from a report; no image interpretation by the system.</w:t>
            </w:r>
          </w:p>
        </w:tc>
        <w:tc>
          <w:tcPr>
            <w:tcW w:type="dxa" w:w="3427"/>
            <w:vAlign w:val="center"/>
          </w:tcPr>
          <w:p>
            <w:pPr>
              <w:spacing w:after="0"/>
            </w:pPr>
            <w:r/>
            <w:r>
              <w:rPr>
                <w:rFonts w:ascii="Arial" w:hAnsi="Arial"/>
                <w:b w:val="0"/>
                <w:sz w:val="15"/>
              </w:rPr>
              <w:t>Yes.</w:t>
            </w:r>
          </w:p>
        </w:tc>
      </w:tr>
      <w:tr>
        <w:tc>
          <w:tcPr>
            <w:tcW w:type="dxa" w:w="3427"/>
            <w:vAlign w:val="center"/>
          </w:tcPr>
          <w:p>
            <w:pPr>
              <w:spacing w:after="0"/>
            </w:pPr>
            <w:r/>
            <w:r>
              <w:rPr>
                <w:rFonts w:ascii="Arial" w:hAnsi="Arial"/>
                <w:b w:val="0"/>
                <w:sz w:val="15"/>
              </w:rPr>
              <w:t>birth_plans</w:t>
            </w:r>
          </w:p>
        </w:tc>
        <w:tc>
          <w:tcPr>
            <w:tcW w:type="dxa" w:w="3427"/>
            <w:vAlign w:val="center"/>
          </w:tcPr>
          <w:p>
            <w:pPr>
              <w:spacing w:after="0"/>
            </w:pPr>
            <w:r/>
            <w:r>
              <w:rPr>
                <w:rFonts w:ascii="Arial" w:hAnsi="Arial"/>
                <w:b w:val="0"/>
                <w:sz w:val="15"/>
              </w:rPr>
              <w:t>Pregnancy planning and selected preferences required by current workflow.</w:t>
            </w:r>
          </w:p>
        </w:tc>
        <w:tc>
          <w:tcPr>
            <w:tcW w:type="dxa" w:w="3427"/>
            <w:vAlign w:val="center"/>
          </w:tcPr>
          <w:p>
            <w:pPr>
              <w:spacing w:after="0"/>
            </w:pPr>
            <w:r/>
            <w:r>
              <w:rPr>
                <w:rFonts w:ascii="Arial" w:hAnsi="Arial"/>
                <w:b w:val="0"/>
                <w:sz w:val="15"/>
              </w:rPr>
              <w:t>Yes.</w:t>
            </w:r>
          </w:p>
        </w:tc>
      </w:tr>
      <w:tr>
        <w:tc>
          <w:tcPr>
            <w:tcW w:type="dxa" w:w="3427"/>
            <w:vAlign w:val="center"/>
          </w:tcPr>
          <w:p>
            <w:pPr>
              <w:spacing w:after="0"/>
            </w:pPr>
            <w:r/>
            <w:r>
              <w:rPr>
                <w:rFonts w:ascii="Arial" w:hAnsi="Arial"/>
                <w:b w:val="0"/>
                <w:sz w:val="15"/>
              </w:rPr>
              <w:t>cdss_assessments</w:t>
            </w:r>
          </w:p>
        </w:tc>
        <w:tc>
          <w:tcPr>
            <w:tcW w:type="dxa" w:w="3427"/>
            <w:vAlign w:val="center"/>
          </w:tcPr>
          <w:p>
            <w:pPr>
              <w:spacing w:after="0"/>
            </w:pPr>
            <w:r/>
            <w:r>
              <w:rPr>
                <w:rFonts w:ascii="Arial" w:hAnsi="Arial"/>
                <w:b w:val="0"/>
                <w:sz w:val="15"/>
              </w:rPr>
              <w:t>Immutable final decision-support result for one snapshot.</w:t>
            </w:r>
          </w:p>
        </w:tc>
        <w:tc>
          <w:tcPr>
            <w:tcW w:type="dxa" w:w="3427"/>
            <w:vAlign w:val="center"/>
          </w:tcPr>
          <w:p>
            <w:pPr>
              <w:spacing w:after="0"/>
            </w:pPr>
            <w:r/>
            <w:r>
              <w:rPr>
                <w:rFonts w:ascii="Arial" w:hAnsi="Arial"/>
                <w:b w:val="0"/>
                <w:sz w:val="15"/>
              </w:rPr>
              <w:t>Yes.</w:t>
            </w:r>
          </w:p>
        </w:tc>
      </w:tr>
      <w:tr>
        <w:tc>
          <w:tcPr>
            <w:tcW w:type="dxa" w:w="3427"/>
            <w:vAlign w:val="center"/>
          </w:tcPr>
          <w:p>
            <w:pPr>
              <w:spacing w:after="0"/>
            </w:pPr>
            <w:r/>
            <w:r>
              <w:rPr>
                <w:rFonts w:ascii="Arial" w:hAnsi="Arial"/>
                <w:b w:val="0"/>
                <w:sz w:val="15"/>
              </w:rPr>
              <w:t>assessment_factors</w:t>
            </w:r>
          </w:p>
        </w:tc>
        <w:tc>
          <w:tcPr>
            <w:tcW w:type="dxa" w:w="3427"/>
            <w:vAlign w:val="center"/>
          </w:tcPr>
          <w:p>
            <w:pPr>
              <w:spacing w:after="0"/>
            </w:pPr>
            <w:r/>
            <w:r>
              <w:rPr>
                <w:rFonts w:ascii="Arial" w:hAnsi="Arial"/>
                <w:b w:val="0"/>
                <w:sz w:val="15"/>
              </w:rPr>
              <w:t>Patient-specific rules, missing requirements, ML contribution, and urgent reasons.</w:t>
            </w:r>
          </w:p>
        </w:tc>
        <w:tc>
          <w:tcPr>
            <w:tcW w:type="dxa" w:w="3427"/>
            <w:vAlign w:val="center"/>
          </w:tcPr>
          <w:p>
            <w:pPr>
              <w:spacing w:after="0"/>
            </w:pPr>
            <w:r/>
            <w:r>
              <w:rPr>
                <w:rFonts w:ascii="Arial" w:hAnsi="Arial"/>
                <w:b w:val="0"/>
                <w:sz w:val="15"/>
              </w:rPr>
              <w:t>Yes via assessment.</w:t>
            </w:r>
          </w:p>
        </w:tc>
      </w:tr>
      <w:tr>
        <w:tc>
          <w:tcPr>
            <w:tcW w:type="dxa" w:w="3427"/>
            <w:vAlign w:val="center"/>
          </w:tcPr>
          <w:p>
            <w:pPr>
              <w:spacing w:after="0"/>
            </w:pPr>
            <w:r/>
            <w:r>
              <w:rPr>
                <w:rFonts w:ascii="Arial" w:hAnsi="Arial"/>
                <w:b w:val="0"/>
                <w:sz w:val="15"/>
              </w:rPr>
              <w:t>ml_executions</w:t>
            </w:r>
          </w:p>
        </w:tc>
        <w:tc>
          <w:tcPr>
            <w:tcW w:type="dxa" w:w="3427"/>
            <w:vAlign w:val="center"/>
          </w:tcPr>
          <w:p>
            <w:pPr>
              <w:spacing w:after="0"/>
            </w:pPr>
            <w:r/>
            <w:r>
              <w:rPr>
                <w:rFonts w:ascii="Arial" w:hAnsi="Arial"/>
                <w:b w:val="0"/>
                <w:sz w:val="15"/>
              </w:rPr>
              <w:t>Frozen inference request/response provenance and failure status.</w:t>
            </w:r>
          </w:p>
        </w:tc>
        <w:tc>
          <w:tcPr>
            <w:tcW w:type="dxa" w:w="3427"/>
            <w:vAlign w:val="center"/>
          </w:tcPr>
          <w:p>
            <w:pPr>
              <w:spacing w:after="0"/>
            </w:pPr>
            <w:r/>
            <w:r>
              <w:rPr>
                <w:rFonts w:ascii="Arial" w:hAnsi="Arial"/>
                <w:b w:val="0"/>
                <w:sz w:val="15"/>
              </w:rPr>
              <w:t>Yes via assessment.</w:t>
            </w:r>
          </w:p>
        </w:tc>
      </w:tr>
      <w:tr>
        <w:tc>
          <w:tcPr>
            <w:tcW w:type="dxa" w:w="3427"/>
            <w:vAlign w:val="center"/>
          </w:tcPr>
          <w:p>
            <w:pPr>
              <w:spacing w:after="0"/>
            </w:pPr>
            <w:r/>
            <w:r>
              <w:rPr>
                <w:rFonts w:ascii="Arial" w:hAnsi="Arial"/>
                <w:b w:val="0"/>
                <w:sz w:val="15"/>
              </w:rPr>
              <w:t>referrals / referral_events</w:t>
            </w:r>
          </w:p>
        </w:tc>
        <w:tc>
          <w:tcPr>
            <w:tcW w:type="dxa" w:w="3427"/>
            <w:vAlign w:val="center"/>
          </w:tcPr>
          <w:p>
            <w:pPr>
              <w:spacing w:after="0"/>
            </w:pPr>
            <w:r/>
            <w:r>
              <w:rPr>
                <w:rFonts w:ascii="Arial" w:hAnsi="Arial"/>
                <w:b w:val="0"/>
                <w:sz w:val="15"/>
              </w:rPr>
              <w:t>Continuity-of-care recommendation, coordination, response, and outcome.</w:t>
            </w:r>
          </w:p>
        </w:tc>
        <w:tc>
          <w:tcPr>
            <w:tcW w:type="dxa" w:w="3427"/>
            <w:vAlign w:val="center"/>
          </w:tcPr>
          <w:p>
            <w:pPr>
              <w:spacing w:after="0"/>
            </w:pPr>
            <w:r/>
            <w:r>
              <w:rPr>
                <w:rFonts w:ascii="Arial" w:hAnsi="Arial"/>
                <w:b w:val="0"/>
                <w:sz w:val="15"/>
              </w:rPr>
              <w:t>Yes.</w:t>
            </w:r>
          </w:p>
        </w:tc>
      </w:tr>
      <w:tr>
        <w:tc>
          <w:tcPr>
            <w:tcW w:type="dxa" w:w="3427"/>
            <w:vAlign w:val="center"/>
          </w:tcPr>
          <w:p>
            <w:pPr>
              <w:spacing w:after="0"/>
            </w:pPr>
            <w:r/>
            <w:r>
              <w:rPr>
                <w:rFonts w:ascii="Arial" w:hAnsi="Arial"/>
                <w:b w:val="0"/>
                <w:sz w:val="15"/>
              </w:rPr>
              <w:t>delivery_events / babies</w:t>
            </w:r>
          </w:p>
        </w:tc>
        <w:tc>
          <w:tcPr>
            <w:tcW w:type="dxa" w:w="3427"/>
            <w:vAlign w:val="center"/>
          </w:tcPr>
          <w:p>
            <w:pPr>
              <w:spacing w:after="0"/>
            </w:pPr>
            <w:r/>
            <w:r>
              <w:rPr>
                <w:rFonts w:ascii="Arial" w:hAnsi="Arial"/>
                <w:b w:val="0"/>
                <w:sz w:val="15"/>
              </w:rPr>
              <w:t>Pregnancy completion and newborn records.</w:t>
            </w:r>
          </w:p>
        </w:tc>
        <w:tc>
          <w:tcPr>
            <w:tcW w:type="dxa" w:w="3427"/>
            <w:vAlign w:val="center"/>
          </w:tcPr>
          <w:p>
            <w:pPr>
              <w:spacing w:after="0"/>
            </w:pPr>
            <w:r/>
            <w:r>
              <w:rPr>
                <w:rFonts w:ascii="Arial" w:hAnsi="Arial"/>
                <w:b w:val="0"/>
                <w:sz w:val="15"/>
              </w:rPr>
              <w:t>Yes.</w:t>
            </w:r>
          </w:p>
        </w:tc>
      </w:tr>
      <w:tr>
        <w:tc>
          <w:tcPr>
            <w:tcW w:type="dxa" w:w="3427"/>
            <w:vAlign w:val="center"/>
          </w:tcPr>
          <w:p>
            <w:pPr>
              <w:spacing w:after="0"/>
            </w:pPr>
            <w:r/>
            <w:r>
              <w:rPr>
                <w:rFonts w:ascii="Arial" w:hAnsi="Arial"/>
                <w:b w:val="0"/>
                <w:sz w:val="15"/>
              </w:rPr>
              <w:t>audit_events</w:t>
            </w:r>
          </w:p>
        </w:tc>
        <w:tc>
          <w:tcPr>
            <w:tcW w:type="dxa" w:w="3427"/>
            <w:vAlign w:val="center"/>
          </w:tcPr>
          <w:p>
            <w:pPr>
              <w:spacing w:after="0"/>
            </w:pPr>
            <w:r/>
            <w:r>
              <w:rPr>
                <w:rFonts w:ascii="Arial" w:hAnsi="Arial"/>
                <w:b w:val="0"/>
                <w:sz w:val="15"/>
              </w:rPr>
              <w:t>Attributable security, data, clinical, and workflow history.</w:t>
            </w:r>
          </w:p>
        </w:tc>
        <w:tc>
          <w:tcPr>
            <w:tcW w:type="dxa" w:w="3427"/>
            <w:vAlign w:val="center"/>
          </w:tcPr>
          <w:p>
            <w:pPr>
              <w:spacing w:after="0"/>
            </w:pPr>
            <w:r/>
            <w:r>
              <w:rPr>
                <w:rFonts w:ascii="Arial" w:hAnsi="Arial"/>
                <w:b w:val="0"/>
                <w:sz w:val="15"/>
              </w:rPr>
              <w:t>Sometimes; include episode when applicable.</w:t>
            </w:r>
          </w:p>
        </w:tc>
      </w:tr>
      <w:tr>
        <w:tc>
          <w:tcPr>
            <w:tcW w:type="dxa" w:w="3427"/>
            <w:vAlign w:val="center"/>
          </w:tcPr>
          <w:p>
            <w:pPr>
              <w:spacing w:after="0"/>
            </w:pPr>
            <w:r/>
            <w:r>
              <w:rPr>
                <w:rFonts w:ascii="Arial" w:hAnsi="Arial"/>
                <w:b w:val="0"/>
                <w:sz w:val="15"/>
              </w:rPr>
              <w:t>artifact_versions</w:t>
            </w:r>
          </w:p>
        </w:tc>
        <w:tc>
          <w:tcPr>
            <w:tcW w:type="dxa" w:w="3427"/>
            <w:vAlign w:val="center"/>
          </w:tcPr>
          <w:p>
            <w:pPr>
              <w:spacing w:after="0"/>
            </w:pPr>
            <w:r/>
            <w:r>
              <w:rPr>
                <w:rFonts w:ascii="Arial" w:hAnsi="Arial"/>
                <w:b w:val="0"/>
                <w:sz w:val="15"/>
              </w:rPr>
              <w:t>Rules, model, preprocessing, recommendation, and template versions.</w:t>
            </w:r>
          </w:p>
        </w:tc>
        <w:tc>
          <w:tcPr>
            <w:tcW w:type="dxa" w:w="3427"/>
            <w:vAlign w:val="center"/>
          </w:tcPr>
          <w:p>
            <w:pPr>
              <w:spacing w:after="0"/>
            </w:pPr>
            <w:r/>
            <w:r>
              <w:rPr>
                <w:rFonts w:ascii="Arial" w:hAnsi="Arial"/>
                <w:b w:val="0"/>
                <w:sz w:val="15"/>
              </w:rPr>
              <w:t>No; linked to assessments/releases.</w:t>
            </w:r>
          </w:p>
        </w:tc>
      </w:tr>
    </w:tbl>
    <w:p/>
    <w:p>
      <w:pPr>
        <w:pStyle w:val="Heading1"/>
      </w:pPr>
      <w:r>
        <w:t>5. Patient Identity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Data group</w:t>
            </w:r>
          </w:p>
        </w:tc>
        <w:tc>
          <w:tcPr>
            <w:tcW w:type="dxa" w:w="5141"/>
            <w:vAlign w:val="center"/>
            <w:shd w:fill="D9EAF7"/>
          </w:tcPr>
          <w:p>
            <w:pPr>
              <w:spacing w:after="0"/>
            </w:pPr>
            <w:r/>
            <w:r>
              <w:rPr>
                <w:rFonts w:ascii="Arial" w:hAnsi="Arial"/>
                <w:b/>
                <w:sz w:val="15"/>
              </w:rPr>
              <w:t>Recommended handling</w:t>
            </w:r>
          </w:p>
        </w:tc>
      </w:tr>
      <w:tr>
        <w:tc>
          <w:tcPr>
            <w:tcW w:type="dxa" w:w="5141"/>
            <w:vAlign w:val="center"/>
          </w:tcPr>
          <w:p>
            <w:pPr>
              <w:spacing w:after="0"/>
            </w:pPr>
            <w:r/>
            <w:r>
              <w:rPr>
                <w:rFonts w:ascii="Arial" w:hAnsi="Arial"/>
                <w:b w:val="0"/>
                <w:sz w:val="15"/>
              </w:rPr>
              <w:t>Primary identifier</w:t>
            </w:r>
          </w:p>
        </w:tc>
        <w:tc>
          <w:tcPr>
            <w:tcW w:type="dxa" w:w="5141"/>
            <w:vAlign w:val="center"/>
          </w:tcPr>
          <w:p>
            <w:pPr>
              <w:spacing w:after="0"/>
            </w:pPr>
            <w:r/>
            <w:r>
              <w:rPr>
                <w:rFonts w:ascii="Arial" w:hAnsi="Arial"/>
                <w:b w:val="0"/>
                <w:sz w:val="15"/>
              </w:rPr>
              <w:t>Internal non-meaningful bigint or UUID; never use name, phone, or government number as primary key.</w:t>
            </w:r>
          </w:p>
        </w:tc>
      </w:tr>
      <w:tr>
        <w:tc>
          <w:tcPr>
            <w:tcW w:type="dxa" w:w="5141"/>
            <w:vAlign w:val="center"/>
          </w:tcPr>
          <w:p>
            <w:pPr>
              <w:spacing w:after="0"/>
            </w:pPr>
            <w:r/>
            <w:r>
              <w:rPr>
                <w:rFonts w:ascii="Arial" w:hAnsi="Arial"/>
                <w:b w:val="0"/>
                <w:sz w:val="15"/>
              </w:rPr>
              <w:t>Name</w:t>
            </w:r>
          </w:p>
        </w:tc>
        <w:tc>
          <w:tcPr>
            <w:tcW w:type="dxa" w:w="5141"/>
            <w:vAlign w:val="center"/>
          </w:tcPr>
          <w:p>
            <w:pPr>
              <w:spacing w:after="0"/>
            </w:pPr>
            <w:r/>
            <w:r>
              <w:rPr>
                <w:rFonts w:ascii="Arial" w:hAnsi="Arial"/>
                <w:b w:val="0"/>
                <w:sz w:val="15"/>
              </w:rPr>
              <w:t>Structured first, middle, last, suffix fields where appropriate; retain exact entered form and normalized search form separately if needed.</w:t>
            </w:r>
          </w:p>
        </w:tc>
      </w:tr>
      <w:tr>
        <w:tc>
          <w:tcPr>
            <w:tcW w:type="dxa" w:w="5141"/>
            <w:vAlign w:val="center"/>
          </w:tcPr>
          <w:p>
            <w:pPr>
              <w:spacing w:after="0"/>
            </w:pPr>
            <w:r/>
            <w:r>
              <w:rPr>
                <w:rFonts w:ascii="Arial" w:hAnsi="Arial"/>
                <w:b w:val="0"/>
                <w:sz w:val="15"/>
              </w:rPr>
              <w:t>Date of birth / age</w:t>
            </w:r>
          </w:p>
        </w:tc>
        <w:tc>
          <w:tcPr>
            <w:tcW w:type="dxa" w:w="5141"/>
            <w:vAlign w:val="center"/>
          </w:tcPr>
          <w:p>
            <w:pPr>
              <w:spacing w:after="0"/>
            </w:pPr>
            <w:r/>
            <w:r>
              <w:rPr>
                <w:rFonts w:ascii="Arial" w:hAnsi="Arial"/>
                <w:b w:val="0"/>
                <w:sz w:val="15"/>
              </w:rPr>
              <w:t>Store date of birth when lawfully and accurately collected; calculate age for assessment date rather than storing age as permanent truth.</w:t>
            </w:r>
          </w:p>
        </w:tc>
      </w:tr>
      <w:tr>
        <w:tc>
          <w:tcPr>
            <w:tcW w:type="dxa" w:w="5141"/>
            <w:vAlign w:val="center"/>
          </w:tcPr>
          <w:p>
            <w:pPr>
              <w:spacing w:after="0"/>
            </w:pPr>
            <w:r/>
            <w:r>
              <w:rPr>
                <w:rFonts w:ascii="Arial" w:hAnsi="Arial"/>
                <w:b w:val="0"/>
                <w:sz w:val="15"/>
              </w:rPr>
              <w:t>Contact details</w:t>
            </w:r>
          </w:p>
        </w:tc>
        <w:tc>
          <w:tcPr>
            <w:tcW w:type="dxa" w:w="5141"/>
            <w:vAlign w:val="center"/>
          </w:tcPr>
          <w:p>
            <w:pPr>
              <w:spacing w:after="0"/>
            </w:pPr>
            <w:r/>
            <w:r>
              <w:rPr>
                <w:rFonts w:ascii="Arial" w:hAnsi="Arial"/>
                <w:b w:val="0"/>
                <w:sz w:val="15"/>
              </w:rPr>
              <w:t>Store phone, email, and address only for approved care and notification purposes; validate and restrict visibility.</w:t>
            </w:r>
          </w:p>
        </w:tc>
      </w:tr>
      <w:tr>
        <w:tc>
          <w:tcPr>
            <w:tcW w:type="dxa" w:w="5141"/>
            <w:vAlign w:val="center"/>
          </w:tcPr>
          <w:p>
            <w:pPr>
              <w:spacing w:after="0"/>
            </w:pPr>
            <w:r/>
            <w:r>
              <w:rPr>
                <w:rFonts w:ascii="Arial" w:hAnsi="Arial"/>
                <w:b w:val="0"/>
                <w:sz w:val="15"/>
              </w:rPr>
              <w:t>Duplicate detection</w:t>
            </w:r>
          </w:p>
        </w:tc>
        <w:tc>
          <w:tcPr>
            <w:tcW w:type="dxa" w:w="5141"/>
            <w:vAlign w:val="center"/>
          </w:tcPr>
          <w:p>
            <w:pPr>
              <w:spacing w:after="0"/>
            </w:pPr>
            <w:r/>
            <w:r>
              <w:rPr>
                <w:rFonts w:ascii="Arial" w:hAnsi="Arial"/>
                <w:b w:val="0"/>
                <w:sz w:val="15"/>
              </w:rPr>
              <w:t>Use a review workflow based on multiple attributes; never auto-merge solely by similar name.</w:t>
            </w:r>
          </w:p>
        </w:tc>
      </w:tr>
      <w:tr>
        <w:tc>
          <w:tcPr>
            <w:tcW w:type="dxa" w:w="5141"/>
            <w:vAlign w:val="center"/>
          </w:tcPr>
          <w:p>
            <w:pPr>
              <w:spacing w:after="0"/>
            </w:pPr>
            <w:r/>
            <w:r>
              <w:rPr>
                <w:rFonts w:ascii="Arial" w:hAnsi="Arial"/>
                <w:b w:val="0"/>
                <w:sz w:val="15"/>
              </w:rPr>
              <w:t>Soft deletion</w:t>
            </w:r>
          </w:p>
        </w:tc>
        <w:tc>
          <w:tcPr>
            <w:tcW w:type="dxa" w:w="5141"/>
            <w:vAlign w:val="center"/>
          </w:tcPr>
          <w:p>
            <w:pPr>
              <w:spacing w:after="0"/>
            </w:pPr>
            <w:r/>
            <w:r>
              <w:rPr>
                <w:rFonts w:ascii="Arial" w:hAnsi="Arial"/>
                <w:b w:val="0"/>
                <w:sz w:val="15"/>
              </w:rPr>
              <w:t>Do not use ordinary delete to erase clinically required history. Soft-delete may hide a duplicate/error record while preserving controlled correction evidence.</w:t>
            </w:r>
          </w:p>
        </w:tc>
      </w:tr>
      <w:tr>
        <w:tc>
          <w:tcPr>
            <w:tcW w:type="dxa" w:w="5141"/>
            <w:vAlign w:val="center"/>
          </w:tcPr>
          <w:p>
            <w:pPr>
              <w:spacing w:after="0"/>
            </w:pPr>
            <w:r/>
            <w:r>
              <w:rPr>
                <w:rFonts w:ascii="Arial" w:hAnsi="Arial"/>
                <w:b w:val="0"/>
                <w:sz w:val="15"/>
              </w:rPr>
              <w:t>Identifiers from agencies</w:t>
            </w:r>
          </w:p>
        </w:tc>
        <w:tc>
          <w:tcPr>
            <w:tcW w:type="dxa" w:w="5141"/>
            <w:vAlign w:val="center"/>
          </w:tcPr>
          <w:p>
            <w:pPr>
              <w:spacing w:after="0"/>
            </w:pPr>
            <w:r/>
            <w:r>
              <w:rPr>
                <w:rFonts w:ascii="Arial" w:hAnsi="Arial"/>
                <w:b w:val="0"/>
                <w:sz w:val="15"/>
              </w:rPr>
              <w:t>Treat as highly sensitive and collect only when necessary and authorized.</w:t>
            </w:r>
          </w:p>
        </w:tc>
      </w:tr>
      <w:tr>
        <w:tc>
          <w:tcPr>
            <w:tcW w:type="dxa" w:w="5141"/>
            <w:vAlign w:val="center"/>
          </w:tcPr>
          <w:p>
            <w:pPr>
              <w:spacing w:after="0"/>
            </w:pPr>
            <w:r/>
            <w:r>
              <w:rPr>
                <w:rFonts w:ascii="Arial" w:hAnsi="Arial"/>
                <w:b w:val="0"/>
                <w:sz w:val="15"/>
              </w:rPr>
              <w:t>Privacy flags</w:t>
            </w:r>
          </w:p>
        </w:tc>
        <w:tc>
          <w:tcPr>
            <w:tcW w:type="dxa" w:w="5141"/>
            <w:vAlign w:val="center"/>
          </w:tcPr>
          <w:p>
            <w:pPr>
              <w:spacing w:after="0"/>
            </w:pPr>
            <w:r/>
            <w:r>
              <w:rPr>
                <w:rFonts w:ascii="Arial" w:hAnsi="Arial"/>
                <w:b w:val="0"/>
                <w:sz w:val="15"/>
              </w:rPr>
              <w:t>Record preferred contact method, communication restrictions, and consent/notice acknowledgement where applicable.</w:t>
            </w:r>
          </w:p>
        </w:tc>
      </w:tr>
    </w:tbl>
    <w:p/>
    <w:p>
      <w:pPr>
        <w:spacing w:after="100" w:line="252" w:lineRule="auto"/>
      </w:pPr>
      <w:r>
        <w:t>The Patient table should not be the only container for current pregnancy state. Fields such as risk result, current gestational context, delivery status, and pregnancy-specific history become ambiguous when a patient has more than one pregnancy. They belong to the pregnancy episode or an assessment linked to that episode.</w:t>
      </w:r>
    </w:p>
    <w:p>
      <w:pPr>
        <w:pStyle w:val="Heading1"/>
      </w:pPr>
      <w:r>
        <w:t>6. Pregnancy Episode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Field or concept</w:t>
            </w:r>
          </w:p>
        </w:tc>
        <w:tc>
          <w:tcPr>
            <w:tcW w:type="dxa" w:w="5141"/>
            <w:vAlign w:val="center"/>
            <w:shd w:fill="D9EAF7"/>
          </w:tcPr>
          <w:p>
            <w:pPr>
              <w:spacing w:after="0"/>
            </w:pPr>
            <w:r/>
            <w:r>
              <w:rPr>
                <w:rFonts w:ascii="Arial" w:hAnsi="Arial"/>
                <w:b/>
                <w:sz w:val="15"/>
              </w:rPr>
              <w:t>Requirement</w:t>
            </w:r>
          </w:p>
        </w:tc>
      </w:tr>
      <w:tr>
        <w:tc>
          <w:tcPr>
            <w:tcW w:type="dxa" w:w="5141"/>
            <w:vAlign w:val="center"/>
          </w:tcPr>
          <w:p>
            <w:pPr>
              <w:spacing w:after="0"/>
            </w:pPr>
            <w:r/>
            <w:r>
              <w:rPr>
                <w:rFonts w:ascii="Arial" w:hAnsi="Arial"/>
                <w:b w:val="0"/>
                <w:sz w:val="15"/>
              </w:rPr>
              <w:t>id</w:t>
            </w:r>
          </w:p>
        </w:tc>
        <w:tc>
          <w:tcPr>
            <w:tcW w:type="dxa" w:w="5141"/>
            <w:vAlign w:val="center"/>
          </w:tcPr>
          <w:p>
            <w:pPr>
              <w:spacing w:after="0"/>
            </w:pPr>
            <w:r/>
            <w:r>
              <w:rPr>
                <w:rFonts w:ascii="Arial" w:hAnsi="Arial"/>
                <w:b w:val="0"/>
                <w:sz w:val="15"/>
              </w:rPr>
              <w:t>Stable internal primary key.</w:t>
            </w:r>
          </w:p>
        </w:tc>
      </w:tr>
      <w:tr>
        <w:tc>
          <w:tcPr>
            <w:tcW w:type="dxa" w:w="5141"/>
            <w:vAlign w:val="center"/>
          </w:tcPr>
          <w:p>
            <w:pPr>
              <w:spacing w:after="0"/>
            </w:pPr>
            <w:r/>
            <w:r>
              <w:rPr>
                <w:rFonts w:ascii="Arial" w:hAnsi="Arial"/>
                <w:b w:val="0"/>
                <w:sz w:val="15"/>
              </w:rPr>
              <w:t>patient_id</w:t>
            </w:r>
          </w:p>
        </w:tc>
        <w:tc>
          <w:tcPr>
            <w:tcW w:type="dxa" w:w="5141"/>
            <w:vAlign w:val="center"/>
          </w:tcPr>
          <w:p>
            <w:pPr>
              <w:spacing w:after="0"/>
            </w:pPr>
            <w:r/>
            <w:r>
              <w:rPr>
                <w:rFonts w:ascii="Arial" w:hAnsi="Arial"/>
                <w:b w:val="0"/>
                <w:sz w:val="15"/>
              </w:rPr>
              <w:t>Required foreign key to the person record.</w:t>
            </w:r>
          </w:p>
        </w:tc>
      </w:tr>
      <w:tr>
        <w:tc>
          <w:tcPr>
            <w:tcW w:type="dxa" w:w="5141"/>
            <w:vAlign w:val="center"/>
          </w:tcPr>
          <w:p>
            <w:pPr>
              <w:spacing w:after="0"/>
            </w:pPr>
            <w:r/>
            <w:r>
              <w:rPr>
                <w:rFonts w:ascii="Arial" w:hAnsi="Arial"/>
                <w:b w:val="0"/>
                <w:sz w:val="15"/>
              </w:rPr>
              <w:t>episode_number</w:t>
            </w:r>
          </w:p>
        </w:tc>
        <w:tc>
          <w:tcPr>
            <w:tcW w:type="dxa" w:w="5141"/>
            <w:vAlign w:val="center"/>
          </w:tcPr>
          <w:p>
            <w:pPr>
              <w:spacing w:after="0"/>
            </w:pPr>
            <w:r/>
            <w:r>
              <w:rPr>
                <w:rFonts w:ascii="Arial" w:hAnsi="Arial"/>
                <w:b w:val="0"/>
                <w:sz w:val="15"/>
              </w:rPr>
              <w:t>Human-readable sequence per patient when useful; unique with patient_id.</w:t>
            </w:r>
          </w:p>
        </w:tc>
      </w:tr>
      <w:tr>
        <w:tc>
          <w:tcPr>
            <w:tcW w:type="dxa" w:w="5141"/>
            <w:vAlign w:val="center"/>
          </w:tcPr>
          <w:p>
            <w:pPr>
              <w:spacing w:after="0"/>
            </w:pPr>
            <w:r/>
            <w:r>
              <w:rPr>
                <w:rFonts w:ascii="Arial" w:hAnsi="Arial"/>
                <w:b w:val="0"/>
                <w:sz w:val="15"/>
              </w:rPr>
              <w:t>status</w:t>
            </w:r>
          </w:p>
        </w:tc>
        <w:tc>
          <w:tcPr>
            <w:tcW w:type="dxa" w:w="5141"/>
            <w:vAlign w:val="center"/>
          </w:tcPr>
          <w:p>
            <w:pPr>
              <w:spacing w:after="0"/>
            </w:pPr>
            <w:r/>
            <w:r>
              <w:rPr>
                <w:rFonts w:ascii="Arial" w:hAnsi="Arial"/>
                <w:b w:val="0"/>
                <w:sz w:val="15"/>
              </w:rPr>
              <w:t>Controlled values such as ACTIVE, DELIVERED, CLOSED, or CANCELLED only when definitions are approved.</w:t>
            </w:r>
          </w:p>
        </w:tc>
      </w:tr>
      <w:tr>
        <w:tc>
          <w:tcPr>
            <w:tcW w:type="dxa" w:w="5141"/>
            <w:vAlign w:val="center"/>
          </w:tcPr>
          <w:p>
            <w:pPr>
              <w:spacing w:after="0"/>
            </w:pPr>
            <w:r/>
            <w:r>
              <w:rPr>
                <w:rFonts w:ascii="Arial" w:hAnsi="Arial"/>
                <w:b w:val="0"/>
                <w:sz w:val="15"/>
              </w:rPr>
              <w:t>opened_at</w:t>
            </w:r>
          </w:p>
        </w:tc>
        <w:tc>
          <w:tcPr>
            <w:tcW w:type="dxa" w:w="5141"/>
            <w:vAlign w:val="center"/>
          </w:tcPr>
          <w:p>
            <w:pPr>
              <w:spacing w:after="0"/>
            </w:pPr>
            <w:r/>
            <w:r>
              <w:rPr>
                <w:rFonts w:ascii="Arial" w:hAnsi="Arial"/>
                <w:b w:val="0"/>
                <w:sz w:val="15"/>
              </w:rPr>
              <w:t>Date and time the episode became active in the system.</w:t>
            </w:r>
          </w:p>
        </w:tc>
      </w:tr>
      <w:tr>
        <w:tc>
          <w:tcPr>
            <w:tcW w:type="dxa" w:w="5141"/>
            <w:vAlign w:val="center"/>
          </w:tcPr>
          <w:p>
            <w:pPr>
              <w:spacing w:after="0"/>
            </w:pPr>
            <w:r/>
            <w:r>
              <w:rPr>
                <w:rFonts w:ascii="Arial" w:hAnsi="Arial"/>
                <w:b w:val="0"/>
                <w:sz w:val="15"/>
              </w:rPr>
              <w:t>lmp / edd</w:t>
            </w:r>
          </w:p>
        </w:tc>
        <w:tc>
          <w:tcPr>
            <w:tcW w:type="dxa" w:w="5141"/>
            <w:vAlign w:val="center"/>
          </w:tcPr>
          <w:p>
            <w:pPr>
              <w:spacing w:after="0"/>
            </w:pPr>
            <w:r/>
            <w:r>
              <w:rPr>
                <w:rFonts w:ascii="Arial" w:hAnsi="Arial"/>
                <w:b w:val="0"/>
                <w:sz w:val="15"/>
              </w:rPr>
              <w:t>Store source and method; do not silently replace one estimate with another.</w:t>
            </w:r>
          </w:p>
        </w:tc>
      </w:tr>
      <w:tr>
        <w:tc>
          <w:tcPr>
            <w:tcW w:type="dxa" w:w="5141"/>
            <w:vAlign w:val="center"/>
          </w:tcPr>
          <w:p>
            <w:pPr>
              <w:spacing w:after="0"/>
            </w:pPr>
            <w:r/>
            <w:r>
              <w:rPr>
                <w:rFonts w:ascii="Arial" w:hAnsi="Arial"/>
                <w:b w:val="0"/>
                <w:sz w:val="15"/>
              </w:rPr>
              <w:t>gravida / para context</w:t>
            </w:r>
          </w:p>
        </w:tc>
        <w:tc>
          <w:tcPr>
            <w:tcW w:type="dxa" w:w="5141"/>
            <w:vAlign w:val="center"/>
          </w:tcPr>
          <w:p>
            <w:pPr>
              <w:spacing w:after="0"/>
            </w:pPr>
            <w:r/>
            <w:r>
              <w:rPr>
                <w:rFonts w:ascii="Arial" w:hAnsi="Arial"/>
                <w:b w:val="0"/>
                <w:sz w:val="15"/>
              </w:rPr>
              <w:t>Snapshot or verified context with source date; full obstetric history remains separately structured.</w:t>
            </w:r>
          </w:p>
        </w:tc>
      </w:tr>
      <w:tr>
        <w:tc>
          <w:tcPr>
            <w:tcW w:type="dxa" w:w="5141"/>
            <w:vAlign w:val="center"/>
          </w:tcPr>
          <w:p>
            <w:pPr>
              <w:spacing w:after="0"/>
            </w:pPr>
            <w:r/>
            <w:r>
              <w:rPr>
                <w:rFonts w:ascii="Arial" w:hAnsi="Arial"/>
                <w:b w:val="0"/>
                <w:sz w:val="15"/>
              </w:rPr>
              <w:t>delivery_date</w:t>
            </w:r>
          </w:p>
        </w:tc>
        <w:tc>
          <w:tcPr>
            <w:tcW w:type="dxa" w:w="5141"/>
            <w:vAlign w:val="center"/>
          </w:tcPr>
          <w:p>
            <w:pPr>
              <w:spacing w:after="0"/>
            </w:pPr>
            <w:r/>
            <w:r>
              <w:rPr>
                <w:rFonts w:ascii="Arial" w:hAnsi="Arial"/>
                <w:b w:val="0"/>
                <w:sz w:val="15"/>
              </w:rPr>
              <w:t>Prefer the linked delivery event as authoritative; cached values require consistency controls.</w:t>
            </w:r>
          </w:p>
        </w:tc>
      </w:tr>
      <w:tr>
        <w:tc>
          <w:tcPr>
            <w:tcW w:type="dxa" w:w="5141"/>
            <w:vAlign w:val="center"/>
          </w:tcPr>
          <w:p>
            <w:pPr>
              <w:spacing w:after="0"/>
            </w:pPr>
            <w:r/>
            <w:r>
              <w:rPr>
                <w:rFonts w:ascii="Arial" w:hAnsi="Arial"/>
                <w:b w:val="0"/>
                <w:sz w:val="15"/>
              </w:rPr>
              <w:t>closed_at / closed_reason</w:t>
            </w:r>
          </w:p>
        </w:tc>
        <w:tc>
          <w:tcPr>
            <w:tcW w:type="dxa" w:w="5141"/>
            <w:vAlign w:val="center"/>
          </w:tcPr>
          <w:p>
            <w:pPr>
              <w:spacing w:after="0"/>
            </w:pPr>
            <w:r/>
            <w:r>
              <w:rPr>
                <w:rFonts w:ascii="Arial" w:hAnsi="Arial"/>
                <w:b w:val="0"/>
                <w:sz w:val="15"/>
              </w:rPr>
              <w:t>Required when the episode leaves active care.</w:t>
            </w:r>
          </w:p>
        </w:tc>
      </w:tr>
      <w:tr>
        <w:tc>
          <w:tcPr>
            <w:tcW w:type="dxa" w:w="5141"/>
            <w:vAlign w:val="center"/>
          </w:tcPr>
          <w:p>
            <w:pPr>
              <w:spacing w:after="0"/>
            </w:pPr>
            <w:r/>
            <w:r>
              <w:rPr>
                <w:rFonts w:ascii="Arial" w:hAnsi="Arial"/>
                <w:b w:val="0"/>
                <w:sz w:val="15"/>
              </w:rPr>
              <w:t>created_by / updated_by</w:t>
            </w:r>
          </w:p>
        </w:tc>
        <w:tc>
          <w:tcPr>
            <w:tcW w:type="dxa" w:w="5141"/>
            <w:vAlign w:val="center"/>
          </w:tcPr>
          <w:p>
            <w:pPr>
              <w:spacing w:after="0"/>
            </w:pPr>
            <w:r/>
            <w:r>
              <w:rPr>
                <w:rFonts w:ascii="Arial" w:hAnsi="Arial"/>
                <w:b w:val="0"/>
                <w:sz w:val="15"/>
              </w:rPr>
              <w:t>Attributable actors for lifecycle changes.</w:t>
            </w:r>
          </w:p>
        </w:tc>
      </w:tr>
      <w:tr>
        <w:tc>
          <w:tcPr>
            <w:tcW w:type="dxa" w:w="5141"/>
            <w:vAlign w:val="center"/>
          </w:tcPr>
          <w:p>
            <w:pPr>
              <w:spacing w:after="0"/>
            </w:pPr>
            <w:r/>
            <w:r>
              <w:rPr>
                <w:rFonts w:ascii="Arial" w:hAnsi="Arial"/>
                <w:b w:val="0"/>
                <w:sz w:val="15"/>
              </w:rPr>
              <w:t>lock_version</w:t>
            </w:r>
          </w:p>
        </w:tc>
        <w:tc>
          <w:tcPr>
            <w:tcW w:type="dxa" w:w="5141"/>
            <w:vAlign w:val="center"/>
          </w:tcPr>
          <w:p>
            <w:pPr>
              <w:spacing w:after="0"/>
            </w:pPr>
            <w:r/>
            <w:r>
              <w:rPr>
                <w:rFonts w:ascii="Arial" w:hAnsi="Arial"/>
                <w:b w:val="0"/>
                <w:sz w:val="15"/>
              </w:rPr>
              <w:t>Optional optimistic concurrency token for sensitive workflow updates.</w:t>
            </w:r>
          </w:p>
        </w:tc>
      </w:tr>
      <w:tr>
        <w:tc>
          <w:tcPr>
            <w:tcW w:type="dxa" w:w="5141"/>
            <w:vAlign w:val="center"/>
          </w:tcPr>
          <w:p>
            <w:pPr>
              <w:spacing w:after="0"/>
            </w:pPr>
            <w:r/>
            <w:r>
              <w:rPr>
                <w:rFonts w:ascii="Arial" w:hAnsi="Arial"/>
                <w:b w:val="0"/>
                <w:sz w:val="15"/>
              </w:rPr>
              <w:t>timestamps</w:t>
            </w:r>
          </w:p>
        </w:tc>
        <w:tc>
          <w:tcPr>
            <w:tcW w:type="dxa" w:w="5141"/>
            <w:vAlign w:val="center"/>
          </w:tcPr>
          <w:p>
            <w:pPr>
              <w:spacing w:after="0"/>
            </w:pPr>
            <w:r/>
            <w:r>
              <w:rPr>
                <w:rFonts w:ascii="Arial" w:hAnsi="Arial"/>
                <w:b w:val="0"/>
                <w:sz w:val="15"/>
              </w:rPr>
              <w:t>Server-generated creation and modification times.</w:t>
            </w:r>
          </w:p>
        </w:tc>
      </w:tr>
    </w:tbl>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Episode invariant</w:t>
            </w:r>
          </w:p>
          <w:p>
            <w:pPr>
              <w:spacing w:after="0"/>
            </w:pPr>
            <w:r>
              <w:rPr>
                <w:rFonts w:ascii="Arial" w:hAnsi="Arial"/>
                <w:sz w:val="16"/>
              </w:rPr>
              <w:t>A prenatal visit, ultrasound report, birth plan, assessment, referral, delivery, or baby record shall never be reassigned to another pregnancy episode by a normal edit. Correction requires an authorized, auditable process because the reassignment changes clinical context.</w:t>
            </w:r>
          </w:p>
        </w:tc>
      </w:tr>
    </w:tbl>
    <w:p/>
    <w:p>
      <w:pPr>
        <w:pStyle w:val="Heading1"/>
      </w:pPr>
      <w:r>
        <w:t>7. Clinical Record Architecture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pPr>
            <w:r/>
            <w:r>
              <w:rPr>
                <w:rFonts w:ascii="Arial" w:hAnsi="Arial"/>
                <w:b/>
                <w:sz w:val="15"/>
              </w:rPr>
              <w:t>Record</w:t>
            </w:r>
          </w:p>
        </w:tc>
        <w:tc>
          <w:tcPr>
            <w:tcW w:type="dxa" w:w="3427"/>
            <w:vAlign w:val="center"/>
            <w:shd w:fill="D9EAF7"/>
          </w:tcPr>
          <w:p>
            <w:pPr>
              <w:spacing w:after="0"/>
            </w:pPr>
            <w:r/>
            <w:r>
              <w:rPr>
                <w:rFonts w:ascii="Arial" w:hAnsi="Arial"/>
                <w:b/>
                <w:sz w:val="15"/>
              </w:rPr>
              <w:t>Data pattern</w:t>
            </w:r>
          </w:p>
        </w:tc>
        <w:tc>
          <w:tcPr>
            <w:tcW w:type="dxa" w:w="3427"/>
            <w:vAlign w:val="center"/>
            <w:shd w:fill="D9EAF7"/>
          </w:tcPr>
          <w:p>
            <w:pPr>
              <w:spacing w:after="0"/>
            </w:pPr>
            <w:r/>
            <w:r>
              <w:rPr>
                <w:rFonts w:ascii="Arial" w:hAnsi="Arial"/>
                <w:b/>
                <w:sz w:val="15"/>
              </w:rPr>
              <w:t>Critical controls</w:t>
            </w:r>
          </w:p>
        </w:tc>
      </w:tr>
      <w:tr>
        <w:tc>
          <w:tcPr>
            <w:tcW w:type="dxa" w:w="3427"/>
            <w:vAlign w:val="center"/>
          </w:tcPr>
          <w:p>
            <w:pPr>
              <w:spacing w:after="0"/>
            </w:pPr>
            <w:r/>
            <w:r>
              <w:rPr>
                <w:rFonts w:ascii="Arial" w:hAnsi="Arial"/>
                <w:b w:val="0"/>
                <w:sz w:val="15"/>
              </w:rPr>
              <w:t>Medical History</w:t>
            </w:r>
          </w:p>
        </w:tc>
        <w:tc>
          <w:tcPr>
            <w:tcW w:type="dxa" w:w="3427"/>
            <w:vAlign w:val="center"/>
          </w:tcPr>
          <w:p>
            <w:pPr>
              <w:spacing w:after="0"/>
            </w:pPr>
            <w:r/>
            <w:r>
              <w:rPr>
                <w:rFonts w:ascii="Arial" w:hAnsi="Arial"/>
                <w:b w:val="0"/>
                <w:sz w:val="15"/>
              </w:rPr>
              <w:t>One current verified record per episode or versioned history entries, depending on implementation choice.</w:t>
            </w:r>
          </w:p>
        </w:tc>
        <w:tc>
          <w:tcPr>
            <w:tcW w:type="dxa" w:w="3427"/>
            <w:vAlign w:val="center"/>
          </w:tcPr>
          <w:p>
            <w:pPr>
              <w:spacing w:after="0"/>
            </w:pPr>
            <w:r/>
            <w:r>
              <w:rPr>
                <w:rFonts w:ascii="Arial" w:hAnsi="Arial"/>
                <w:b w:val="0"/>
                <w:sz w:val="15"/>
              </w:rPr>
              <w:t>Boolean fields must distinguish false from not recorded; source and verification time required.</w:t>
            </w:r>
          </w:p>
        </w:tc>
      </w:tr>
      <w:tr>
        <w:tc>
          <w:tcPr>
            <w:tcW w:type="dxa" w:w="3427"/>
            <w:vAlign w:val="center"/>
          </w:tcPr>
          <w:p>
            <w:pPr>
              <w:spacing w:after="0"/>
            </w:pPr>
            <w:r/>
            <w:r>
              <w:rPr>
                <w:rFonts w:ascii="Arial" w:hAnsi="Arial"/>
                <w:b w:val="0"/>
                <w:sz w:val="15"/>
              </w:rPr>
              <w:t>Prenatal Visit</w:t>
            </w:r>
          </w:p>
        </w:tc>
        <w:tc>
          <w:tcPr>
            <w:tcW w:type="dxa" w:w="3427"/>
            <w:vAlign w:val="center"/>
          </w:tcPr>
          <w:p>
            <w:pPr>
              <w:spacing w:after="0"/>
            </w:pPr>
            <w:r/>
            <w:r>
              <w:rPr>
                <w:rFonts w:ascii="Arial" w:hAnsi="Arial"/>
                <w:b w:val="0"/>
                <w:sz w:val="15"/>
              </w:rPr>
              <w:t>Many encounters per episode with visit date, gestational context, measurements, findings, and assessor.</w:t>
            </w:r>
          </w:p>
        </w:tc>
        <w:tc>
          <w:tcPr>
            <w:tcW w:type="dxa" w:w="3427"/>
            <w:vAlign w:val="center"/>
          </w:tcPr>
          <w:p>
            <w:pPr>
              <w:spacing w:after="0"/>
            </w:pPr>
            <w:r/>
            <w:r>
              <w:rPr>
                <w:rFonts w:ascii="Arial" w:hAnsi="Arial"/>
                <w:b w:val="0"/>
                <w:sz w:val="15"/>
              </w:rPr>
              <w:t>Unique episode + visit identifier; ranges and units validated; edits trigger new assessment when material.</w:t>
            </w:r>
          </w:p>
        </w:tc>
      </w:tr>
      <w:tr>
        <w:tc>
          <w:tcPr>
            <w:tcW w:type="dxa" w:w="3427"/>
            <w:vAlign w:val="center"/>
          </w:tcPr>
          <w:p>
            <w:pPr>
              <w:spacing w:after="0"/>
            </w:pPr>
            <w:r/>
            <w:r>
              <w:rPr>
                <w:rFonts w:ascii="Arial" w:hAnsi="Arial"/>
                <w:b w:val="0"/>
                <w:sz w:val="15"/>
              </w:rPr>
              <w:t>Ultrasound Report</w:t>
            </w:r>
          </w:p>
        </w:tc>
        <w:tc>
          <w:tcPr>
            <w:tcW w:type="dxa" w:w="3427"/>
            <w:vAlign w:val="center"/>
          </w:tcPr>
          <w:p>
            <w:pPr>
              <w:spacing w:after="0"/>
            </w:pPr>
            <w:r/>
            <w:r>
              <w:rPr>
                <w:rFonts w:ascii="Arial" w:hAnsi="Arial"/>
                <w:b w:val="0"/>
                <w:sz w:val="15"/>
              </w:rPr>
              <w:t>Zero or more report records; current assessment selects an explicit report version.</w:t>
            </w:r>
          </w:p>
        </w:tc>
        <w:tc>
          <w:tcPr>
            <w:tcW w:type="dxa" w:w="3427"/>
            <w:vAlign w:val="center"/>
          </w:tcPr>
          <w:p>
            <w:pPr>
              <w:spacing w:after="0"/>
            </w:pPr>
            <w:r/>
            <w:r>
              <w:rPr>
                <w:rFonts w:ascii="Arial" w:hAnsi="Arial"/>
                <w:b w:val="0"/>
                <w:sz w:val="15"/>
              </w:rPr>
              <w:t>Store report date, source/provider, structured categories, and verification; never claim image interpretation.</w:t>
            </w:r>
          </w:p>
        </w:tc>
      </w:tr>
      <w:tr>
        <w:tc>
          <w:tcPr>
            <w:tcW w:type="dxa" w:w="3427"/>
            <w:vAlign w:val="center"/>
          </w:tcPr>
          <w:p>
            <w:pPr>
              <w:spacing w:after="0"/>
            </w:pPr>
            <w:r/>
            <w:r>
              <w:rPr>
                <w:rFonts w:ascii="Arial" w:hAnsi="Arial"/>
                <w:b w:val="0"/>
                <w:sz w:val="15"/>
              </w:rPr>
              <w:t>Birth Plan</w:t>
            </w:r>
          </w:p>
        </w:tc>
        <w:tc>
          <w:tcPr>
            <w:tcW w:type="dxa" w:w="3427"/>
            <w:vAlign w:val="center"/>
          </w:tcPr>
          <w:p>
            <w:pPr>
              <w:spacing w:after="0"/>
            </w:pPr>
            <w:r/>
            <w:r>
              <w:rPr>
                <w:rFonts w:ascii="Arial" w:hAnsi="Arial"/>
                <w:b w:val="0"/>
                <w:sz w:val="15"/>
              </w:rPr>
              <w:t>One active plan version or multiple versioned plans per episode.</w:t>
            </w:r>
          </w:p>
        </w:tc>
        <w:tc>
          <w:tcPr>
            <w:tcW w:type="dxa" w:w="3427"/>
            <w:vAlign w:val="center"/>
          </w:tcPr>
          <w:p>
            <w:pPr>
              <w:spacing w:after="0"/>
            </w:pPr>
            <w:r/>
            <w:r>
              <w:rPr>
                <w:rFonts w:ascii="Arial" w:hAnsi="Arial"/>
                <w:b w:val="0"/>
                <w:sz w:val="15"/>
              </w:rPr>
              <w:t>Plan completion is a workflow requirement, not proof of clinical safety.</w:t>
            </w:r>
          </w:p>
        </w:tc>
      </w:tr>
      <w:tr>
        <w:tc>
          <w:tcPr>
            <w:tcW w:type="dxa" w:w="3427"/>
            <w:vAlign w:val="center"/>
          </w:tcPr>
          <w:p>
            <w:pPr>
              <w:spacing w:after="0"/>
            </w:pPr>
            <w:r/>
            <w:r>
              <w:rPr>
                <w:rFonts w:ascii="Arial" w:hAnsi="Arial"/>
                <w:b w:val="0"/>
                <w:sz w:val="15"/>
              </w:rPr>
              <w:t>Clinical Notes</w:t>
            </w:r>
          </w:p>
        </w:tc>
        <w:tc>
          <w:tcPr>
            <w:tcW w:type="dxa" w:w="3427"/>
            <w:vAlign w:val="center"/>
          </w:tcPr>
          <w:p>
            <w:pPr>
              <w:spacing w:after="0"/>
            </w:pPr>
            <w:r/>
            <w:r>
              <w:rPr>
                <w:rFonts w:ascii="Arial" w:hAnsi="Arial"/>
                <w:b w:val="0"/>
                <w:sz w:val="15"/>
              </w:rPr>
              <w:t>Separate free text from structured factors; avoid making unparsed text drive deterministic rules.</w:t>
            </w:r>
          </w:p>
        </w:tc>
        <w:tc>
          <w:tcPr>
            <w:tcW w:type="dxa" w:w="3427"/>
            <w:vAlign w:val="center"/>
          </w:tcPr>
          <w:p>
            <w:pPr>
              <w:spacing w:after="0"/>
            </w:pPr>
            <w:r/>
            <w:r>
              <w:rPr>
                <w:rFonts w:ascii="Arial" w:hAnsi="Arial"/>
                <w:b w:val="0"/>
                <w:sz w:val="15"/>
              </w:rPr>
              <w:t>Access control, length limits, attribution, and no hidden executable content.</w:t>
            </w:r>
          </w:p>
        </w:tc>
      </w:tr>
      <w:tr>
        <w:tc>
          <w:tcPr>
            <w:tcW w:type="dxa" w:w="3427"/>
            <w:vAlign w:val="center"/>
          </w:tcPr>
          <w:p>
            <w:pPr>
              <w:spacing w:after="0"/>
            </w:pPr>
            <w:r/>
            <w:r>
              <w:rPr>
                <w:rFonts w:ascii="Arial" w:hAnsi="Arial"/>
                <w:b w:val="0"/>
                <w:sz w:val="15"/>
              </w:rPr>
              <w:t>Attachments</w:t>
            </w:r>
          </w:p>
        </w:tc>
        <w:tc>
          <w:tcPr>
            <w:tcW w:type="dxa" w:w="3427"/>
            <w:vAlign w:val="center"/>
          </w:tcPr>
          <w:p>
            <w:pPr>
              <w:spacing w:after="0"/>
            </w:pPr>
            <w:r/>
            <w:r>
              <w:rPr>
                <w:rFonts w:ascii="Arial" w:hAnsi="Arial"/>
                <w:b w:val="0"/>
                <w:sz w:val="15"/>
              </w:rPr>
              <w:t>Private storage with metadata and authorization; database stores reference, not public path.</w:t>
            </w:r>
          </w:p>
        </w:tc>
        <w:tc>
          <w:tcPr>
            <w:tcW w:type="dxa" w:w="3427"/>
            <w:vAlign w:val="center"/>
          </w:tcPr>
          <w:p>
            <w:pPr>
              <w:spacing w:after="0"/>
            </w:pPr>
            <w:r/>
            <w:r>
              <w:rPr>
                <w:rFonts w:ascii="Arial" w:hAnsi="Arial"/>
                <w:b w:val="0"/>
                <w:sz w:val="15"/>
              </w:rPr>
              <w:t>File type, size, malware review, checksum, access audit, and retention controls.</w:t>
            </w:r>
          </w:p>
        </w:tc>
      </w:tr>
    </w:tbl>
    <w:p/>
    <w:p>
      <w:pPr>
        <w:pStyle w:val="Heading1"/>
      </w:pPr>
      <w:r>
        <w:t>8. Measurement and Vocabulary Model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Concept</w:t>
            </w:r>
          </w:p>
        </w:tc>
        <w:tc>
          <w:tcPr>
            <w:tcW w:type="dxa" w:w="5141"/>
            <w:vAlign w:val="center"/>
            <w:shd w:fill="D9EAF7"/>
          </w:tcPr>
          <w:p>
            <w:pPr>
              <w:spacing w:after="0"/>
            </w:pPr>
            <w:r/>
            <w:r>
              <w:rPr>
                <w:rFonts w:ascii="Arial" w:hAnsi="Arial"/>
                <w:b/>
                <w:sz w:val="15"/>
              </w:rPr>
              <w:t>Data architecture rule</w:t>
            </w:r>
          </w:p>
        </w:tc>
      </w:tr>
      <w:tr>
        <w:tc>
          <w:tcPr>
            <w:tcW w:type="dxa" w:w="5141"/>
            <w:vAlign w:val="center"/>
          </w:tcPr>
          <w:p>
            <w:pPr>
              <w:spacing w:after="0"/>
            </w:pPr>
            <w:r/>
            <w:r>
              <w:rPr>
                <w:rFonts w:ascii="Arial" w:hAnsi="Arial"/>
                <w:b w:val="0"/>
                <w:sz w:val="15"/>
              </w:rPr>
              <w:t>Blood pressure</w:t>
            </w:r>
          </w:p>
        </w:tc>
        <w:tc>
          <w:tcPr>
            <w:tcW w:type="dxa" w:w="5141"/>
            <w:vAlign w:val="center"/>
          </w:tcPr>
          <w:p>
            <w:pPr>
              <w:spacing w:after="0"/>
            </w:pPr>
            <w:r/>
            <w:r>
              <w:rPr>
                <w:rFonts w:ascii="Arial" w:hAnsi="Arial"/>
                <w:b w:val="0"/>
                <w:sz w:val="15"/>
              </w:rPr>
              <w:t>Store systolic and diastolic as separate integers, unit as mmHg, position/context if captured, measured_at, and source visit.</w:t>
            </w:r>
          </w:p>
        </w:tc>
      </w:tr>
      <w:tr>
        <w:tc>
          <w:tcPr>
            <w:tcW w:type="dxa" w:w="5141"/>
            <w:vAlign w:val="center"/>
          </w:tcPr>
          <w:p>
            <w:pPr>
              <w:spacing w:after="0"/>
            </w:pPr>
            <w:r/>
            <w:r>
              <w:rPr>
                <w:rFonts w:ascii="Arial" w:hAnsi="Arial"/>
                <w:b w:val="0"/>
                <w:sz w:val="15"/>
              </w:rPr>
              <w:t>Weight and height</w:t>
            </w:r>
          </w:p>
        </w:tc>
        <w:tc>
          <w:tcPr>
            <w:tcW w:type="dxa" w:w="5141"/>
            <w:vAlign w:val="center"/>
          </w:tcPr>
          <w:p>
            <w:pPr>
              <w:spacing w:after="0"/>
            </w:pPr>
            <w:r/>
            <w:r>
              <w:rPr>
                <w:rFonts w:ascii="Arial" w:hAnsi="Arial"/>
                <w:b w:val="0"/>
                <w:sz w:val="15"/>
              </w:rPr>
              <w:t>Use fixed units or explicit unit code; decimal precision defined in schema and validation.</w:t>
            </w:r>
          </w:p>
        </w:tc>
      </w:tr>
      <w:tr>
        <w:tc>
          <w:tcPr>
            <w:tcW w:type="dxa" w:w="5141"/>
            <w:vAlign w:val="center"/>
          </w:tcPr>
          <w:p>
            <w:pPr>
              <w:spacing w:after="0"/>
            </w:pPr>
            <w:r/>
            <w:r>
              <w:rPr>
                <w:rFonts w:ascii="Arial" w:hAnsi="Arial"/>
                <w:b w:val="0"/>
                <w:sz w:val="15"/>
              </w:rPr>
              <w:t>Gestational age</w:t>
            </w:r>
          </w:p>
        </w:tc>
        <w:tc>
          <w:tcPr>
            <w:tcW w:type="dxa" w:w="5141"/>
            <w:vAlign w:val="center"/>
          </w:tcPr>
          <w:p>
            <w:pPr>
              <w:spacing w:after="0"/>
            </w:pPr>
            <w:r/>
            <w:r>
              <w:rPr>
                <w:rFonts w:ascii="Arial" w:hAnsi="Arial"/>
                <w:b w:val="0"/>
                <w:sz w:val="15"/>
              </w:rPr>
              <w:t>Store components or a normalized day count with calculation method and source date; do not rely on display text.</w:t>
            </w:r>
          </w:p>
        </w:tc>
      </w:tr>
      <w:tr>
        <w:tc>
          <w:tcPr>
            <w:tcW w:type="dxa" w:w="5141"/>
            <w:vAlign w:val="center"/>
          </w:tcPr>
          <w:p>
            <w:pPr>
              <w:spacing w:after="0"/>
            </w:pPr>
            <w:r/>
            <w:r>
              <w:rPr>
                <w:rFonts w:ascii="Arial" w:hAnsi="Arial"/>
                <w:b w:val="0"/>
                <w:sz w:val="15"/>
              </w:rPr>
              <w:t>Boolean history</w:t>
            </w:r>
          </w:p>
        </w:tc>
        <w:tc>
          <w:tcPr>
            <w:tcW w:type="dxa" w:w="5141"/>
            <w:vAlign w:val="center"/>
          </w:tcPr>
          <w:p>
            <w:pPr>
              <w:spacing w:after="0"/>
            </w:pPr>
            <w:r/>
            <w:r>
              <w:rPr>
                <w:rFonts w:ascii="Arial" w:hAnsi="Arial"/>
                <w:b w:val="0"/>
                <w:sz w:val="15"/>
              </w:rPr>
              <w:t>Use nullable boolean only when null explicitly means unknown/not recorded; document semantics.</w:t>
            </w:r>
          </w:p>
        </w:tc>
      </w:tr>
      <w:tr>
        <w:tc>
          <w:tcPr>
            <w:tcW w:type="dxa" w:w="5141"/>
            <w:vAlign w:val="center"/>
          </w:tcPr>
          <w:p>
            <w:pPr>
              <w:spacing w:after="0"/>
            </w:pPr>
            <w:r/>
            <w:r>
              <w:rPr>
                <w:rFonts w:ascii="Arial" w:hAnsi="Arial"/>
                <w:b w:val="0"/>
                <w:sz w:val="15"/>
              </w:rPr>
              <w:t>Fetal presentation</w:t>
            </w:r>
          </w:p>
        </w:tc>
        <w:tc>
          <w:tcPr>
            <w:tcW w:type="dxa" w:w="5141"/>
            <w:vAlign w:val="center"/>
          </w:tcPr>
          <w:p>
            <w:pPr>
              <w:spacing w:after="0"/>
            </w:pPr>
            <w:r/>
            <w:r>
              <w:rPr>
                <w:rFonts w:ascii="Arial" w:hAnsi="Arial"/>
                <w:b w:val="0"/>
                <w:sz w:val="15"/>
              </w:rPr>
              <w:t>Controlled code: CEPHALIC, BREECH, TRANSVERSE, OBLIQUE, UNKNOWN, or other approved vocabulary.</w:t>
            </w:r>
          </w:p>
        </w:tc>
      </w:tr>
      <w:tr>
        <w:tc>
          <w:tcPr>
            <w:tcW w:type="dxa" w:w="5141"/>
            <w:vAlign w:val="center"/>
          </w:tcPr>
          <w:p>
            <w:pPr>
              <w:spacing w:after="0"/>
            </w:pPr>
            <w:r/>
            <w:r>
              <w:rPr>
                <w:rFonts w:ascii="Arial" w:hAnsi="Arial"/>
                <w:b w:val="0"/>
                <w:sz w:val="15"/>
              </w:rPr>
              <w:t>Amniotic fluid</w:t>
            </w:r>
          </w:p>
        </w:tc>
        <w:tc>
          <w:tcPr>
            <w:tcW w:type="dxa" w:w="5141"/>
            <w:vAlign w:val="center"/>
          </w:tcPr>
          <w:p>
            <w:pPr>
              <w:spacing w:after="0"/>
            </w:pPr>
            <w:r/>
            <w:r>
              <w:rPr>
                <w:rFonts w:ascii="Arial" w:hAnsi="Arial"/>
                <w:b w:val="0"/>
                <w:sz w:val="15"/>
              </w:rPr>
              <w:t>Controlled code tied to the report: NORMAL, LOW, HIGH, UNKNOWN, or approved values.</w:t>
            </w:r>
          </w:p>
        </w:tc>
      </w:tr>
      <w:tr>
        <w:tc>
          <w:tcPr>
            <w:tcW w:type="dxa" w:w="5141"/>
            <w:vAlign w:val="center"/>
          </w:tcPr>
          <w:p>
            <w:pPr>
              <w:spacing w:after="0"/>
            </w:pPr>
            <w:r/>
            <w:r>
              <w:rPr>
                <w:rFonts w:ascii="Arial" w:hAnsi="Arial"/>
                <w:b w:val="0"/>
                <w:sz w:val="15"/>
              </w:rPr>
              <w:t>Fetal heartbeat category</w:t>
            </w:r>
          </w:p>
        </w:tc>
        <w:tc>
          <w:tcPr>
            <w:tcW w:type="dxa" w:w="5141"/>
            <w:vAlign w:val="center"/>
          </w:tcPr>
          <w:p>
            <w:pPr>
              <w:spacing w:after="0"/>
            </w:pPr>
            <w:r/>
            <w:r>
              <w:rPr>
                <w:rFonts w:ascii="Arial" w:hAnsi="Arial"/>
                <w:b w:val="0"/>
                <w:sz w:val="15"/>
              </w:rPr>
              <w:t>Controlled code such as NORMAL, WEAK, ABNORMAL, ABSENT, UNKNOWN according to approved specification.</w:t>
            </w:r>
          </w:p>
        </w:tc>
      </w:tr>
      <w:tr>
        <w:tc>
          <w:tcPr>
            <w:tcW w:type="dxa" w:w="5141"/>
            <w:vAlign w:val="center"/>
          </w:tcPr>
          <w:p>
            <w:pPr>
              <w:spacing w:after="0"/>
            </w:pPr>
            <w:r/>
            <w:r>
              <w:rPr>
                <w:rFonts w:ascii="Arial" w:hAnsi="Arial"/>
                <w:b w:val="0"/>
                <w:sz w:val="15"/>
              </w:rPr>
              <w:t>Risk state</w:t>
            </w:r>
          </w:p>
        </w:tc>
        <w:tc>
          <w:tcPr>
            <w:tcW w:type="dxa" w:w="5141"/>
            <w:vAlign w:val="center"/>
          </w:tcPr>
          <w:p>
            <w:pPr>
              <w:spacing w:after="0"/>
            </w:pPr>
            <w:r/>
            <w:r>
              <w:rPr>
                <w:rFonts w:ascii="Arial" w:hAnsi="Arial"/>
                <w:b w:val="0"/>
                <w:sz w:val="15"/>
              </w:rPr>
              <w:t>Only HIGH, LOW, ASSESSMENT_INCOMPLETE in storage; display labels are template concerns.</w:t>
            </w:r>
          </w:p>
        </w:tc>
      </w:tr>
      <w:tr>
        <w:tc>
          <w:tcPr>
            <w:tcW w:type="dxa" w:w="5141"/>
            <w:vAlign w:val="center"/>
          </w:tcPr>
          <w:p>
            <w:pPr>
              <w:spacing w:after="0"/>
            </w:pPr>
            <w:r/>
            <w:r>
              <w:rPr>
                <w:rFonts w:ascii="Arial" w:hAnsi="Arial"/>
                <w:b w:val="0"/>
                <w:sz w:val="15"/>
              </w:rPr>
              <w:t>Referral status</w:t>
            </w:r>
          </w:p>
        </w:tc>
        <w:tc>
          <w:tcPr>
            <w:tcW w:type="dxa" w:w="5141"/>
            <w:vAlign w:val="center"/>
          </w:tcPr>
          <w:p>
            <w:pPr>
              <w:spacing w:after="0"/>
            </w:pPr>
            <w:r/>
            <w:r>
              <w:rPr>
                <w:rFonts w:ascii="Arial" w:hAnsi="Arial"/>
                <w:b w:val="0"/>
                <w:sz w:val="15"/>
              </w:rPr>
              <w:t>Use explicit workflow codes; do not overload one status to mean clinical risk resolution.</w:t>
            </w:r>
          </w:p>
        </w:tc>
      </w:tr>
      <w:tr>
        <w:tc>
          <w:tcPr>
            <w:tcW w:type="dxa" w:w="5141"/>
            <w:vAlign w:val="center"/>
          </w:tcPr>
          <w:p>
            <w:pPr>
              <w:spacing w:after="0"/>
            </w:pPr>
            <w:r/>
            <w:r>
              <w:rPr>
                <w:rFonts w:ascii="Arial" w:hAnsi="Arial"/>
                <w:b w:val="0"/>
                <w:sz w:val="15"/>
              </w:rPr>
              <w:t>Vocabulary version</w:t>
            </w:r>
          </w:p>
        </w:tc>
        <w:tc>
          <w:tcPr>
            <w:tcW w:type="dxa" w:w="5141"/>
            <w:vAlign w:val="center"/>
          </w:tcPr>
          <w:p>
            <w:pPr>
              <w:spacing w:after="0"/>
            </w:pPr>
            <w:r/>
            <w:r>
              <w:rPr>
                <w:rFonts w:ascii="Arial" w:hAnsi="Arial"/>
                <w:b w:val="0"/>
                <w:sz w:val="15"/>
              </w:rPr>
              <w:t>Assessments store the mapping/version used so later label changes do not alter historical meaning.</w:t>
            </w:r>
          </w:p>
        </w:tc>
      </w:tr>
    </w:tbl>
    <w:p/>
    <w:p>
      <w:pPr>
        <w:spacing w:after="100" w:line="252" w:lineRule="auto"/>
      </w:pPr>
      <w:r>
        <w:t>Database ENUM columns can be convenient but are harder to evolve safely across versions. For governed clinical vocabularies, use validated strings with check constraints where supported, lookup tables, or application enums combined with database constraints. The selected pattern must preserve stable codes and controlled migration.</w:t>
      </w:r>
    </w:p>
    <w:p>
      <w:pPr>
        <w:pStyle w:val="Heading1"/>
      </w:pPr>
      <w:r>
        <w:t>9. Immutable CDSS Assessment Model</w:t>
      </w:r>
    </w:p>
    <w:p>
      <w:r>
        <w:rPr>
          <w:b/>
        </w:rPr>
        <w:t>Figure 2. Assessment provenance aggregate</w:t>
      </w:r>
    </w:p>
    <w:tbl>
      <w:tblPr>
        <w:tblStyle w:val="TableGrid"/>
        <w:tblW w:type="auto" w:w="0"/>
        <w:jc w:val="center"/>
        <w:tblLook w:firstColumn="1" w:firstRow="1" w:lastColumn="0" w:lastRow="0" w:noHBand="0" w:noVBand="1" w:val="04A0"/>
      </w:tblPr>
      <w:tblGrid>
        <w:gridCol w:w="10282"/>
      </w:tblGrid>
      <w:tr>
        <w:tc>
          <w:tcPr>
            <w:tcW w:type="dxa" w:w="10282"/>
            <w:shd w:fill="F3F6F8"/>
          </w:tcPr>
          <w:p>
            <w:pPr>
              <w:spacing w:after="0"/>
            </w:pPr>
            <w:r/>
            <w:r>
              <w:rPr>
                <w:rFonts w:ascii="Consolas" w:hAnsi="Consolas"/>
                <w:sz w:val="14"/>
              </w:rPr>
              <w:t>CDSS_ASSESSMENT</w:t>
              <w:br/>
              <w:t xml:space="preserve">  id, patient_id, pregnancy_episode_id, prenatal_visit_id</w:t>
              <w:br/>
              <w:t xml:space="preserve">  sequence_no, assessed_at, assessed_by</w:t>
              <w:br/>
              <w:t xml:space="preserve">  final_state, escalation_level, resolution_basis</w:t>
              <w:br/>
              <w:t xml:space="preserve">  completeness_status, recommendation_code</w:t>
              <w:br/>
              <w:t xml:space="preserve">  rule_set_version, model_version, preprocessing_version</w:t>
              <w:br/>
              <w:t xml:space="preserve">  explanation_template_version, communication_template_version</w:t>
              <w:br/>
              <w:t xml:space="preserve">  input_snapshot_hash, correlation_id, supersedes_assessment_id</w:t>
              <w:br/>
              <w:br/>
              <w:t xml:space="preserve">  + ASSESSMENT_INPUT       exact normalized values and source references</w:t>
              <w:br/>
              <w:t xml:space="preserve">  + ASSESSMENT_FACTOR      matched rules, missing requirements, urgent reasons</w:t>
              <w:br/>
              <w:t xml:space="preserve">  + ML_EXECUTION           request schema, artifact hash, status, output, duration</w:t>
              <w:br/>
              <w:t xml:space="preserve">  + ASSESSMENT_MESSAGE     generated staff/patient message and limitations</w:t>
              <w:br/>
              <w:t xml:space="preserve">  + ASSESSMENT_ACTION      review, override, referral initiation, acknowledgment</w:t>
            </w:r>
          </w:p>
        </w:tc>
      </w:tr>
    </w:tbl>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Assessment field</w:t>
            </w:r>
          </w:p>
        </w:tc>
        <w:tc>
          <w:tcPr>
            <w:tcW w:type="dxa" w:w="5141"/>
            <w:vAlign w:val="center"/>
            <w:shd w:fill="D9EAF7"/>
          </w:tcPr>
          <w:p>
            <w:pPr>
              <w:spacing w:after="0"/>
            </w:pPr>
            <w:r/>
            <w:r>
              <w:rPr>
                <w:rFonts w:ascii="Arial" w:hAnsi="Arial"/>
                <w:b/>
                <w:sz w:val="15"/>
              </w:rPr>
              <w:t>Purpose</w:t>
            </w:r>
          </w:p>
        </w:tc>
      </w:tr>
      <w:tr>
        <w:tc>
          <w:tcPr>
            <w:tcW w:type="dxa" w:w="5141"/>
            <w:vAlign w:val="center"/>
          </w:tcPr>
          <w:p>
            <w:pPr>
              <w:spacing w:after="0"/>
            </w:pPr>
            <w:r/>
            <w:r>
              <w:rPr>
                <w:rFonts w:ascii="Arial" w:hAnsi="Arial"/>
                <w:b w:val="0"/>
                <w:sz w:val="15"/>
              </w:rPr>
              <w:t>sequence_no</w:t>
            </w:r>
          </w:p>
        </w:tc>
        <w:tc>
          <w:tcPr>
            <w:tcW w:type="dxa" w:w="5141"/>
            <w:vAlign w:val="center"/>
          </w:tcPr>
          <w:p>
            <w:pPr>
              <w:spacing w:after="0"/>
            </w:pPr>
            <w:r/>
            <w:r>
              <w:rPr>
                <w:rFonts w:ascii="Arial" w:hAnsi="Arial"/>
                <w:b w:val="0"/>
                <w:sz w:val="15"/>
              </w:rPr>
              <w:t>Monotonic order within one pregnancy episode.</w:t>
            </w:r>
          </w:p>
        </w:tc>
      </w:tr>
      <w:tr>
        <w:tc>
          <w:tcPr>
            <w:tcW w:type="dxa" w:w="5141"/>
            <w:vAlign w:val="center"/>
          </w:tcPr>
          <w:p>
            <w:pPr>
              <w:spacing w:after="0"/>
            </w:pPr>
            <w:r/>
            <w:r>
              <w:rPr>
                <w:rFonts w:ascii="Arial" w:hAnsi="Arial"/>
                <w:b w:val="0"/>
                <w:sz w:val="15"/>
              </w:rPr>
              <w:t>final_state</w:t>
            </w:r>
          </w:p>
        </w:tc>
        <w:tc>
          <w:tcPr>
            <w:tcW w:type="dxa" w:w="5141"/>
            <w:vAlign w:val="center"/>
          </w:tcPr>
          <w:p>
            <w:pPr>
              <w:spacing w:after="0"/>
            </w:pPr>
            <w:r/>
            <w:r>
              <w:rPr>
                <w:rFonts w:ascii="Arial" w:hAnsi="Arial"/>
                <w:b w:val="0"/>
                <w:sz w:val="15"/>
              </w:rPr>
              <w:t>HIGH, LOW, or ASSESSMENT_INCOMPLETE only.</w:t>
            </w:r>
          </w:p>
        </w:tc>
      </w:tr>
      <w:tr>
        <w:tc>
          <w:tcPr>
            <w:tcW w:type="dxa" w:w="5141"/>
            <w:vAlign w:val="center"/>
          </w:tcPr>
          <w:p>
            <w:pPr>
              <w:spacing w:after="0"/>
            </w:pPr>
            <w:r/>
            <w:r>
              <w:rPr>
                <w:rFonts w:ascii="Arial" w:hAnsi="Arial"/>
                <w:b w:val="0"/>
                <w:sz w:val="15"/>
              </w:rPr>
              <w:t>escalation_level</w:t>
            </w:r>
          </w:p>
        </w:tc>
        <w:tc>
          <w:tcPr>
            <w:tcW w:type="dxa" w:w="5141"/>
            <w:vAlign w:val="center"/>
          </w:tcPr>
          <w:p>
            <w:pPr>
              <w:spacing w:after="0"/>
            </w:pPr>
            <w:r/>
            <w:r>
              <w:rPr>
                <w:rFonts w:ascii="Arial" w:hAnsi="Arial"/>
                <w:b w:val="0"/>
                <w:sz w:val="15"/>
              </w:rPr>
              <w:t>E0-E4, separate from risk state.</w:t>
            </w:r>
          </w:p>
        </w:tc>
      </w:tr>
      <w:tr>
        <w:tc>
          <w:tcPr>
            <w:tcW w:type="dxa" w:w="5141"/>
            <w:vAlign w:val="center"/>
          </w:tcPr>
          <w:p>
            <w:pPr>
              <w:spacing w:after="0"/>
            </w:pPr>
            <w:r/>
            <w:r>
              <w:rPr>
                <w:rFonts w:ascii="Arial" w:hAnsi="Arial"/>
                <w:b w:val="0"/>
                <w:sz w:val="15"/>
              </w:rPr>
              <w:t>resolution_basis</w:t>
            </w:r>
          </w:p>
        </w:tc>
        <w:tc>
          <w:tcPr>
            <w:tcW w:type="dxa" w:w="5141"/>
            <w:vAlign w:val="center"/>
          </w:tcPr>
          <w:p>
            <w:pPr>
              <w:spacing w:after="0"/>
            </w:pPr>
            <w:r/>
            <w:r>
              <w:rPr>
                <w:rFonts w:ascii="Arial" w:hAnsi="Arial"/>
                <w:b w:val="0"/>
                <w:sz w:val="15"/>
              </w:rPr>
              <w:t>Rule HIGH, ML HIGH, complete ML LOW, incomplete data, manual emergency, or approved code.</w:t>
            </w:r>
          </w:p>
        </w:tc>
      </w:tr>
      <w:tr>
        <w:tc>
          <w:tcPr>
            <w:tcW w:type="dxa" w:w="5141"/>
            <w:vAlign w:val="center"/>
          </w:tcPr>
          <w:p>
            <w:pPr>
              <w:spacing w:after="0"/>
            </w:pPr>
            <w:r/>
            <w:r>
              <w:rPr>
                <w:rFonts w:ascii="Arial" w:hAnsi="Arial"/>
                <w:b w:val="0"/>
                <w:sz w:val="15"/>
              </w:rPr>
              <w:t>supersedes_assessment_id</w:t>
            </w:r>
          </w:p>
        </w:tc>
        <w:tc>
          <w:tcPr>
            <w:tcW w:type="dxa" w:w="5141"/>
            <w:vAlign w:val="center"/>
          </w:tcPr>
          <w:p>
            <w:pPr>
              <w:spacing w:after="0"/>
            </w:pPr>
            <w:r/>
            <w:r>
              <w:rPr>
                <w:rFonts w:ascii="Arial" w:hAnsi="Arial"/>
                <w:b w:val="0"/>
                <w:sz w:val="15"/>
              </w:rPr>
              <w:t>Links reassessment to the prior current result without deleting it.</w:t>
            </w:r>
          </w:p>
        </w:tc>
      </w:tr>
      <w:tr>
        <w:tc>
          <w:tcPr>
            <w:tcW w:type="dxa" w:w="5141"/>
            <w:vAlign w:val="center"/>
          </w:tcPr>
          <w:p>
            <w:pPr>
              <w:spacing w:after="0"/>
            </w:pPr>
            <w:r/>
            <w:r>
              <w:rPr>
                <w:rFonts w:ascii="Arial" w:hAnsi="Arial"/>
                <w:b w:val="0"/>
                <w:sz w:val="15"/>
              </w:rPr>
              <w:t>is_current</w:t>
            </w:r>
          </w:p>
        </w:tc>
        <w:tc>
          <w:tcPr>
            <w:tcW w:type="dxa" w:w="5141"/>
            <w:vAlign w:val="center"/>
          </w:tcPr>
          <w:p>
            <w:pPr>
              <w:spacing w:after="0"/>
            </w:pPr>
            <w:r/>
            <w:r>
              <w:rPr>
                <w:rFonts w:ascii="Arial" w:hAnsi="Arial"/>
                <w:b w:val="0"/>
                <w:sz w:val="15"/>
              </w:rPr>
              <w:t>Optional indexed convenience flag maintained transactionally; history remains authoritative.</w:t>
            </w:r>
          </w:p>
        </w:tc>
      </w:tr>
      <w:tr>
        <w:tc>
          <w:tcPr>
            <w:tcW w:type="dxa" w:w="5141"/>
            <w:vAlign w:val="center"/>
          </w:tcPr>
          <w:p>
            <w:pPr>
              <w:spacing w:after="0"/>
            </w:pPr>
            <w:r/>
            <w:r>
              <w:rPr>
                <w:rFonts w:ascii="Arial" w:hAnsi="Arial"/>
                <w:b w:val="0"/>
                <w:sz w:val="15"/>
              </w:rPr>
              <w:t>input_snapshot_hash</w:t>
            </w:r>
          </w:p>
        </w:tc>
        <w:tc>
          <w:tcPr>
            <w:tcW w:type="dxa" w:w="5141"/>
            <w:vAlign w:val="center"/>
          </w:tcPr>
          <w:p>
            <w:pPr>
              <w:spacing w:after="0"/>
            </w:pPr>
            <w:r/>
            <w:r>
              <w:rPr>
                <w:rFonts w:ascii="Arial" w:hAnsi="Arial"/>
                <w:b w:val="0"/>
                <w:sz w:val="15"/>
              </w:rPr>
              <w:t>Integrity/deduplication aid, not a replacement for storing reconstructable input values.</w:t>
            </w:r>
          </w:p>
        </w:tc>
      </w:tr>
      <w:tr>
        <w:tc>
          <w:tcPr>
            <w:tcW w:type="dxa" w:w="5141"/>
            <w:vAlign w:val="center"/>
          </w:tcPr>
          <w:p>
            <w:pPr>
              <w:spacing w:after="0"/>
            </w:pPr>
            <w:r/>
            <w:r>
              <w:rPr>
                <w:rFonts w:ascii="Arial" w:hAnsi="Arial"/>
                <w:b w:val="0"/>
                <w:sz w:val="15"/>
              </w:rPr>
              <w:t>artifact versions</w:t>
            </w:r>
          </w:p>
        </w:tc>
        <w:tc>
          <w:tcPr>
            <w:tcW w:type="dxa" w:w="5141"/>
            <w:vAlign w:val="center"/>
          </w:tcPr>
          <w:p>
            <w:pPr>
              <w:spacing w:after="0"/>
            </w:pPr>
            <w:r/>
            <w:r>
              <w:rPr>
                <w:rFonts w:ascii="Arial" w:hAnsi="Arial"/>
                <w:b w:val="0"/>
                <w:sz w:val="15"/>
              </w:rPr>
              <w:t>Exact rules, model, preprocessing, recommendation, and template identifiers.</w:t>
            </w:r>
          </w:p>
        </w:tc>
      </w:tr>
      <w:tr>
        <w:tc>
          <w:tcPr>
            <w:tcW w:type="dxa" w:w="5141"/>
            <w:vAlign w:val="center"/>
          </w:tcPr>
          <w:p>
            <w:pPr>
              <w:spacing w:after="0"/>
            </w:pPr>
            <w:r/>
            <w:r>
              <w:rPr>
                <w:rFonts w:ascii="Arial" w:hAnsi="Arial"/>
                <w:b w:val="0"/>
                <w:sz w:val="15"/>
              </w:rPr>
              <w:t>review status</w:t>
            </w:r>
          </w:p>
        </w:tc>
        <w:tc>
          <w:tcPr>
            <w:tcW w:type="dxa" w:w="5141"/>
            <w:vAlign w:val="center"/>
          </w:tcPr>
          <w:p>
            <w:pPr>
              <w:spacing w:after="0"/>
            </w:pPr>
            <w:r/>
            <w:r>
              <w:rPr>
                <w:rFonts w:ascii="Arial" w:hAnsi="Arial"/>
                <w:b w:val="0"/>
                <w:sz w:val="15"/>
              </w:rPr>
              <w:t>PENDING, REVIEWED, or approved values; does not change the calculated result.</w:t>
            </w:r>
          </w:p>
        </w:tc>
      </w:tr>
      <w:tr>
        <w:tc>
          <w:tcPr>
            <w:tcW w:type="dxa" w:w="5141"/>
            <w:vAlign w:val="center"/>
          </w:tcPr>
          <w:p>
            <w:pPr>
              <w:spacing w:after="0"/>
            </w:pPr>
            <w:r/>
            <w:r>
              <w:rPr>
                <w:rFonts w:ascii="Arial" w:hAnsi="Arial"/>
                <w:b w:val="0"/>
                <w:sz w:val="15"/>
              </w:rPr>
              <w:t>correlation_id</w:t>
            </w:r>
          </w:p>
        </w:tc>
        <w:tc>
          <w:tcPr>
            <w:tcW w:type="dxa" w:w="5141"/>
            <w:vAlign w:val="center"/>
          </w:tcPr>
          <w:p>
            <w:pPr>
              <w:spacing w:after="0"/>
            </w:pPr>
            <w:r/>
            <w:r>
              <w:rPr>
                <w:rFonts w:ascii="Arial" w:hAnsi="Arial"/>
                <w:b w:val="0"/>
                <w:sz w:val="15"/>
              </w:rPr>
              <w:t>Connects HTTP request, Python execution, audit, referral, email, and logs.</w:t>
            </w:r>
          </w:p>
        </w:tc>
      </w:tr>
    </w:tbl>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Immutability rule</w:t>
            </w:r>
          </w:p>
          <w:p>
            <w:pPr>
              <w:spacing w:after="0"/>
            </w:pPr>
            <w:r>
              <w:rPr>
                <w:rFonts w:ascii="Arial" w:hAnsi="Arial"/>
                <w:sz w:val="16"/>
              </w:rPr>
              <w:t>Do not update an existing assessment from HIGH to LOW or INCOMPLETE to LOW. Create a new assessment linked through supersedes_assessment_id, mark the newest valid version as current, and retain the previous result as historical evidence.</w:t>
            </w:r>
          </w:p>
        </w:tc>
      </w:tr>
    </w:tbl>
    <w:p/>
    <w:p>
      <w:pPr>
        <w:pStyle w:val="Heading1"/>
      </w:pPr>
      <w:r>
        <w:t>10. Rule, Factor, and Explanation Records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pPr>
            <w:r/>
            <w:r>
              <w:rPr>
                <w:rFonts w:ascii="Arial" w:hAnsi="Arial"/>
                <w:b/>
                <w:sz w:val="15"/>
              </w:rPr>
              <w:t>Record type</w:t>
            </w:r>
          </w:p>
        </w:tc>
        <w:tc>
          <w:tcPr>
            <w:tcW w:type="dxa" w:w="3427"/>
            <w:vAlign w:val="center"/>
            <w:shd w:fill="D9EAF7"/>
          </w:tcPr>
          <w:p>
            <w:pPr>
              <w:spacing w:after="0"/>
            </w:pPr>
            <w:r/>
            <w:r>
              <w:rPr>
                <w:rFonts w:ascii="Arial" w:hAnsi="Arial"/>
                <w:b/>
                <w:sz w:val="15"/>
              </w:rPr>
              <w:t>Recommended fields</w:t>
            </w:r>
          </w:p>
        </w:tc>
        <w:tc>
          <w:tcPr>
            <w:tcW w:type="dxa" w:w="3427"/>
            <w:vAlign w:val="center"/>
            <w:shd w:fill="D9EAF7"/>
          </w:tcPr>
          <w:p>
            <w:pPr>
              <w:spacing w:after="0"/>
            </w:pPr>
            <w:r/>
            <w:r>
              <w:rPr>
                <w:rFonts w:ascii="Arial" w:hAnsi="Arial"/>
                <w:b/>
                <w:sz w:val="15"/>
              </w:rPr>
              <w:t>Reason</w:t>
            </w:r>
          </w:p>
        </w:tc>
      </w:tr>
      <w:tr>
        <w:tc>
          <w:tcPr>
            <w:tcW w:type="dxa" w:w="3427"/>
            <w:vAlign w:val="center"/>
          </w:tcPr>
          <w:p>
            <w:pPr>
              <w:spacing w:after="0"/>
            </w:pPr>
            <w:r/>
            <w:r>
              <w:rPr>
                <w:rFonts w:ascii="Arial" w:hAnsi="Arial"/>
                <w:b w:val="0"/>
                <w:sz w:val="15"/>
              </w:rPr>
              <w:t>Matched deterministic factor</w:t>
            </w:r>
          </w:p>
        </w:tc>
        <w:tc>
          <w:tcPr>
            <w:tcW w:type="dxa" w:w="3427"/>
            <w:vAlign w:val="center"/>
          </w:tcPr>
          <w:p>
            <w:pPr>
              <w:spacing w:after="0"/>
            </w:pPr>
            <w:r/>
            <w:r>
              <w:rPr>
                <w:rFonts w:ascii="Arial" w:hAnsi="Arial"/>
                <w:b w:val="0"/>
                <w:sz w:val="15"/>
              </w:rPr>
              <w:t>rule_id, rule_version, source field, recorded value, comparator/threshold, factor text, urgency modifier.</w:t>
            </w:r>
          </w:p>
        </w:tc>
        <w:tc>
          <w:tcPr>
            <w:tcW w:type="dxa" w:w="3427"/>
            <w:vAlign w:val="center"/>
          </w:tcPr>
          <w:p>
            <w:pPr>
              <w:spacing w:after="0"/>
            </w:pPr>
            <w:r/>
            <w:r>
              <w:rPr>
                <w:rFonts w:ascii="Arial" w:hAnsi="Arial"/>
                <w:b w:val="0"/>
                <w:sz w:val="15"/>
              </w:rPr>
              <w:t>Proves exactly why a rule activated.</w:t>
            </w:r>
          </w:p>
        </w:tc>
      </w:tr>
      <w:tr>
        <w:tc>
          <w:tcPr>
            <w:tcW w:type="dxa" w:w="3427"/>
            <w:vAlign w:val="center"/>
          </w:tcPr>
          <w:p>
            <w:pPr>
              <w:spacing w:after="0"/>
            </w:pPr>
            <w:r/>
            <w:r>
              <w:rPr>
                <w:rFonts w:ascii="Arial" w:hAnsi="Arial"/>
                <w:b w:val="0"/>
                <w:sz w:val="15"/>
              </w:rPr>
              <w:t>Missing requirement</w:t>
            </w:r>
          </w:p>
        </w:tc>
        <w:tc>
          <w:tcPr>
            <w:tcW w:type="dxa" w:w="3427"/>
            <w:vAlign w:val="center"/>
          </w:tcPr>
          <w:p>
            <w:pPr>
              <w:spacing w:after="0"/>
            </w:pPr>
            <w:r/>
            <w:r>
              <w:rPr>
                <w:rFonts w:ascii="Arial" w:hAnsi="Arial"/>
                <w:b w:val="0"/>
                <w:sz w:val="15"/>
              </w:rPr>
              <w:t>requirement_code, expected record/field, missing reason, policy version.</w:t>
            </w:r>
          </w:p>
        </w:tc>
        <w:tc>
          <w:tcPr>
            <w:tcW w:type="dxa" w:w="3427"/>
            <w:vAlign w:val="center"/>
          </w:tcPr>
          <w:p>
            <w:pPr>
              <w:spacing w:after="0"/>
            </w:pPr>
            <w:r/>
            <w:r>
              <w:rPr>
                <w:rFonts w:ascii="Arial" w:hAnsi="Arial"/>
                <w:b w:val="0"/>
                <w:sz w:val="15"/>
              </w:rPr>
              <w:t>Prevents incomplete data from becoming silent normality.</w:t>
            </w:r>
          </w:p>
        </w:tc>
      </w:tr>
      <w:tr>
        <w:tc>
          <w:tcPr>
            <w:tcW w:type="dxa" w:w="3427"/>
            <w:vAlign w:val="center"/>
          </w:tcPr>
          <w:p>
            <w:pPr>
              <w:spacing w:after="0"/>
            </w:pPr>
            <w:r/>
            <w:r>
              <w:rPr>
                <w:rFonts w:ascii="Arial" w:hAnsi="Arial"/>
                <w:b w:val="0"/>
                <w:sz w:val="15"/>
              </w:rPr>
              <w:t>ML contribution</w:t>
            </w:r>
          </w:p>
        </w:tc>
        <w:tc>
          <w:tcPr>
            <w:tcW w:type="dxa" w:w="3427"/>
            <w:vAlign w:val="center"/>
          </w:tcPr>
          <w:p>
            <w:pPr>
              <w:spacing w:after="0"/>
            </w:pPr>
            <w:r/>
            <w:r>
              <w:rPr>
                <w:rFonts w:ascii="Arial" w:hAnsi="Arial"/>
                <w:b w:val="0"/>
                <w:sz w:val="15"/>
              </w:rPr>
              <w:t>prediction, validity status, model version, artifact hash, schema version, optional validated confidence.</w:t>
            </w:r>
          </w:p>
        </w:tc>
        <w:tc>
          <w:tcPr>
            <w:tcW w:type="dxa" w:w="3427"/>
            <w:vAlign w:val="center"/>
          </w:tcPr>
          <w:p>
            <w:pPr>
              <w:spacing w:after="0"/>
            </w:pPr>
            <w:r/>
            <w:r>
              <w:rPr>
                <w:rFonts w:ascii="Arial" w:hAnsi="Arial"/>
                <w:b w:val="0"/>
                <w:sz w:val="15"/>
              </w:rPr>
              <w:t>Keeps ML bounded and reconstructable.</w:t>
            </w:r>
          </w:p>
        </w:tc>
      </w:tr>
      <w:tr>
        <w:tc>
          <w:tcPr>
            <w:tcW w:type="dxa" w:w="3427"/>
            <w:vAlign w:val="center"/>
          </w:tcPr>
          <w:p>
            <w:pPr>
              <w:spacing w:after="0"/>
            </w:pPr>
            <w:r/>
            <w:r>
              <w:rPr>
                <w:rFonts w:ascii="Arial" w:hAnsi="Arial"/>
                <w:b w:val="0"/>
                <w:sz w:val="15"/>
              </w:rPr>
              <w:t>Decision conflict</w:t>
            </w:r>
          </w:p>
        </w:tc>
        <w:tc>
          <w:tcPr>
            <w:tcW w:type="dxa" w:w="3427"/>
            <w:vAlign w:val="center"/>
          </w:tcPr>
          <w:p>
            <w:pPr>
              <w:spacing w:after="0"/>
            </w:pPr>
            <w:r/>
            <w:r>
              <w:rPr>
                <w:rFonts w:ascii="Arial" w:hAnsi="Arial"/>
                <w:b w:val="0"/>
                <w:sz w:val="15"/>
              </w:rPr>
              <w:t>rule result, ML result, precedence code, resolved state.</w:t>
            </w:r>
          </w:p>
        </w:tc>
        <w:tc>
          <w:tcPr>
            <w:tcW w:type="dxa" w:w="3427"/>
            <w:vAlign w:val="center"/>
          </w:tcPr>
          <w:p>
            <w:pPr>
              <w:spacing w:after="0"/>
            </w:pPr>
            <w:r/>
            <w:r>
              <w:rPr>
                <w:rFonts w:ascii="Arial" w:hAnsi="Arial"/>
                <w:b w:val="0"/>
                <w:sz w:val="15"/>
              </w:rPr>
              <w:t>Explains disagreement rather than hiding it.</w:t>
            </w:r>
          </w:p>
        </w:tc>
      </w:tr>
      <w:tr>
        <w:tc>
          <w:tcPr>
            <w:tcW w:type="dxa" w:w="3427"/>
            <w:vAlign w:val="center"/>
          </w:tcPr>
          <w:p>
            <w:pPr>
              <w:spacing w:after="0"/>
            </w:pPr>
            <w:r/>
            <w:r>
              <w:rPr>
                <w:rFonts w:ascii="Arial" w:hAnsi="Arial"/>
                <w:b w:val="0"/>
                <w:sz w:val="15"/>
              </w:rPr>
              <w:t>Limitation</w:t>
            </w:r>
          </w:p>
        </w:tc>
        <w:tc>
          <w:tcPr>
            <w:tcW w:type="dxa" w:w="3427"/>
            <w:vAlign w:val="center"/>
          </w:tcPr>
          <w:p>
            <w:pPr>
              <w:spacing w:after="0"/>
            </w:pPr>
            <w:r/>
            <w:r>
              <w:rPr>
                <w:rFonts w:ascii="Arial" w:hAnsi="Arial"/>
                <w:b w:val="0"/>
                <w:sz w:val="15"/>
              </w:rPr>
              <w:t>code, audience-safe text, source, severity/visibility.</w:t>
            </w:r>
          </w:p>
        </w:tc>
        <w:tc>
          <w:tcPr>
            <w:tcW w:type="dxa" w:w="3427"/>
            <w:vAlign w:val="center"/>
          </w:tcPr>
          <w:p>
            <w:pPr>
              <w:spacing w:after="0"/>
            </w:pPr>
            <w:r/>
            <w:r>
              <w:rPr>
                <w:rFonts w:ascii="Arial" w:hAnsi="Arial"/>
                <w:b w:val="0"/>
                <w:sz w:val="15"/>
              </w:rPr>
              <w:t>Communicates uncertainty and unsupported claims.</w:t>
            </w:r>
          </w:p>
        </w:tc>
      </w:tr>
      <w:tr>
        <w:tc>
          <w:tcPr>
            <w:tcW w:type="dxa" w:w="3427"/>
            <w:vAlign w:val="center"/>
          </w:tcPr>
          <w:p>
            <w:pPr>
              <w:spacing w:after="0"/>
            </w:pPr>
            <w:r/>
            <w:r>
              <w:rPr>
                <w:rFonts w:ascii="Arial" w:hAnsi="Arial"/>
                <w:b w:val="0"/>
                <w:sz w:val="15"/>
              </w:rPr>
              <w:t>Recommendation</w:t>
            </w:r>
          </w:p>
        </w:tc>
        <w:tc>
          <w:tcPr>
            <w:tcW w:type="dxa" w:w="3427"/>
            <w:vAlign w:val="center"/>
          </w:tcPr>
          <w:p>
            <w:pPr>
              <w:spacing w:after="0"/>
            </w:pPr>
            <w:r/>
            <w:r>
              <w:rPr>
                <w:rFonts w:ascii="Arial" w:hAnsi="Arial"/>
                <w:b w:val="0"/>
                <w:sz w:val="15"/>
              </w:rPr>
              <w:t>controlled recommendation code, action, urgency, scope boundary, template version.</w:t>
            </w:r>
          </w:p>
        </w:tc>
        <w:tc>
          <w:tcPr>
            <w:tcW w:type="dxa" w:w="3427"/>
            <w:vAlign w:val="center"/>
          </w:tcPr>
          <w:p>
            <w:pPr>
              <w:spacing w:after="0"/>
            </w:pPr>
            <w:r/>
            <w:r>
              <w:rPr>
                <w:rFonts w:ascii="Arial" w:hAnsi="Arial"/>
                <w:b w:val="0"/>
                <w:sz w:val="15"/>
              </w:rPr>
              <w:t>Separates governed content from improvised text.</w:t>
            </w:r>
          </w:p>
        </w:tc>
      </w:tr>
      <w:tr>
        <w:tc>
          <w:tcPr>
            <w:tcW w:type="dxa" w:w="3427"/>
            <w:vAlign w:val="center"/>
          </w:tcPr>
          <w:p>
            <w:pPr>
              <w:spacing w:after="0"/>
            </w:pPr>
            <w:r/>
            <w:r>
              <w:rPr>
                <w:rFonts w:ascii="Arial" w:hAnsi="Arial"/>
                <w:b w:val="0"/>
                <w:sz w:val="15"/>
              </w:rPr>
              <w:t>Generated message</w:t>
            </w:r>
          </w:p>
        </w:tc>
        <w:tc>
          <w:tcPr>
            <w:tcW w:type="dxa" w:w="3427"/>
            <w:vAlign w:val="center"/>
          </w:tcPr>
          <w:p>
            <w:pPr>
              <w:spacing w:after="0"/>
            </w:pPr>
            <w:r/>
            <w:r>
              <w:rPr>
                <w:rFonts w:ascii="Arial" w:hAnsi="Arial"/>
                <w:b w:val="0"/>
                <w:sz w:val="15"/>
              </w:rPr>
              <w:t>channel/audience, exact rendered content or canonical payload, template version.</w:t>
            </w:r>
          </w:p>
        </w:tc>
        <w:tc>
          <w:tcPr>
            <w:tcW w:type="dxa" w:w="3427"/>
            <w:vAlign w:val="center"/>
          </w:tcPr>
          <w:p>
            <w:pPr>
              <w:spacing w:after="0"/>
            </w:pPr>
            <w:r/>
            <w:r>
              <w:rPr>
                <w:rFonts w:ascii="Arial" w:hAnsi="Arial"/>
                <w:b w:val="0"/>
                <w:sz w:val="15"/>
              </w:rPr>
              <w:t>Supports screen/print/email consistency and audit.</w:t>
            </w:r>
          </w:p>
        </w:tc>
      </w:tr>
    </w:tbl>
    <w:p/>
    <w:p>
      <w:pPr>
        <w:pStyle w:val="Heading1"/>
      </w:pPr>
      <w:r>
        <w:t>11. Referral Data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Entity or field</w:t>
            </w:r>
          </w:p>
        </w:tc>
        <w:tc>
          <w:tcPr>
            <w:tcW w:type="dxa" w:w="5141"/>
            <w:vAlign w:val="center"/>
            <w:shd w:fill="D9EAF7"/>
          </w:tcPr>
          <w:p>
            <w:pPr>
              <w:spacing w:after="0"/>
            </w:pPr>
            <w:r/>
            <w:r>
              <w:rPr>
                <w:rFonts w:ascii="Arial" w:hAnsi="Arial"/>
                <w:b/>
                <w:sz w:val="15"/>
              </w:rPr>
              <w:t>Requirement</w:t>
            </w:r>
          </w:p>
        </w:tc>
      </w:tr>
      <w:tr>
        <w:tc>
          <w:tcPr>
            <w:tcW w:type="dxa" w:w="5141"/>
            <w:vAlign w:val="center"/>
          </w:tcPr>
          <w:p>
            <w:pPr>
              <w:spacing w:after="0"/>
            </w:pPr>
            <w:r/>
            <w:r>
              <w:rPr>
                <w:rFonts w:ascii="Arial" w:hAnsi="Arial"/>
                <w:b w:val="0"/>
                <w:sz w:val="15"/>
              </w:rPr>
              <w:t>referrals</w:t>
            </w:r>
          </w:p>
        </w:tc>
        <w:tc>
          <w:tcPr>
            <w:tcW w:type="dxa" w:w="5141"/>
            <w:vAlign w:val="center"/>
          </w:tcPr>
          <w:p>
            <w:pPr>
              <w:spacing w:after="0"/>
            </w:pPr>
            <w:r/>
            <w:r>
              <w:rPr>
                <w:rFonts w:ascii="Arial" w:hAnsi="Arial"/>
                <w:b w:val="0"/>
                <w:sz w:val="15"/>
              </w:rPr>
              <w:t>Link patient, pregnancy episode, originating assessment, facility, reason, urgency, recommended_at, and creator.</w:t>
            </w:r>
          </w:p>
        </w:tc>
      </w:tr>
      <w:tr>
        <w:tc>
          <w:tcPr>
            <w:tcW w:type="dxa" w:w="5141"/>
            <w:vAlign w:val="center"/>
          </w:tcPr>
          <w:p>
            <w:pPr>
              <w:spacing w:after="0"/>
            </w:pPr>
            <w:r/>
            <w:r>
              <w:rPr>
                <w:rFonts w:ascii="Arial" w:hAnsi="Arial"/>
                <w:b w:val="0"/>
                <w:sz w:val="15"/>
              </w:rPr>
              <w:t>clinical risk snapshot</w:t>
            </w:r>
          </w:p>
        </w:tc>
        <w:tc>
          <w:tcPr>
            <w:tcW w:type="dxa" w:w="5141"/>
            <w:vAlign w:val="center"/>
          </w:tcPr>
          <w:p>
            <w:pPr>
              <w:spacing w:after="0"/>
            </w:pPr>
            <w:r/>
            <w:r>
              <w:rPr>
                <w:rFonts w:ascii="Arial" w:hAnsi="Arial"/>
                <w:b w:val="0"/>
                <w:sz w:val="15"/>
              </w:rPr>
              <w:t>Preserve originating state, E-level, and reason codes; later status updates do not overwrite them.</w:t>
            </w:r>
          </w:p>
        </w:tc>
      </w:tr>
      <w:tr>
        <w:tc>
          <w:tcPr>
            <w:tcW w:type="dxa" w:w="5141"/>
            <w:vAlign w:val="center"/>
          </w:tcPr>
          <w:p>
            <w:pPr>
              <w:spacing w:after="0"/>
            </w:pPr>
            <w:r/>
            <w:r>
              <w:rPr>
                <w:rFonts w:ascii="Arial" w:hAnsi="Arial"/>
                <w:b w:val="0"/>
                <w:sz w:val="15"/>
              </w:rPr>
              <w:t>patient response</w:t>
            </w:r>
          </w:p>
        </w:tc>
        <w:tc>
          <w:tcPr>
            <w:tcW w:type="dxa" w:w="5141"/>
            <w:vAlign w:val="center"/>
          </w:tcPr>
          <w:p>
            <w:pPr>
              <w:spacing w:after="0"/>
            </w:pPr>
            <w:r/>
            <w:r>
              <w:rPr>
                <w:rFonts w:ascii="Arial" w:hAnsi="Arial"/>
                <w:b w:val="0"/>
                <w:sz w:val="15"/>
              </w:rPr>
              <w:t>PENDING, ACCEPTED, DECLINED, DEFERRED, UNKNOWN or approved values, with time and actor.</w:t>
            </w:r>
          </w:p>
        </w:tc>
      </w:tr>
      <w:tr>
        <w:tc>
          <w:tcPr>
            <w:tcW w:type="dxa" w:w="5141"/>
            <w:vAlign w:val="center"/>
          </w:tcPr>
          <w:p>
            <w:pPr>
              <w:spacing w:after="0"/>
            </w:pPr>
            <w:r/>
            <w:r>
              <w:rPr>
                <w:rFonts w:ascii="Arial" w:hAnsi="Arial"/>
                <w:b w:val="0"/>
                <w:sz w:val="15"/>
              </w:rPr>
              <w:t>referral events</w:t>
            </w:r>
          </w:p>
        </w:tc>
        <w:tc>
          <w:tcPr>
            <w:tcW w:type="dxa" w:w="5141"/>
            <w:vAlign w:val="center"/>
          </w:tcPr>
          <w:p>
            <w:pPr>
              <w:spacing w:after="0"/>
            </w:pPr>
            <w:r/>
            <w:r>
              <w:rPr>
                <w:rFonts w:ascii="Arial" w:hAnsi="Arial"/>
                <w:b w:val="0"/>
                <w:sz w:val="15"/>
              </w:rPr>
              <w:t>Append-only timeline for contact attempts, acceptance, appointment, departure, arrival, attendance, feedback, and closure.</w:t>
            </w:r>
          </w:p>
        </w:tc>
      </w:tr>
      <w:tr>
        <w:tc>
          <w:tcPr>
            <w:tcW w:type="dxa" w:w="5141"/>
            <w:vAlign w:val="center"/>
          </w:tcPr>
          <w:p>
            <w:pPr>
              <w:spacing w:after="0"/>
            </w:pPr>
            <w:r/>
            <w:r>
              <w:rPr>
                <w:rFonts w:ascii="Arial" w:hAnsi="Arial"/>
                <w:b w:val="0"/>
                <w:sz w:val="15"/>
              </w:rPr>
              <w:t>facility directory</w:t>
            </w:r>
          </w:p>
        </w:tc>
        <w:tc>
          <w:tcPr>
            <w:tcW w:type="dxa" w:w="5141"/>
            <w:vAlign w:val="center"/>
          </w:tcPr>
          <w:p>
            <w:pPr>
              <w:spacing w:after="0"/>
            </w:pPr>
            <w:r/>
            <w:r>
              <w:rPr>
                <w:rFonts w:ascii="Arial" w:hAnsi="Arial"/>
                <w:b w:val="0"/>
                <w:sz w:val="15"/>
              </w:rPr>
              <w:t>Versioned facility identity, capability, contact details, active dates, and contingency options.</w:t>
            </w:r>
          </w:p>
        </w:tc>
      </w:tr>
      <w:tr>
        <w:tc>
          <w:tcPr>
            <w:tcW w:type="dxa" w:w="5141"/>
            <w:vAlign w:val="center"/>
          </w:tcPr>
          <w:p>
            <w:pPr>
              <w:spacing w:after="0"/>
            </w:pPr>
            <w:r/>
            <w:r>
              <w:rPr>
                <w:rFonts w:ascii="Arial" w:hAnsi="Arial"/>
                <w:b w:val="0"/>
                <w:sz w:val="15"/>
              </w:rPr>
              <w:t>refusal record</w:t>
            </w:r>
          </w:p>
        </w:tc>
        <w:tc>
          <w:tcPr>
            <w:tcW w:type="dxa" w:w="5141"/>
            <w:vAlign w:val="center"/>
          </w:tcPr>
          <w:p>
            <w:pPr>
              <w:spacing w:after="0"/>
            </w:pPr>
            <w:r/>
            <w:r>
              <w:rPr>
                <w:rFonts w:ascii="Arial" w:hAnsi="Arial"/>
                <w:b w:val="0"/>
                <w:sz w:val="15"/>
              </w:rPr>
              <w:t>Counseling, barriers, alternatives, safety-net instructions, witness/actor, and follow-up plan.</w:t>
            </w:r>
          </w:p>
        </w:tc>
      </w:tr>
      <w:tr>
        <w:tc>
          <w:tcPr>
            <w:tcW w:type="dxa" w:w="5141"/>
            <w:vAlign w:val="center"/>
          </w:tcPr>
          <w:p>
            <w:pPr>
              <w:spacing w:after="0"/>
            </w:pPr>
            <w:r/>
            <w:r>
              <w:rPr>
                <w:rFonts w:ascii="Arial" w:hAnsi="Arial"/>
                <w:b w:val="0"/>
                <w:sz w:val="15"/>
              </w:rPr>
              <w:t>outcome / counter-referral</w:t>
            </w:r>
          </w:p>
        </w:tc>
        <w:tc>
          <w:tcPr>
            <w:tcW w:type="dxa" w:w="5141"/>
            <w:vAlign w:val="center"/>
          </w:tcPr>
          <w:p>
            <w:pPr>
              <w:spacing w:after="0"/>
            </w:pPr>
            <w:r/>
            <w:r>
              <w:rPr>
                <w:rFonts w:ascii="Arial" w:hAnsi="Arial"/>
                <w:b w:val="0"/>
                <w:sz w:val="15"/>
              </w:rPr>
              <w:t>Receiving feedback and plan; does not automatically change risk state.</w:t>
            </w:r>
          </w:p>
        </w:tc>
      </w:tr>
      <w:tr>
        <w:tc>
          <w:tcPr>
            <w:tcW w:type="dxa" w:w="5141"/>
            <w:vAlign w:val="center"/>
          </w:tcPr>
          <w:p>
            <w:pPr>
              <w:spacing w:after="0"/>
            </w:pPr>
            <w:r/>
            <w:r>
              <w:rPr>
                <w:rFonts w:ascii="Arial" w:hAnsi="Arial"/>
                <w:b w:val="0"/>
                <w:sz w:val="15"/>
              </w:rPr>
              <w:t>print/version link</w:t>
            </w:r>
          </w:p>
        </w:tc>
        <w:tc>
          <w:tcPr>
            <w:tcW w:type="dxa" w:w="5141"/>
            <w:vAlign w:val="center"/>
          </w:tcPr>
          <w:p>
            <w:pPr>
              <w:spacing w:after="0"/>
            </w:pPr>
            <w:r/>
            <w:r>
              <w:rPr>
                <w:rFonts w:ascii="Arial" w:hAnsi="Arial"/>
                <w:b w:val="0"/>
                <w:sz w:val="15"/>
              </w:rPr>
              <w:t>The referral print references the exact assessment and communication version shown on screen.</w:t>
            </w:r>
          </w:p>
        </w:tc>
      </w:tr>
    </w:tbl>
    <w:p/>
    <w:p>
      <w:pPr>
        <w:pStyle w:val="Heading1"/>
      </w:pPr>
      <w:r>
        <w:t>12. Delivery, Baby, and New-Pregnancy 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Area</w:t>
            </w:r>
          </w:p>
        </w:tc>
        <w:tc>
          <w:tcPr>
            <w:tcW w:type="dxa" w:w="5141"/>
            <w:vAlign w:val="center"/>
            <w:shd w:fill="D9EAF7"/>
          </w:tcPr>
          <w:p>
            <w:pPr>
              <w:spacing w:after="0"/>
            </w:pPr>
            <w:r/>
            <w:r>
              <w:rPr>
                <w:rFonts w:ascii="Arial" w:hAnsi="Arial"/>
                <w:b/>
                <w:sz w:val="15"/>
              </w:rPr>
              <w:t>Data rule</w:t>
            </w:r>
          </w:p>
        </w:tc>
      </w:tr>
      <w:tr>
        <w:tc>
          <w:tcPr>
            <w:tcW w:type="dxa" w:w="5141"/>
            <w:vAlign w:val="center"/>
          </w:tcPr>
          <w:p>
            <w:pPr>
              <w:spacing w:after="0"/>
            </w:pPr>
            <w:r/>
            <w:r>
              <w:rPr>
                <w:rFonts w:ascii="Arial" w:hAnsi="Arial"/>
                <w:b w:val="0"/>
                <w:sz w:val="15"/>
              </w:rPr>
              <w:t>Delivery event</w:t>
            </w:r>
          </w:p>
        </w:tc>
        <w:tc>
          <w:tcPr>
            <w:tcW w:type="dxa" w:w="5141"/>
            <w:vAlign w:val="center"/>
          </w:tcPr>
          <w:p>
            <w:pPr>
              <w:spacing w:after="0"/>
            </w:pPr>
            <w:r/>
            <w:r>
              <w:rPr>
                <w:rFonts w:ascii="Arial" w:hAnsi="Arial"/>
                <w:b w:val="0"/>
                <w:sz w:val="15"/>
              </w:rPr>
              <w:t>One approved delivery event per pregnancy episode; duplicate submissions blocked by unique constraint and service logic.</w:t>
            </w:r>
          </w:p>
        </w:tc>
      </w:tr>
      <w:tr>
        <w:tc>
          <w:tcPr>
            <w:tcW w:type="dxa" w:w="5141"/>
            <w:vAlign w:val="center"/>
          </w:tcPr>
          <w:p>
            <w:pPr>
              <w:spacing w:after="0"/>
            </w:pPr>
            <w:r/>
            <w:r>
              <w:rPr>
                <w:rFonts w:ascii="Arial" w:hAnsi="Arial"/>
                <w:b w:val="0"/>
                <w:sz w:val="15"/>
              </w:rPr>
              <w:t>Delivery date and notes</w:t>
            </w:r>
          </w:p>
        </w:tc>
        <w:tc>
          <w:tcPr>
            <w:tcW w:type="dxa" w:w="5141"/>
            <w:vAlign w:val="center"/>
          </w:tcPr>
          <w:p>
            <w:pPr>
              <w:spacing w:after="0"/>
            </w:pPr>
            <w:r/>
            <w:r>
              <w:rPr>
                <w:rFonts w:ascii="Arial" w:hAnsi="Arial"/>
                <w:b w:val="0"/>
                <w:sz w:val="15"/>
              </w:rPr>
              <w:t>Stored on delivery event with actor and source; pregnancy status updated atomically.</w:t>
            </w:r>
          </w:p>
        </w:tc>
      </w:tr>
      <w:tr>
        <w:tc>
          <w:tcPr>
            <w:tcW w:type="dxa" w:w="5141"/>
            <w:vAlign w:val="center"/>
          </w:tcPr>
          <w:p>
            <w:pPr>
              <w:spacing w:after="0"/>
            </w:pPr>
            <w:r/>
            <w:r>
              <w:rPr>
                <w:rFonts w:ascii="Arial" w:hAnsi="Arial"/>
                <w:b w:val="0"/>
                <w:sz w:val="15"/>
              </w:rPr>
              <w:t>Baby records</w:t>
            </w:r>
          </w:p>
        </w:tc>
        <w:tc>
          <w:tcPr>
            <w:tcW w:type="dxa" w:w="5141"/>
            <w:vAlign w:val="center"/>
          </w:tcPr>
          <w:p>
            <w:pPr>
              <w:spacing w:after="0"/>
            </w:pPr>
            <w:r/>
            <w:r>
              <w:rPr>
                <w:rFonts w:ascii="Arial" w:hAnsi="Arial"/>
                <w:b w:val="0"/>
                <w:sz w:val="15"/>
              </w:rPr>
              <w:t>One-to-many from delivery event or pregnancy episode; each baby has stable identity within that delivery.</w:t>
            </w:r>
          </w:p>
        </w:tc>
      </w:tr>
      <w:tr>
        <w:tc>
          <w:tcPr>
            <w:tcW w:type="dxa" w:w="5141"/>
            <w:vAlign w:val="center"/>
          </w:tcPr>
          <w:p>
            <w:pPr>
              <w:spacing w:after="0"/>
            </w:pPr>
            <w:r/>
            <w:r>
              <w:rPr>
                <w:rFonts w:ascii="Arial" w:hAnsi="Arial"/>
                <w:b w:val="0"/>
                <w:sz w:val="15"/>
              </w:rPr>
              <w:t>Delivered lock</w:t>
            </w:r>
          </w:p>
        </w:tc>
        <w:tc>
          <w:tcPr>
            <w:tcW w:type="dxa" w:w="5141"/>
            <w:vAlign w:val="center"/>
          </w:tcPr>
          <w:p>
            <w:pPr>
              <w:spacing w:after="0"/>
            </w:pPr>
            <w:r/>
            <w:r>
              <w:rPr>
                <w:rFonts w:ascii="Arial" w:hAnsi="Arial"/>
                <w:b w:val="0"/>
                <w:sz w:val="15"/>
              </w:rPr>
              <w:t>Active-care writes to clinical records, assessment, and referral are blocked after delivery except authorized correction.</w:t>
            </w:r>
          </w:p>
        </w:tc>
      </w:tr>
      <w:tr>
        <w:tc>
          <w:tcPr>
            <w:tcW w:type="dxa" w:w="5141"/>
            <w:vAlign w:val="center"/>
          </w:tcPr>
          <w:p>
            <w:pPr>
              <w:spacing w:after="0"/>
            </w:pPr>
            <w:r/>
            <w:r>
              <w:rPr>
                <w:rFonts w:ascii="Arial" w:hAnsi="Arial"/>
                <w:b w:val="0"/>
                <w:sz w:val="15"/>
              </w:rPr>
              <w:t>Historical correction</w:t>
            </w:r>
          </w:p>
        </w:tc>
        <w:tc>
          <w:tcPr>
            <w:tcW w:type="dxa" w:w="5141"/>
            <w:vAlign w:val="center"/>
          </w:tcPr>
          <w:p>
            <w:pPr>
              <w:spacing w:after="0"/>
            </w:pPr>
            <w:r/>
            <w:r>
              <w:rPr>
                <w:rFonts w:ascii="Arial" w:hAnsi="Arial"/>
                <w:b w:val="0"/>
                <w:sz w:val="15"/>
              </w:rPr>
              <w:t>Append correction metadata or versioned change; never silently reopen active workflow.</w:t>
            </w:r>
          </w:p>
        </w:tc>
      </w:tr>
      <w:tr>
        <w:tc>
          <w:tcPr>
            <w:tcW w:type="dxa" w:w="5141"/>
            <w:vAlign w:val="center"/>
          </w:tcPr>
          <w:p>
            <w:pPr>
              <w:spacing w:after="0"/>
            </w:pPr>
            <w:r/>
            <w:r>
              <w:rPr>
                <w:rFonts w:ascii="Arial" w:hAnsi="Arial"/>
                <w:b w:val="0"/>
                <w:sz w:val="15"/>
              </w:rPr>
              <w:t>New pregnancy</w:t>
            </w:r>
          </w:p>
        </w:tc>
        <w:tc>
          <w:tcPr>
            <w:tcW w:type="dxa" w:w="5141"/>
            <w:vAlign w:val="center"/>
          </w:tcPr>
          <w:p>
            <w:pPr>
              <w:spacing w:after="0"/>
            </w:pPr>
            <w:r/>
            <w:r>
              <w:rPr>
                <w:rFonts w:ascii="Arial" w:hAnsi="Arial"/>
                <w:b w:val="0"/>
                <w:sz w:val="15"/>
              </w:rPr>
              <w:t>Create a new episode for the same patient in the target architecture; do not copy prior clinical values without verification.</w:t>
            </w:r>
          </w:p>
        </w:tc>
      </w:tr>
      <w:tr>
        <w:tc>
          <w:tcPr>
            <w:tcW w:type="dxa" w:w="5141"/>
            <w:vAlign w:val="center"/>
          </w:tcPr>
          <w:p>
            <w:pPr>
              <w:spacing w:after="0"/>
            </w:pPr>
            <w:r/>
            <w:r>
              <w:rPr>
                <w:rFonts w:ascii="Arial" w:hAnsi="Arial"/>
                <w:b w:val="0"/>
                <w:sz w:val="15"/>
              </w:rPr>
              <w:t>Prior history</w:t>
            </w:r>
          </w:p>
        </w:tc>
        <w:tc>
          <w:tcPr>
            <w:tcW w:type="dxa" w:w="5141"/>
            <w:vAlign w:val="center"/>
          </w:tcPr>
          <w:p>
            <w:pPr>
              <w:spacing w:after="0"/>
            </w:pPr>
            <w:r/>
            <w:r>
              <w:rPr>
                <w:rFonts w:ascii="Arial" w:hAnsi="Arial"/>
                <w:b w:val="0"/>
                <w:sz w:val="15"/>
              </w:rPr>
              <w:t>Previous pregnancy outcomes remain available as history but are not mutable current-pregnancy records.</w:t>
            </w:r>
          </w:p>
        </w:tc>
      </w:tr>
    </w:tbl>
    <w:p/>
    <w:p>
      <w:pPr>
        <w:pStyle w:val="Heading1"/>
      </w:pPr>
      <w:r>
        <w:t>13. Audit and Provenance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Audit element</w:t>
            </w:r>
          </w:p>
        </w:tc>
        <w:tc>
          <w:tcPr>
            <w:tcW w:type="dxa" w:w="5141"/>
            <w:vAlign w:val="center"/>
            <w:shd w:fill="D9EAF7"/>
          </w:tcPr>
          <w:p>
            <w:pPr>
              <w:spacing w:after="0"/>
            </w:pPr>
            <w:r/>
            <w:r>
              <w:rPr>
                <w:rFonts w:ascii="Arial" w:hAnsi="Arial"/>
                <w:b/>
                <w:sz w:val="15"/>
              </w:rPr>
              <w:t>Requirement</w:t>
            </w:r>
          </w:p>
        </w:tc>
      </w:tr>
      <w:tr>
        <w:tc>
          <w:tcPr>
            <w:tcW w:type="dxa" w:w="5141"/>
            <w:vAlign w:val="center"/>
          </w:tcPr>
          <w:p>
            <w:pPr>
              <w:spacing w:after="0"/>
            </w:pPr>
            <w:r/>
            <w:r>
              <w:rPr>
                <w:rFonts w:ascii="Arial" w:hAnsi="Arial"/>
                <w:b w:val="0"/>
                <w:sz w:val="15"/>
              </w:rPr>
              <w:t>actor</w:t>
            </w:r>
          </w:p>
        </w:tc>
        <w:tc>
          <w:tcPr>
            <w:tcW w:type="dxa" w:w="5141"/>
            <w:vAlign w:val="center"/>
          </w:tcPr>
          <w:p>
            <w:pPr>
              <w:spacing w:after="0"/>
            </w:pPr>
            <w:r/>
            <w:r>
              <w:rPr>
                <w:rFonts w:ascii="Arial" w:hAnsi="Arial"/>
                <w:b w:val="0"/>
                <w:sz w:val="15"/>
              </w:rPr>
              <w:t>Authenticated user ID, role, and where appropriate system service identity.</w:t>
            </w:r>
          </w:p>
        </w:tc>
      </w:tr>
      <w:tr>
        <w:tc>
          <w:tcPr>
            <w:tcW w:type="dxa" w:w="5141"/>
            <w:vAlign w:val="center"/>
          </w:tcPr>
          <w:p>
            <w:pPr>
              <w:spacing w:after="0"/>
            </w:pPr>
            <w:r/>
            <w:r>
              <w:rPr>
                <w:rFonts w:ascii="Arial" w:hAnsi="Arial"/>
                <w:b w:val="0"/>
                <w:sz w:val="15"/>
              </w:rPr>
              <w:t>action</w:t>
            </w:r>
          </w:p>
        </w:tc>
        <w:tc>
          <w:tcPr>
            <w:tcW w:type="dxa" w:w="5141"/>
            <w:vAlign w:val="center"/>
          </w:tcPr>
          <w:p>
            <w:pPr>
              <w:spacing w:after="0"/>
            </w:pPr>
            <w:r/>
            <w:r>
              <w:rPr>
                <w:rFonts w:ascii="Arial" w:hAnsi="Arial"/>
                <w:b w:val="0"/>
                <w:sz w:val="15"/>
              </w:rPr>
              <w:t>Controlled event code: CREATE, UPDATE, CORRECT, ASSESS, REFER, PRINT, DELIVER, START_NEW_PREGNANCY, LOGIN, ACCESS_DENIED, etc.</w:t>
            </w:r>
          </w:p>
        </w:tc>
      </w:tr>
      <w:tr>
        <w:tc>
          <w:tcPr>
            <w:tcW w:type="dxa" w:w="5141"/>
            <w:vAlign w:val="center"/>
          </w:tcPr>
          <w:p>
            <w:pPr>
              <w:spacing w:after="0"/>
            </w:pPr>
            <w:r/>
            <w:r>
              <w:rPr>
                <w:rFonts w:ascii="Arial" w:hAnsi="Arial"/>
                <w:b w:val="0"/>
                <w:sz w:val="15"/>
              </w:rPr>
              <w:t>subject context</w:t>
            </w:r>
          </w:p>
        </w:tc>
        <w:tc>
          <w:tcPr>
            <w:tcW w:type="dxa" w:w="5141"/>
            <w:vAlign w:val="center"/>
          </w:tcPr>
          <w:p>
            <w:pPr>
              <w:spacing w:after="0"/>
            </w:pPr>
            <w:r/>
            <w:r>
              <w:rPr>
                <w:rFonts w:ascii="Arial" w:hAnsi="Arial"/>
                <w:b w:val="0"/>
                <w:sz w:val="15"/>
              </w:rPr>
              <w:t>patient_id and pregnancy_episode_id when relevant.</w:t>
            </w:r>
          </w:p>
        </w:tc>
      </w:tr>
      <w:tr>
        <w:tc>
          <w:tcPr>
            <w:tcW w:type="dxa" w:w="5141"/>
            <w:vAlign w:val="center"/>
          </w:tcPr>
          <w:p>
            <w:pPr>
              <w:spacing w:after="0"/>
            </w:pPr>
            <w:r/>
            <w:r>
              <w:rPr>
                <w:rFonts w:ascii="Arial" w:hAnsi="Arial"/>
                <w:b w:val="0"/>
                <w:sz w:val="15"/>
              </w:rPr>
              <w:t>entity context</w:t>
            </w:r>
          </w:p>
        </w:tc>
        <w:tc>
          <w:tcPr>
            <w:tcW w:type="dxa" w:w="5141"/>
            <w:vAlign w:val="center"/>
          </w:tcPr>
          <w:p>
            <w:pPr>
              <w:spacing w:after="0"/>
            </w:pPr>
            <w:r/>
            <w:r>
              <w:rPr>
                <w:rFonts w:ascii="Arial" w:hAnsi="Arial"/>
                <w:b w:val="0"/>
                <w:sz w:val="15"/>
              </w:rPr>
              <w:t>Entity type, entity ID, assessment ID, referral ID, and version.</w:t>
            </w:r>
          </w:p>
        </w:tc>
      </w:tr>
      <w:tr>
        <w:tc>
          <w:tcPr>
            <w:tcW w:type="dxa" w:w="5141"/>
            <w:vAlign w:val="center"/>
          </w:tcPr>
          <w:p>
            <w:pPr>
              <w:spacing w:after="0"/>
            </w:pPr>
            <w:r/>
            <w:r>
              <w:rPr>
                <w:rFonts w:ascii="Arial" w:hAnsi="Arial"/>
                <w:b w:val="0"/>
                <w:sz w:val="15"/>
              </w:rPr>
              <w:t>time</w:t>
            </w:r>
          </w:p>
        </w:tc>
        <w:tc>
          <w:tcPr>
            <w:tcW w:type="dxa" w:w="5141"/>
            <w:vAlign w:val="center"/>
          </w:tcPr>
          <w:p>
            <w:pPr>
              <w:spacing w:after="0"/>
            </w:pPr>
            <w:r/>
            <w:r>
              <w:rPr>
                <w:rFonts w:ascii="Arial" w:hAnsi="Arial"/>
                <w:b w:val="0"/>
                <w:sz w:val="15"/>
              </w:rPr>
              <w:t>Server timestamp; preserve timezone policy.</w:t>
            </w:r>
          </w:p>
        </w:tc>
      </w:tr>
      <w:tr>
        <w:tc>
          <w:tcPr>
            <w:tcW w:type="dxa" w:w="5141"/>
            <w:vAlign w:val="center"/>
          </w:tcPr>
          <w:p>
            <w:pPr>
              <w:spacing w:after="0"/>
            </w:pPr>
            <w:r/>
            <w:r>
              <w:rPr>
                <w:rFonts w:ascii="Arial" w:hAnsi="Arial"/>
                <w:b w:val="0"/>
                <w:sz w:val="15"/>
              </w:rPr>
              <w:t>change evidence</w:t>
            </w:r>
          </w:p>
        </w:tc>
        <w:tc>
          <w:tcPr>
            <w:tcW w:type="dxa" w:w="5141"/>
            <w:vAlign w:val="center"/>
          </w:tcPr>
          <w:p>
            <w:pPr>
              <w:spacing w:after="0"/>
            </w:pPr>
            <w:r/>
            <w:r>
              <w:rPr>
                <w:rFonts w:ascii="Arial" w:hAnsi="Arial"/>
                <w:b w:val="0"/>
                <w:sz w:val="15"/>
              </w:rPr>
              <w:t>Safe before/after representation or field-level diff; avoid logging secrets and unnecessary sensitive values.</w:t>
            </w:r>
          </w:p>
        </w:tc>
      </w:tr>
      <w:tr>
        <w:tc>
          <w:tcPr>
            <w:tcW w:type="dxa" w:w="5141"/>
            <w:vAlign w:val="center"/>
          </w:tcPr>
          <w:p>
            <w:pPr>
              <w:spacing w:after="0"/>
            </w:pPr>
            <w:r/>
            <w:r>
              <w:rPr>
                <w:rFonts w:ascii="Arial" w:hAnsi="Arial"/>
                <w:b w:val="0"/>
                <w:sz w:val="15"/>
              </w:rPr>
              <w:t>reason</w:t>
            </w:r>
          </w:p>
        </w:tc>
        <w:tc>
          <w:tcPr>
            <w:tcW w:type="dxa" w:w="5141"/>
            <w:vAlign w:val="center"/>
          </w:tcPr>
          <w:p>
            <w:pPr>
              <w:spacing w:after="0"/>
            </w:pPr>
            <w:r/>
            <w:r>
              <w:rPr>
                <w:rFonts w:ascii="Arial" w:hAnsi="Arial"/>
                <w:b w:val="0"/>
                <w:sz w:val="15"/>
              </w:rPr>
              <w:t>Required for override, correction, deletion/hiding, refusal, de-escalation, or administrative exception.</w:t>
            </w:r>
          </w:p>
        </w:tc>
      </w:tr>
      <w:tr>
        <w:tc>
          <w:tcPr>
            <w:tcW w:type="dxa" w:w="5141"/>
            <w:vAlign w:val="center"/>
          </w:tcPr>
          <w:p>
            <w:pPr>
              <w:spacing w:after="0"/>
            </w:pPr>
            <w:r/>
            <w:r>
              <w:rPr>
                <w:rFonts w:ascii="Arial" w:hAnsi="Arial"/>
                <w:b w:val="0"/>
                <w:sz w:val="15"/>
              </w:rPr>
              <w:t>correlation</w:t>
            </w:r>
          </w:p>
        </w:tc>
        <w:tc>
          <w:tcPr>
            <w:tcW w:type="dxa" w:w="5141"/>
            <w:vAlign w:val="center"/>
          </w:tcPr>
          <w:p>
            <w:pPr>
              <w:spacing w:after="0"/>
            </w:pPr>
            <w:r/>
            <w:r>
              <w:rPr>
                <w:rFonts w:ascii="Arial" w:hAnsi="Arial"/>
                <w:b w:val="0"/>
                <w:sz w:val="15"/>
              </w:rPr>
              <w:t>Request or workflow correlation ID linking application, Python, mail, and technical logs.</w:t>
            </w:r>
          </w:p>
        </w:tc>
      </w:tr>
      <w:tr>
        <w:tc>
          <w:tcPr>
            <w:tcW w:type="dxa" w:w="5141"/>
            <w:vAlign w:val="center"/>
          </w:tcPr>
          <w:p>
            <w:pPr>
              <w:spacing w:after="0"/>
            </w:pPr>
            <w:r/>
            <w:r>
              <w:rPr>
                <w:rFonts w:ascii="Arial" w:hAnsi="Arial"/>
                <w:b w:val="0"/>
                <w:sz w:val="15"/>
              </w:rPr>
              <w:t>immutability</w:t>
            </w:r>
          </w:p>
        </w:tc>
        <w:tc>
          <w:tcPr>
            <w:tcW w:type="dxa" w:w="5141"/>
            <w:vAlign w:val="center"/>
          </w:tcPr>
          <w:p>
            <w:pPr>
              <w:spacing w:after="0"/>
            </w:pPr>
            <w:r/>
            <w:r>
              <w:rPr>
                <w:rFonts w:ascii="Arial" w:hAnsi="Arial"/>
                <w:b w:val="0"/>
                <w:sz w:val="15"/>
              </w:rPr>
              <w:t>Ordinary users cannot edit audit events; corrections create additional events.</w:t>
            </w:r>
          </w:p>
        </w:tc>
      </w:tr>
      <w:tr>
        <w:tc>
          <w:tcPr>
            <w:tcW w:type="dxa" w:w="5141"/>
            <w:vAlign w:val="center"/>
          </w:tcPr>
          <w:p>
            <w:pPr>
              <w:spacing w:after="0"/>
            </w:pPr>
            <w:r/>
            <w:r>
              <w:rPr>
                <w:rFonts w:ascii="Arial" w:hAnsi="Arial"/>
                <w:b w:val="0"/>
                <w:sz w:val="15"/>
              </w:rPr>
              <w:t>retention and review</w:t>
            </w:r>
          </w:p>
        </w:tc>
        <w:tc>
          <w:tcPr>
            <w:tcW w:type="dxa" w:w="5141"/>
            <w:vAlign w:val="center"/>
          </w:tcPr>
          <w:p>
            <w:pPr>
              <w:spacing w:after="0"/>
            </w:pPr>
            <w:r/>
            <w:r>
              <w:rPr>
                <w:rFonts w:ascii="Arial" w:hAnsi="Arial"/>
                <w:b w:val="0"/>
                <w:sz w:val="15"/>
              </w:rPr>
              <w:t>Governed retention, access, export, and incident-review procedures.</w:t>
            </w:r>
          </w:p>
        </w:tc>
      </w:tr>
    </w:tbl>
    <w:p/>
    <w:p>
      <w:pPr>
        <w:pStyle w:val="Heading1"/>
      </w:pPr>
      <w:r>
        <w:t>14. Keys, Foreign Keys, and Delete Behavior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Relationship</w:t>
            </w:r>
          </w:p>
        </w:tc>
        <w:tc>
          <w:tcPr>
            <w:tcW w:type="dxa" w:w="5141"/>
            <w:vAlign w:val="center"/>
            <w:shd w:fill="D9EAF7"/>
          </w:tcPr>
          <w:p>
            <w:pPr>
              <w:spacing w:after="0"/>
            </w:pPr>
            <w:r/>
            <w:r>
              <w:rPr>
                <w:rFonts w:ascii="Arial" w:hAnsi="Arial"/>
                <w:b/>
                <w:sz w:val="15"/>
              </w:rPr>
              <w:t>Recommended constraint/delete behavior</w:t>
            </w:r>
          </w:p>
        </w:tc>
      </w:tr>
      <w:tr>
        <w:tc>
          <w:tcPr>
            <w:tcW w:type="dxa" w:w="5141"/>
            <w:vAlign w:val="center"/>
          </w:tcPr>
          <w:p>
            <w:pPr>
              <w:spacing w:after="0"/>
            </w:pPr>
            <w:r/>
            <w:r>
              <w:rPr>
                <w:rFonts w:ascii="Arial" w:hAnsi="Arial"/>
                <w:b w:val="0"/>
                <w:sz w:val="15"/>
              </w:rPr>
              <w:t>patients -&gt; pregnancy_episodes</w:t>
            </w:r>
          </w:p>
        </w:tc>
        <w:tc>
          <w:tcPr>
            <w:tcW w:type="dxa" w:w="5141"/>
            <w:vAlign w:val="center"/>
          </w:tcPr>
          <w:p>
            <w:pPr>
              <w:spacing w:after="0"/>
            </w:pPr>
            <w:r/>
            <w:r>
              <w:rPr>
                <w:rFonts w:ascii="Arial" w:hAnsi="Arial"/>
                <w:b w:val="0"/>
                <w:sz w:val="15"/>
              </w:rPr>
              <w:t>Required FK; RESTRICT deletion when episodes exist.</w:t>
            </w:r>
          </w:p>
        </w:tc>
      </w:tr>
      <w:tr>
        <w:tc>
          <w:tcPr>
            <w:tcW w:type="dxa" w:w="5141"/>
            <w:vAlign w:val="center"/>
          </w:tcPr>
          <w:p>
            <w:pPr>
              <w:spacing w:after="0"/>
            </w:pPr>
            <w:r/>
            <w:r>
              <w:rPr>
                <w:rFonts w:ascii="Arial" w:hAnsi="Arial"/>
                <w:b w:val="0"/>
                <w:sz w:val="15"/>
              </w:rPr>
              <w:t>pregnancy_episodes -&gt; clinical records</w:t>
            </w:r>
          </w:p>
        </w:tc>
        <w:tc>
          <w:tcPr>
            <w:tcW w:type="dxa" w:w="5141"/>
            <w:vAlign w:val="center"/>
          </w:tcPr>
          <w:p>
            <w:pPr>
              <w:spacing w:after="0"/>
            </w:pPr>
            <w:r/>
            <w:r>
              <w:rPr>
                <w:rFonts w:ascii="Arial" w:hAnsi="Arial"/>
                <w:b w:val="0"/>
                <w:sz w:val="15"/>
              </w:rPr>
              <w:t>Required FK; RESTRICT deletion; use controlled correction or soft hiding.</w:t>
            </w:r>
          </w:p>
        </w:tc>
      </w:tr>
      <w:tr>
        <w:tc>
          <w:tcPr>
            <w:tcW w:type="dxa" w:w="5141"/>
            <w:vAlign w:val="center"/>
          </w:tcPr>
          <w:p>
            <w:pPr>
              <w:spacing w:after="0"/>
            </w:pPr>
            <w:r/>
            <w:r>
              <w:rPr>
                <w:rFonts w:ascii="Arial" w:hAnsi="Arial"/>
                <w:b w:val="0"/>
                <w:sz w:val="15"/>
              </w:rPr>
              <w:t>prenatal_visits -&gt; assessments</w:t>
            </w:r>
          </w:p>
        </w:tc>
        <w:tc>
          <w:tcPr>
            <w:tcW w:type="dxa" w:w="5141"/>
            <w:vAlign w:val="center"/>
          </w:tcPr>
          <w:p>
            <w:pPr>
              <w:spacing w:after="0"/>
            </w:pPr>
            <w:r/>
            <w:r>
              <w:rPr>
                <w:rFonts w:ascii="Arial" w:hAnsi="Arial"/>
                <w:b w:val="0"/>
                <w:sz w:val="15"/>
              </w:rPr>
              <w:t>Assessment visit may be required or nullable for manual/emergency assessment; RESTRICT if referenced.</w:t>
            </w:r>
          </w:p>
        </w:tc>
      </w:tr>
      <w:tr>
        <w:tc>
          <w:tcPr>
            <w:tcW w:type="dxa" w:w="5141"/>
            <w:vAlign w:val="center"/>
          </w:tcPr>
          <w:p>
            <w:pPr>
              <w:spacing w:after="0"/>
            </w:pPr>
            <w:r/>
            <w:r>
              <w:rPr>
                <w:rFonts w:ascii="Arial" w:hAnsi="Arial"/>
                <w:b w:val="0"/>
                <w:sz w:val="15"/>
              </w:rPr>
              <w:t>assessments -&gt; factors/inputs/messages/ml_execution</w:t>
            </w:r>
          </w:p>
        </w:tc>
        <w:tc>
          <w:tcPr>
            <w:tcW w:type="dxa" w:w="5141"/>
            <w:vAlign w:val="center"/>
          </w:tcPr>
          <w:p>
            <w:pPr>
              <w:spacing w:after="0"/>
            </w:pPr>
            <w:r/>
            <w:r>
              <w:rPr>
                <w:rFonts w:ascii="Arial" w:hAnsi="Arial"/>
                <w:b w:val="0"/>
                <w:sz w:val="15"/>
              </w:rPr>
              <w:t>Child rows may CASCADE only if the parent assessment is being removed in a non-production test database; production deletion should be prohibited.</w:t>
            </w:r>
          </w:p>
        </w:tc>
      </w:tr>
      <w:tr>
        <w:tc>
          <w:tcPr>
            <w:tcW w:type="dxa" w:w="5141"/>
            <w:vAlign w:val="center"/>
          </w:tcPr>
          <w:p>
            <w:pPr>
              <w:spacing w:after="0"/>
            </w:pPr>
            <w:r/>
            <w:r>
              <w:rPr>
                <w:rFonts w:ascii="Arial" w:hAnsi="Arial"/>
                <w:b w:val="0"/>
                <w:sz w:val="15"/>
              </w:rPr>
              <w:t>assessments -&gt; referrals</w:t>
            </w:r>
          </w:p>
        </w:tc>
        <w:tc>
          <w:tcPr>
            <w:tcW w:type="dxa" w:w="5141"/>
            <w:vAlign w:val="center"/>
          </w:tcPr>
          <w:p>
            <w:pPr>
              <w:spacing w:after="0"/>
            </w:pPr>
            <w:r/>
            <w:r>
              <w:rPr>
                <w:rFonts w:ascii="Arial" w:hAnsi="Arial"/>
                <w:b w:val="0"/>
                <w:sz w:val="15"/>
              </w:rPr>
              <w:t>Referral retains originating assessment; RESTRICT parent deletion.</w:t>
            </w:r>
          </w:p>
        </w:tc>
      </w:tr>
      <w:tr>
        <w:tc>
          <w:tcPr>
            <w:tcW w:type="dxa" w:w="5141"/>
            <w:vAlign w:val="center"/>
          </w:tcPr>
          <w:p>
            <w:pPr>
              <w:spacing w:after="0"/>
            </w:pPr>
            <w:r/>
            <w:r>
              <w:rPr>
                <w:rFonts w:ascii="Arial" w:hAnsi="Arial"/>
                <w:b w:val="0"/>
                <w:sz w:val="15"/>
              </w:rPr>
              <w:t>pregnancy_episodes -&gt; delivery_event</w:t>
            </w:r>
          </w:p>
        </w:tc>
        <w:tc>
          <w:tcPr>
            <w:tcW w:type="dxa" w:w="5141"/>
            <w:vAlign w:val="center"/>
          </w:tcPr>
          <w:p>
            <w:pPr>
              <w:spacing w:after="0"/>
            </w:pPr>
            <w:r/>
            <w:r>
              <w:rPr>
                <w:rFonts w:ascii="Arial" w:hAnsi="Arial"/>
                <w:b w:val="0"/>
                <w:sz w:val="15"/>
              </w:rPr>
              <w:t>One-to-zero/one; unique episode FK.</w:t>
            </w:r>
          </w:p>
        </w:tc>
      </w:tr>
      <w:tr>
        <w:tc>
          <w:tcPr>
            <w:tcW w:type="dxa" w:w="5141"/>
            <w:vAlign w:val="center"/>
          </w:tcPr>
          <w:p>
            <w:pPr>
              <w:spacing w:after="0"/>
            </w:pPr>
            <w:r/>
            <w:r>
              <w:rPr>
                <w:rFonts w:ascii="Arial" w:hAnsi="Arial"/>
                <w:b w:val="0"/>
                <w:sz w:val="15"/>
              </w:rPr>
              <w:t>delivery_event -&gt; babies</w:t>
            </w:r>
          </w:p>
        </w:tc>
        <w:tc>
          <w:tcPr>
            <w:tcW w:type="dxa" w:w="5141"/>
            <w:vAlign w:val="center"/>
          </w:tcPr>
          <w:p>
            <w:pPr>
              <w:spacing w:after="0"/>
            </w:pPr>
            <w:r/>
            <w:r>
              <w:rPr>
                <w:rFonts w:ascii="Arial" w:hAnsi="Arial"/>
                <w:b w:val="0"/>
                <w:sz w:val="15"/>
              </w:rPr>
              <w:t>One-to-many; prevent accidental parent deletion.</w:t>
            </w:r>
          </w:p>
        </w:tc>
      </w:tr>
      <w:tr>
        <w:tc>
          <w:tcPr>
            <w:tcW w:type="dxa" w:w="5141"/>
            <w:vAlign w:val="center"/>
          </w:tcPr>
          <w:p>
            <w:pPr>
              <w:spacing w:after="0"/>
            </w:pPr>
            <w:r/>
            <w:r>
              <w:rPr>
                <w:rFonts w:ascii="Arial" w:hAnsi="Arial"/>
                <w:b w:val="0"/>
                <w:sz w:val="15"/>
              </w:rPr>
              <w:t>users -&gt; clinical records/audit</w:t>
            </w:r>
          </w:p>
        </w:tc>
        <w:tc>
          <w:tcPr>
            <w:tcW w:type="dxa" w:w="5141"/>
            <w:vAlign w:val="center"/>
          </w:tcPr>
          <w:p>
            <w:pPr>
              <w:spacing w:after="0"/>
            </w:pPr>
            <w:r/>
            <w:r>
              <w:rPr>
                <w:rFonts w:ascii="Arial" w:hAnsi="Arial"/>
                <w:b w:val="0"/>
                <w:sz w:val="15"/>
              </w:rPr>
              <w:t>Prefer RESTRICT or SET NULL plus immutable actor display snapshot when account is retired.</w:t>
            </w:r>
          </w:p>
        </w:tc>
      </w:tr>
      <w:tr>
        <w:tc>
          <w:tcPr>
            <w:tcW w:type="dxa" w:w="5141"/>
            <w:vAlign w:val="center"/>
          </w:tcPr>
          <w:p>
            <w:pPr>
              <w:spacing w:after="0"/>
            </w:pPr>
            <w:r/>
            <w:r>
              <w:rPr>
                <w:rFonts w:ascii="Arial" w:hAnsi="Arial"/>
                <w:b w:val="0"/>
                <w:sz w:val="15"/>
              </w:rPr>
              <w:t>artifact_versions -&gt; assessments</w:t>
            </w:r>
          </w:p>
        </w:tc>
        <w:tc>
          <w:tcPr>
            <w:tcW w:type="dxa" w:w="5141"/>
            <w:vAlign w:val="center"/>
          </w:tcPr>
          <w:p>
            <w:pPr>
              <w:spacing w:after="0"/>
            </w:pPr>
            <w:r/>
            <w:r>
              <w:rPr>
                <w:rFonts w:ascii="Arial" w:hAnsi="Arial"/>
                <w:b w:val="0"/>
                <w:sz w:val="15"/>
              </w:rPr>
              <w:t>RESTRICT deletion of versions referenced by historical assessments.</w:t>
            </w:r>
          </w:p>
        </w:tc>
      </w:tr>
    </w:tbl>
    <w:p/>
    <w:p>
      <w:pPr>
        <w:spacing w:after="100" w:line="252" w:lineRule="auto"/>
      </w:pPr>
      <w:r>
        <w:t>MySQL foreign keys enforce referential consistency when parent and child keys, types, indexes, and storage engines are compatible. Foreign-key checking should remain enabled during normal operation. Unique constraints should protect invariants such as one delivery event per episode and one active current assessment marker where the selected design can enforce it safely.</w:t>
      </w:r>
    </w:p>
    <w:p>
      <w:pPr>
        <w:pStyle w:val="Heading1"/>
      </w:pPr>
      <w:r>
        <w:t>15. Transaction and Concurrency Boundaries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Workflow</w:t>
            </w:r>
          </w:p>
        </w:tc>
        <w:tc>
          <w:tcPr>
            <w:tcW w:type="dxa" w:w="5141"/>
            <w:vAlign w:val="center"/>
            <w:shd w:fill="D9EAF7"/>
          </w:tcPr>
          <w:p>
            <w:pPr>
              <w:spacing w:after="0"/>
            </w:pPr>
            <w:r/>
            <w:r>
              <w:rPr>
                <w:rFonts w:ascii="Arial" w:hAnsi="Arial"/>
                <w:b/>
                <w:sz w:val="15"/>
              </w:rPr>
              <w:t>Atomic transaction requirement</w:t>
            </w:r>
          </w:p>
        </w:tc>
      </w:tr>
      <w:tr>
        <w:tc>
          <w:tcPr>
            <w:tcW w:type="dxa" w:w="5141"/>
            <w:vAlign w:val="center"/>
          </w:tcPr>
          <w:p>
            <w:pPr>
              <w:spacing w:after="0"/>
            </w:pPr>
            <w:r/>
            <w:r>
              <w:rPr>
                <w:rFonts w:ascii="Arial" w:hAnsi="Arial"/>
                <w:b w:val="0"/>
                <w:sz w:val="15"/>
              </w:rPr>
              <w:t>Create clinical record and recalculate</w:t>
            </w:r>
          </w:p>
        </w:tc>
        <w:tc>
          <w:tcPr>
            <w:tcW w:type="dxa" w:w="5141"/>
            <w:vAlign w:val="center"/>
          </w:tcPr>
          <w:p>
            <w:pPr>
              <w:spacing w:after="0"/>
            </w:pPr>
            <w:r/>
            <w:r>
              <w:rPr>
                <w:rFonts w:ascii="Arial" w:hAnsi="Arial"/>
                <w:b w:val="0"/>
                <w:sz w:val="15"/>
              </w:rPr>
              <w:t>Save the record, create the new assessment aggregate, update current pointer, and write audit consistently; downstream email is after commit.</w:t>
            </w:r>
          </w:p>
        </w:tc>
      </w:tr>
      <w:tr>
        <w:tc>
          <w:tcPr>
            <w:tcW w:type="dxa" w:w="5141"/>
            <w:vAlign w:val="center"/>
          </w:tcPr>
          <w:p>
            <w:pPr>
              <w:spacing w:after="0"/>
            </w:pPr>
            <w:r/>
            <w:r>
              <w:rPr>
                <w:rFonts w:ascii="Arial" w:hAnsi="Arial"/>
                <w:b w:val="0"/>
                <w:sz w:val="15"/>
              </w:rPr>
              <w:t>Mark delivered</w:t>
            </w:r>
          </w:p>
        </w:tc>
        <w:tc>
          <w:tcPr>
            <w:tcW w:type="dxa" w:w="5141"/>
            <w:vAlign w:val="center"/>
          </w:tcPr>
          <w:p>
            <w:pPr>
              <w:spacing w:after="0"/>
            </w:pPr>
            <w:r/>
            <w:r>
              <w:rPr>
                <w:rFonts w:ascii="Arial" w:hAnsi="Arial"/>
                <w:b w:val="0"/>
                <w:sz w:val="15"/>
              </w:rPr>
              <w:t>Create delivery event, baby records, close episode, enforce lock state, and audit as one transaction.</w:t>
            </w:r>
          </w:p>
        </w:tc>
      </w:tr>
      <w:tr>
        <w:tc>
          <w:tcPr>
            <w:tcW w:type="dxa" w:w="5141"/>
            <w:vAlign w:val="center"/>
          </w:tcPr>
          <w:p>
            <w:pPr>
              <w:spacing w:after="0"/>
            </w:pPr>
            <w:r/>
            <w:r>
              <w:rPr>
                <w:rFonts w:ascii="Arial" w:hAnsi="Arial"/>
                <w:b w:val="0"/>
                <w:sz w:val="15"/>
              </w:rPr>
              <w:t>Start new pregnancy</w:t>
            </w:r>
          </w:p>
        </w:tc>
        <w:tc>
          <w:tcPr>
            <w:tcW w:type="dxa" w:w="5141"/>
            <w:vAlign w:val="center"/>
          </w:tcPr>
          <w:p>
            <w:pPr>
              <w:spacing w:after="0"/>
            </w:pPr>
            <w:r/>
            <w:r>
              <w:rPr>
                <w:rFonts w:ascii="Arial" w:hAnsi="Arial"/>
                <w:b w:val="0"/>
                <w:sz w:val="15"/>
              </w:rPr>
              <w:t>Verify no active episode, create new episode, initialize workflow, and audit as one transaction.</w:t>
            </w:r>
          </w:p>
        </w:tc>
      </w:tr>
      <w:tr>
        <w:tc>
          <w:tcPr>
            <w:tcW w:type="dxa" w:w="5141"/>
            <w:vAlign w:val="center"/>
          </w:tcPr>
          <w:p>
            <w:pPr>
              <w:spacing w:after="0"/>
            </w:pPr>
            <w:r/>
            <w:r>
              <w:rPr>
                <w:rFonts w:ascii="Arial" w:hAnsi="Arial"/>
                <w:b w:val="0"/>
                <w:sz w:val="15"/>
              </w:rPr>
              <w:t>Create referral</w:t>
            </w:r>
          </w:p>
        </w:tc>
        <w:tc>
          <w:tcPr>
            <w:tcW w:type="dxa" w:w="5141"/>
            <w:vAlign w:val="center"/>
          </w:tcPr>
          <w:p>
            <w:pPr>
              <w:spacing w:after="0"/>
            </w:pPr>
            <w:r/>
            <w:r>
              <w:rPr>
                <w:rFonts w:ascii="Arial" w:hAnsi="Arial"/>
                <w:b w:val="0"/>
                <w:sz w:val="15"/>
              </w:rPr>
              <w:t>Create referral linked to exact assessment and initial timeline event atomically.</w:t>
            </w:r>
          </w:p>
        </w:tc>
      </w:tr>
      <w:tr>
        <w:tc>
          <w:tcPr>
            <w:tcW w:type="dxa" w:w="5141"/>
            <w:vAlign w:val="center"/>
          </w:tcPr>
          <w:p>
            <w:pPr>
              <w:spacing w:after="0"/>
            </w:pPr>
            <w:r/>
            <w:r>
              <w:rPr>
                <w:rFonts w:ascii="Arial" w:hAnsi="Arial"/>
                <w:b w:val="0"/>
                <w:sz w:val="15"/>
              </w:rPr>
              <w:t>Correct wrong data</w:t>
            </w:r>
          </w:p>
        </w:tc>
        <w:tc>
          <w:tcPr>
            <w:tcW w:type="dxa" w:w="5141"/>
            <w:vAlign w:val="center"/>
          </w:tcPr>
          <w:p>
            <w:pPr>
              <w:spacing w:after="0"/>
            </w:pPr>
            <w:r/>
            <w:r>
              <w:rPr>
                <w:rFonts w:ascii="Arial" w:hAnsi="Arial"/>
                <w:b w:val="0"/>
                <w:sz w:val="15"/>
              </w:rPr>
              <w:t>Preserve original, save correction, reassess if material, and audit reason atomically.</w:t>
            </w:r>
          </w:p>
        </w:tc>
      </w:tr>
      <w:tr>
        <w:tc>
          <w:tcPr>
            <w:tcW w:type="dxa" w:w="5141"/>
            <w:vAlign w:val="center"/>
          </w:tcPr>
          <w:p>
            <w:pPr>
              <w:spacing w:after="0"/>
            </w:pPr>
            <w:r/>
            <w:r>
              <w:rPr>
                <w:rFonts w:ascii="Arial" w:hAnsi="Arial"/>
                <w:b w:val="0"/>
                <w:sz w:val="15"/>
              </w:rPr>
              <w:t>Concurrent assessment</w:t>
            </w:r>
          </w:p>
        </w:tc>
        <w:tc>
          <w:tcPr>
            <w:tcW w:type="dxa" w:w="5141"/>
            <w:vAlign w:val="center"/>
          </w:tcPr>
          <w:p>
            <w:pPr>
              <w:spacing w:after="0"/>
            </w:pPr>
            <w:r/>
            <w:r>
              <w:rPr>
                <w:rFonts w:ascii="Arial" w:hAnsi="Arial"/>
                <w:b w:val="0"/>
                <w:sz w:val="15"/>
              </w:rPr>
              <w:t>Use locking or optimistic version checks to prevent two requests from both becoming current incorrectly.</w:t>
            </w:r>
          </w:p>
        </w:tc>
      </w:tr>
      <w:tr>
        <w:tc>
          <w:tcPr>
            <w:tcW w:type="dxa" w:w="5141"/>
            <w:vAlign w:val="center"/>
          </w:tcPr>
          <w:p>
            <w:pPr>
              <w:spacing w:after="0"/>
            </w:pPr>
            <w:r/>
            <w:r>
              <w:rPr>
                <w:rFonts w:ascii="Arial" w:hAnsi="Arial"/>
                <w:b w:val="0"/>
                <w:sz w:val="15"/>
              </w:rPr>
              <w:t>Queue listener</w:t>
            </w:r>
          </w:p>
        </w:tc>
        <w:tc>
          <w:tcPr>
            <w:tcW w:type="dxa" w:w="5141"/>
            <w:vAlign w:val="center"/>
          </w:tcPr>
          <w:p>
            <w:pPr>
              <w:spacing w:after="0"/>
            </w:pPr>
            <w:r/>
            <w:r>
              <w:rPr>
                <w:rFonts w:ascii="Arial" w:hAnsi="Arial"/>
                <w:b w:val="0"/>
                <w:sz w:val="15"/>
              </w:rPr>
              <w:t>Never publish mail or report jobs before the database transaction commits successfully.</w:t>
            </w:r>
          </w:p>
        </w:tc>
      </w:tr>
    </w:tbl>
    <w:p/>
    <w:p>
      <w:pPr>
        <w:pStyle w:val="Heading1"/>
      </w:pPr>
      <w:r>
        <w:t>16. Indexing and Query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Query pattern</w:t>
            </w:r>
          </w:p>
        </w:tc>
        <w:tc>
          <w:tcPr>
            <w:tcW w:type="dxa" w:w="5141"/>
            <w:vAlign w:val="center"/>
            <w:shd w:fill="D9EAF7"/>
          </w:tcPr>
          <w:p>
            <w:pPr>
              <w:spacing w:after="0"/>
            </w:pPr>
            <w:r/>
            <w:r>
              <w:rPr>
                <w:rFonts w:ascii="Arial" w:hAnsi="Arial"/>
                <w:b/>
                <w:sz w:val="15"/>
              </w:rPr>
              <w:t>Recommended index</w:t>
            </w:r>
          </w:p>
        </w:tc>
      </w:tr>
      <w:tr>
        <w:tc>
          <w:tcPr>
            <w:tcW w:type="dxa" w:w="5141"/>
            <w:vAlign w:val="center"/>
          </w:tcPr>
          <w:p>
            <w:pPr>
              <w:spacing w:after="0"/>
            </w:pPr>
            <w:r/>
            <w:r>
              <w:rPr>
                <w:rFonts w:ascii="Arial" w:hAnsi="Arial"/>
                <w:b w:val="0"/>
                <w:sz w:val="15"/>
              </w:rPr>
              <w:t>Find patient by normalized name/contact</w:t>
            </w:r>
          </w:p>
        </w:tc>
        <w:tc>
          <w:tcPr>
            <w:tcW w:type="dxa" w:w="5141"/>
            <w:vAlign w:val="center"/>
          </w:tcPr>
          <w:p>
            <w:pPr>
              <w:spacing w:after="0"/>
            </w:pPr>
            <w:r/>
            <w:r>
              <w:rPr>
                <w:rFonts w:ascii="Arial" w:hAnsi="Arial"/>
                <w:b w:val="0"/>
                <w:sz w:val="15"/>
              </w:rPr>
              <w:t>Purpose-specific indexes; do not expose broad unrestricted search.</w:t>
            </w:r>
          </w:p>
        </w:tc>
      </w:tr>
      <w:tr>
        <w:tc>
          <w:tcPr>
            <w:tcW w:type="dxa" w:w="5141"/>
            <w:vAlign w:val="center"/>
          </w:tcPr>
          <w:p>
            <w:pPr>
              <w:spacing w:after="0"/>
            </w:pPr>
            <w:r/>
            <w:r>
              <w:rPr>
                <w:rFonts w:ascii="Arial" w:hAnsi="Arial"/>
                <w:b w:val="0"/>
                <w:sz w:val="15"/>
              </w:rPr>
              <w:t>List pregnancy episodes for patient</w:t>
            </w:r>
          </w:p>
        </w:tc>
        <w:tc>
          <w:tcPr>
            <w:tcW w:type="dxa" w:w="5141"/>
            <w:vAlign w:val="center"/>
          </w:tcPr>
          <w:p>
            <w:pPr>
              <w:spacing w:after="0"/>
            </w:pPr>
            <w:r/>
            <w:r>
              <w:rPr>
                <w:rFonts w:ascii="Arial" w:hAnsi="Arial"/>
                <w:b w:val="0"/>
                <w:sz w:val="15"/>
              </w:rPr>
              <w:t>patient_id, opened_at or episode_number.</w:t>
            </w:r>
          </w:p>
        </w:tc>
      </w:tr>
      <w:tr>
        <w:tc>
          <w:tcPr>
            <w:tcW w:type="dxa" w:w="5141"/>
            <w:vAlign w:val="center"/>
          </w:tcPr>
          <w:p>
            <w:pPr>
              <w:spacing w:after="0"/>
            </w:pPr>
            <w:r/>
            <w:r>
              <w:rPr>
                <w:rFonts w:ascii="Arial" w:hAnsi="Arial"/>
                <w:b w:val="0"/>
                <w:sz w:val="15"/>
              </w:rPr>
              <w:t>Find active episode</w:t>
            </w:r>
          </w:p>
        </w:tc>
        <w:tc>
          <w:tcPr>
            <w:tcW w:type="dxa" w:w="5141"/>
            <w:vAlign w:val="center"/>
          </w:tcPr>
          <w:p>
            <w:pPr>
              <w:spacing w:after="0"/>
            </w:pPr>
            <w:r/>
            <w:r>
              <w:rPr>
                <w:rFonts w:ascii="Arial" w:hAnsi="Arial"/>
                <w:b w:val="0"/>
                <w:sz w:val="15"/>
              </w:rPr>
              <w:t>patient_id, status; enforce application invariant and consider generated/functional strategy if needed.</w:t>
            </w:r>
          </w:p>
        </w:tc>
      </w:tr>
      <w:tr>
        <w:tc>
          <w:tcPr>
            <w:tcW w:type="dxa" w:w="5141"/>
            <w:vAlign w:val="center"/>
          </w:tcPr>
          <w:p>
            <w:pPr>
              <w:spacing w:after="0"/>
            </w:pPr>
            <w:r/>
            <w:r>
              <w:rPr>
                <w:rFonts w:ascii="Arial" w:hAnsi="Arial"/>
                <w:b w:val="0"/>
                <w:sz w:val="15"/>
              </w:rPr>
              <w:t>List prenatal visits</w:t>
            </w:r>
          </w:p>
        </w:tc>
        <w:tc>
          <w:tcPr>
            <w:tcW w:type="dxa" w:w="5141"/>
            <w:vAlign w:val="center"/>
          </w:tcPr>
          <w:p>
            <w:pPr>
              <w:spacing w:after="0"/>
            </w:pPr>
            <w:r/>
            <w:r>
              <w:rPr>
                <w:rFonts w:ascii="Arial" w:hAnsi="Arial"/>
                <w:b w:val="0"/>
                <w:sz w:val="15"/>
              </w:rPr>
              <w:t>pregnancy_episode_id, visit_date.</w:t>
            </w:r>
          </w:p>
        </w:tc>
      </w:tr>
      <w:tr>
        <w:tc>
          <w:tcPr>
            <w:tcW w:type="dxa" w:w="5141"/>
            <w:vAlign w:val="center"/>
          </w:tcPr>
          <w:p>
            <w:pPr>
              <w:spacing w:after="0"/>
            </w:pPr>
            <w:r/>
            <w:r>
              <w:rPr>
                <w:rFonts w:ascii="Arial" w:hAnsi="Arial"/>
                <w:b w:val="0"/>
                <w:sz w:val="15"/>
              </w:rPr>
              <w:t>Current assessment</w:t>
            </w:r>
          </w:p>
        </w:tc>
        <w:tc>
          <w:tcPr>
            <w:tcW w:type="dxa" w:w="5141"/>
            <w:vAlign w:val="center"/>
          </w:tcPr>
          <w:p>
            <w:pPr>
              <w:spacing w:after="0"/>
            </w:pPr>
            <w:r/>
            <w:r>
              <w:rPr>
                <w:rFonts w:ascii="Arial" w:hAnsi="Arial"/>
                <w:b w:val="0"/>
                <w:sz w:val="15"/>
              </w:rPr>
              <w:t>pregnancy_episode_id, is_current or sequence_no descending.</w:t>
            </w:r>
          </w:p>
        </w:tc>
      </w:tr>
      <w:tr>
        <w:tc>
          <w:tcPr>
            <w:tcW w:type="dxa" w:w="5141"/>
            <w:vAlign w:val="center"/>
          </w:tcPr>
          <w:p>
            <w:pPr>
              <w:spacing w:after="0"/>
            </w:pPr>
            <w:r/>
            <w:r>
              <w:rPr>
                <w:rFonts w:ascii="Arial" w:hAnsi="Arial"/>
                <w:b w:val="0"/>
                <w:sz w:val="15"/>
              </w:rPr>
              <w:t>Assessment history</w:t>
            </w:r>
          </w:p>
        </w:tc>
        <w:tc>
          <w:tcPr>
            <w:tcW w:type="dxa" w:w="5141"/>
            <w:vAlign w:val="center"/>
          </w:tcPr>
          <w:p>
            <w:pPr>
              <w:spacing w:after="0"/>
            </w:pPr>
            <w:r/>
            <w:r>
              <w:rPr>
                <w:rFonts w:ascii="Arial" w:hAnsi="Arial"/>
                <w:b w:val="0"/>
                <w:sz w:val="15"/>
              </w:rPr>
              <w:t>pregnancy_episode_id, assessed_at; originating visit as secondary index.</w:t>
            </w:r>
          </w:p>
        </w:tc>
      </w:tr>
      <w:tr>
        <w:tc>
          <w:tcPr>
            <w:tcW w:type="dxa" w:w="5141"/>
            <w:vAlign w:val="center"/>
          </w:tcPr>
          <w:p>
            <w:pPr>
              <w:spacing w:after="0"/>
            </w:pPr>
            <w:r/>
            <w:r>
              <w:rPr>
                <w:rFonts w:ascii="Arial" w:hAnsi="Arial"/>
                <w:b w:val="0"/>
                <w:sz w:val="15"/>
              </w:rPr>
              <w:t>Pending referrals</w:t>
            </w:r>
          </w:p>
        </w:tc>
        <w:tc>
          <w:tcPr>
            <w:tcW w:type="dxa" w:w="5141"/>
            <w:vAlign w:val="center"/>
          </w:tcPr>
          <w:p>
            <w:pPr>
              <w:spacing w:after="0"/>
            </w:pPr>
            <w:r/>
            <w:r>
              <w:rPr>
                <w:rFonts w:ascii="Arial" w:hAnsi="Arial"/>
                <w:b w:val="0"/>
                <w:sz w:val="15"/>
              </w:rPr>
              <w:t>status, urgency, date_referred; include pregnancy_episode_id for scoped queries.</w:t>
            </w:r>
          </w:p>
        </w:tc>
      </w:tr>
      <w:tr>
        <w:tc>
          <w:tcPr>
            <w:tcW w:type="dxa" w:w="5141"/>
            <w:vAlign w:val="center"/>
          </w:tcPr>
          <w:p>
            <w:pPr>
              <w:spacing w:after="0"/>
            </w:pPr>
            <w:r/>
            <w:r>
              <w:rPr>
                <w:rFonts w:ascii="Arial" w:hAnsi="Arial"/>
                <w:b w:val="0"/>
                <w:sz w:val="15"/>
              </w:rPr>
              <w:t>Audit review</w:t>
            </w:r>
          </w:p>
        </w:tc>
        <w:tc>
          <w:tcPr>
            <w:tcW w:type="dxa" w:w="5141"/>
            <w:vAlign w:val="center"/>
          </w:tcPr>
          <w:p>
            <w:pPr>
              <w:spacing w:after="0"/>
            </w:pPr>
            <w:r/>
            <w:r>
              <w:rPr>
                <w:rFonts w:ascii="Arial" w:hAnsi="Arial"/>
                <w:b w:val="0"/>
                <w:sz w:val="15"/>
              </w:rPr>
              <w:t>patient_id/pregnancy_episode_id, occurred_at; actor_id, action, occurred_at.</w:t>
            </w:r>
          </w:p>
        </w:tc>
      </w:tr>
      <w:tr>
        <w:tc>
          <w:tcPr>
            <w:tcW w:type="dxa" w:w="5141"/>
            <w:vAlign w:val="center"/>
          </w:tcPr>
          <w:p>
            <w:pPr>
              <w:spacing w:after="0"/>
            </w:pPr>
            <w:r/>
            <w:r>
              <w:rPr>
                <w:rFonts w:ascii="Arial" w:hAnsi="Arial"/>
                <w:b w:val="0"/>
                <w:sz w:val="15"/>
              </w:rPr>
              <w:t>ML failure monitoring</w:t>
            </w:r>
          </w:p>
        </w:tc>
        <w:tc>
          <w:tcPr>
            <w:tcW w:type="dxa" w:w="5141"/>
            <w:vAlign w:val="center"/>
          </w:tcPr>
          <w:p>
            <w:pPr>
              <w:spacing w:after="0"/>
            </w:pPr>
            <w:r/>
            <w:r>
              <w:rPr>
                <w:rFonts w:ascii="Arial" w:hAnsi="Arial"/>
                <w:b w:val="0"/>
                <w:sz w:val="15"/>
              </w:rPr>
              <w:t>ml_status, executed_at, model_version.</w:t>
            </w:r>
          </w:p>
        </w:tc>
      </w:tr>
      <w:tr>
        <w:tc>
          <w:tcPr>
            <w:tcW w:type="dxa" w:w="5141"/>
            <w:vAlign w:val="center"/>
          </w:tcPr>
          <w:p>
            <w:pPr>
              <w:spacing w:after="0"/>
            </w:pPr>
            <w:r/>
            <w:r>
              <w:rPr>
                <w:rFonts w:ascii="Arial" w:hAnsi="Arial"/>
                <w:b w:val="0"/>
                <w:sz w:val="15"/>
              </w:rPr>
              <w:t>Delivered list</w:t>
            </w:r>
          </w:p>
        </w:tc>
        <w:tc>
          <w:tcPr>
            <w:tcW w:type="dxa" w:w="5141"/>
            <w:vAlign w:val="center"/>
          </w:tcPr>
          <w:p>
            <w:pPr>
              <w:spacing w:after="0"/>
            </w:pPr>
            <w:r/>
            <w:r>
              <w:rPr>
                <w:rFonts w:ascii="Arial" w:hAnsi="Arial"/>
                <w:b w:val="0"/>
                <w:sz w:val="15"/>
              </w:rPr>
              <w:t>pregnancy status and delivery date; retain patient linkage.</w:t>
            </w:r>
          </w:p>
        </w:tc>
      </w:tr>
    </w:tbl>
    <w:p/>
    <w:p>
      <w:pPr>
        <w:spacing w:after="100" w:line="252" w:lineRule="auto"/>
      </w:pPr>
      <w:r>
        <w:t>Indexes are chosen from real query plans and dataset size, not added to every column. Sensitive search endpoints must remain authorized and paginated. Indexes improve access speed but do not replace tenant, role, patient, or pregnancy authorization checks.</w:t>
      </w:r>
    </w:p>
    <w:p>
      <w:pPr>
        <w:pStyle w:val="Heading1"/>
      </w:pPr>
      <w:r>
        <w:t>17. Privacy, Retention, and Data Minimization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Control area</w:t>
            </w:r>
          </w:p>
        </w:tc>
        <w:tc>
          <w:tcPr>
            <w:tcW w:type="dxa" w:w="5141"/>
            <w:vAlign w:val="center"/>
            <w:shd w:fill="D9EAF7"/>
          </w:tcPr>
          <w:p>
            <w:pPr>
              <w:spacing w:after="0"/>
            </w:pPr>
            <w:r/>
            <w:r>
              <w:rPr>
                <w:rFonts w:ascii="Arial" w:hAnsi="Arial"/>
                <w:b/>
                <w:sz w:val="15"/>
              </w:rPr>
              <w:t>Data architecture requirement</w:t>
            </w:r>
          </w:p>
        </w:tc>
      </w:tr>
      <w:tr>
        <w:tc>
          <w:tcPr>
            <w:tcW w:type="dxa" w:w="5141"/>
            <w:vAlign w:val="center"/>
          </w:tcPr>
          <w:p>
            <w:pPr>
              <w:spacing w:after="0"/>
            </w:pPr>
            <w:r/>
            <w:r>
              <w:rPr>
                <w:rFonts w:ascii="Arial" w:hAnsi="Arial"/>
                <w:b w:val="0"/>
                <w:sz w:val="15"/>
              </w:rPr>
              <w:t>Classification</w:t>
            </w:r>
          </w:p>
        </w:tc>
        <w:tc>
          <w:tcPr>
            <w:tcW w:type="dxa" w:w="5141"/>
            <w:vAlign w:val="center"/>
          </w:tcPr>
          <w:p>
            <w:pPr>
              <w:spacing w:after="0"/>
            </w:pPr>
            <w:r/>
            <w:r>
              <w:rPr>
                <w:rFonts w:ascii="Arial" w:hAnsi="Arial"/>
                <w:b w:val="0"/>
                <w:sz w:val="15"/>
              </w:rPr>
              <w:t>Health, reproductive, identity, contact, and referral data are treated as sensitive personal information.</w:t>
            </w:r>
          </w:p>
        </w:tc>
      </w:tr>
      <w:tr>
        <w:tc>
          <w:tcPr>
            <w:tcW w:type="dxa" w:w="5141"/>
            <w:vAlign w:val="center"/>
          </w:tcPr>
          <w:p>
            <w:pPr>
              <w:spacing w:after="0"/>
            </w:pPr>
            <w:r/>
            <w:r>
              <w:rPr>
                <w:rFonts w:ascii="Arial" w:hAnsi="Arial"/>
                <w:b w:val="0"/>
                <w:sz w:val="15"/>
              </w:rPr>
              <w:t>Purpose limitation</w:t>
            </w:r>
          </w:p>
        </w:tc>
        <w:tc>
          <w:tcPr>
            <w:tcW w:type="dxa" w:w="5141"/>
            <w:vAlign w:val="center"/>
          </w:tcPr>
          <w:p>
            <w:pPr>
              <w:spacing w:after="0"/>
            </w:pPr>
            <w:r/>
            <w:r>
              <w:rPr>
                <w:rFonts w:ascii="Arial" w:hAnsi="Arial"/>
                <w:b w:val="0"/>
                <w:sz w:val="15"/>
              </w:rPr>
              <w:t>Document why each data group is collected and prevent unrelated use.</w:t>
            </w:r>
          </w:p>
        </w:tc>
      </w:tr>
      <w:tr>
        <w:tc>
          <w:tcPr>
            <w:tcW w:type="dxa" w:w="5141"/>
            <w:vAlign w:val="center"/>
          </w:tcPr>
          <w:p>
            <w:pPr>
              <w:spacing w:after="0"/>
            </w:pPr>
            <w:r/>
            <w:r>
              <w:rPr>
                <w:rFonts w:ascii="Arial" w:hAnsi="Arial"/>
                <w:b w:val="0"/>
                <w:sz w:val="15"/>
              </w:rPr>
              <w:t>Minimization</w:t>
            </w:r>
          </w:p>
        </w:tc>
        <w:tc>
          <w:tcPr>
            <w:tcW w:type="dxa" w:w="5141"/>
            <w:vAlign w:val="center"/>
          </w:tcPr>
          <w:p>
            <w:pPr>
              <w:spacing w:after="0"/>
            </w:pPr>
            <w:r/>
            <w:r>
              <w:rPr>
                <w:rFonts w:ascii="Arial" w:hAnsi="Arial"/>
                <w:b w:val="0"/>
                <w:sz w:val="15"/>
              </w:rPr>
              <w:t>Do not duplicate entire clinical records into logs, emails, URLs, or unnecessary snapshot tables.</w:t>
            </w:r>
          </w:p>
        </w:tc>
      </w:tr>
      <w:tr>
        <w:tc>
          <w:tcPr>
            <w:tcW w:type="dxa" w:w="5141"/>
            <w:vAlign w:val="center"/>
          </w:tcPr>
          <w:p>
            <w:pPr>
              <w:spacing w:after="0"/>
            </w:pPr>
            <w:r/>
            <w:r>
              <w:rPr>
                <w:rFonts w:ascii="Arial" w:hAnsi="Arial"/>
                <w:b w:val="0"/>
                <w:sz w:val="15"/>
              </w:rPr>
              <w:t>Access</w:t>
            </w:r>
          </w:p>
        </w:tc>
        <w:tc>
          <w:tcPr>
            <w:tcW w:type="dxa" w:w="5141"/>
            <w:vAlign w:val="center"/>
          </w:tcPr>
          <w:p>
            <w:pPr>
              <w:spacing w:after="0"/>
            </w:pPr>
            <w:r/>
            <w:r>
              <w:rPr>
                <w:rFonts w:ascii="Arial" w:hAnsi="Arial"/>
                <w:b w:val="0"/>
                <w:sz w:val="15"/>
              </w:rPr>
              <w:t>Role-based application access; database accounts use least privilege and are not shared with ordinary users.</w:t>
            </w:r>
          </w:p>
        </w:tc>
      </w:tr>
      <w:tr>
        <w:tc>
          <w:tcPr>
            <w:tcW w:type="dxa" w:w="5141"/>
            <w:vAlign w:val="center"/>
          </w:tcPr>
          <w:p>
            <w:pPr>
              <w:spacing w:after="0"/>
            </w:pPr>
            <w:r/>
            <w:r>
              <w:rPr>
                <w:rFonts w:ascii="Arial" w:hAnsi="Arial"/>
                <w:b w:val="0"/>
                <w:sz w:val="15"/>
              </w:rPr>
              <w:t>Encryption</w:t>
            </w:r>
          </w:p>
        </w:tc>
        <w:tc>
          <w:tcPr>
            <w:tcW w:type="dxa" w:w="5141"/>
            <w:vAlign w:val="center"/>
          </w:tcPr>
          <w:p>
            <w:pPr>
              <w:spacing w:after="0"/>
            </w:pPr>
            <w:r/>
            <w:r>
              <w:rPr>
                <w:rFonts w:ascii="Arial" w:hAnsi="Arial"/>
                <w:b w:val="0"/>
                <w:sz w:val="15"/>
              </w:rPr>
              <w:t>Protect transport and backups; consider field-level protection for especially sensitive identifiers where operationally justified.</w:t>
            </w:r>
          </w:p>
        </w:tc>
      </w:tr>
      <w:tr>
        <w:tc>
          <w:tcPr>
            <w:tcW w:type="dxa" w:w="5141"/>
            <w:vAlign w:val="center"/>
          </w:tcPr>
          <w:p>
            <w:pPr>
              <w:spacing w:after="0"/>
            </w:pPr>
            <w:r/>
            <w:r>
              <w:rPr>
                <w:rFonts w:ascii="Arial" w:hAnsi="Arial"/>
                <w:b w:val="0"/>
                <w:sz w:val="15"/>
              </w:rPr>
              <w:t>Retention</w:t>
            </w:r>
          </w:p>
        </w:tc>
        <w:tc>
          <w:tcPr>
            <w:tcW w:type="dxa" w:w="5141"/>
            <w:vAlign w:val="center"/>
          </w:tcPr>
          <w:p>
            <w:pPr>
              <w:spacing w:after="0"/>
            </w:pPr>
            <w:r/>
            <w:r>
              <w:rPr>
                <w:rFonts w:ascii="Arial" w:hAnsi="Arial"/>
                <w:b w:val="0"/>
                <w:sz w:val="15"/>
              </w:rPr>
              <w:t>Define retention by legal, clinical, operational, and research purpose; avoid arbitrary permanent storage or premature deletion.</w:t>
            </w:r>
          </w:p>
        </w:tc>
      </w:tr>
      <w:tr>
        <w:tc>
          <w:tcPr>
            <w:tcW w:type="dxa" w:w="5141"/>
            <w:vAlign w:val="center"/>
          </w:tcPr>
          <w:p>
            <w:pPr>
              <w:spacing w:after="0"/>
            </w:pPr>
            <w:r/>
            <w:r>
              <w:rPr>
                <w:rFonts w:ascii="Arial" w:hAnsi="Arial"/>
                <w:b w:val="0"/>
                <w:sz w:val="15"/>
              </w:rPr>
              <w:t>Correction rights</w:t>
            </w:r>
          </w:p>
        </w:tc>
        <w:tc>
          <w:tcPr>
            <w:tcW w:type="dxa" w:w="5141"/>
            <w:vAlign w:val="center"/>
          </w:tcPr>
          <w:p>
            <w:pPr>
              <w:spacing w:after="0"/>
            </w:pPr>
            <w:r/>
            <w:r>
              <w:rPr>
                <w:rFonts w:ascii="Arial" w:hAnsi="Arial"/>
                <w:b w:val="0"/>
                <w:sz w:val="15"/>
              </w:rPr>
              <w:t>Authorized corrections preserve history and do not falsify prior assessments.</w:t>
            </w:r>
          </w:p>
        </w:tc>
      </w:tr>
      <w:tr>
        <w:tc>
          <w:tcPr>
            <w:tcW w:type="dxa" w:w="5141"/>
            <w:vAlign w:val="center"/>
          </w:tcPr>
          <w:p>
            <w:pPr>
              <w:spacing w:after="0"/>
            </w:pPr>
            <w:r/>
            <w:r>
              <w:rPr>
                <w:rFonts w:ascii="Arial" w:hAnsi="Arial"/>
                <w:b w:val="0"/>
                <w:sz w:val="15"/>
              </w:rPr>
              <w:t>Research export</w:t>
            </w:r>
          </w:p>
        </w:tc>
        <w:tc>
          <w:tcPr>
            <w:tcW w:type="dxa" w:w="5141"/>
            <w:vAlign w:val="center"/>
          </w:tcPr>
          <w:p>
            <w:pPr>
              <w:spacing w:after="0"/>
            </w:pPr>
            <w:r/>
            <w:r>
              <w:rPr>
                <w:rFonts w:ascii="Arial" w:hAnsi="Arial"/>
                <w:b w:val="0"/>
                <w:sz w:val="15"/>
              </w:rPr>
              <w:t>Use approved, minimized, de-identified datasets with separate governance; production tables are not a casual training dataset.</w:t>
            </w:r>
          </w:p>
        </w:tc>
      </w:tr>
      <w:tr>
        <w:tc>
          <w:tcPr>
            <w:tcW w:type="dxa" w:w="5141"/>
            <w:vAlign w:val="center"/>
          </w:tcPr>
          <w:p>
            <w:pPr>
              <w:spacing w:after="0"/>
            </w:pPr>
            <w:r/>
            <w:r>
              <w:rPr>
                <w:rFonts w:ascii="Arial" w:hAnsi="Arial"/>
                <w:b w:val="0"/>
                <w:sz w:val="15"/>
              </w:rPr>
              <w:t>Backups</w:t>
            </w:r>
          </w:p>
        </w:tc>
        <w:tc>
          <w:tcPr>
            <w:tcW w:type="dxa" w:w="5141"/>
            <w:vAlign w:val="center"/>
          </w:tcPr>
          <w:p>
            <w:pPr>
              <w:spacing w:after="0"/>
            </w:pPr>
            <w:r/>
            <w:r>
              <w:rPr>
                <w:rFonts w:ascii="Arial" w:hAnsi="Arial"/>
                <w:b w:val="0"/>
                <w:sz w:val="15"/>
              </w:rPr>
              <w:t>Encrypted, access-controlled, tested for restoration, and included in retention/disposal policy.</w:t>
            </w:r>
          </w:p>
        </w:tc>
      </w:tr>
      <w:tr>
        <w:tc>
          <w:tcPr>
            <w:tcW w:type="dxa" w:w="5141"/>
            <w:vAlign w:val="center"/>
          </w:tcPr>
          <w:p>
            <w:pPr>
              <w:spacing w:after="0"/>
            </w:pPr>
            <w:r/>
            <w:r>
              <w:rPr>
                <w:rFonts w:ascii="Arial" w:hAnsi="Arial"/>
                <w:b w:val="0"/>
                <w:sz w:val="15"/>
              </w:rPr>
              <w:t>Breach response</w:t>
            </w:r>
          </w:p>
        </w:tc>
        <w:tc>
          <w:tcPr>
            <w:tcW w:type="dxa" w:w="5141"/>
            <w:vAlign w:val="center"/>
          </w:tcPr>
          <w:p>
            <w:pPr>
              <w:spacing w:after="0"/>
            </w:pPr>
            <w:r/>
            <w:r>
              <w:rPr>
                <w:rFonts w:ascii="Arial" w:hAnsi="Arial"/>
                <w:b w:val="0"/>
                <w:sz w:val="15"/>
              </w:rPr>
              <w:t>Data inventory and audit relationships support scope assessment, containment, and notification review.</w:t>
            </w:r>
          </w:p>
        </w:tc>
      </w:tr>
    </w:tbl>
    <w:p/>
    <w:p>
      <w:pPr>
        <w:pStyle w:val="Heading1"/>
      </w:pPr>
      <w:r>
        <w:t>18. Laravel Migration and Model Implementation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Implementation element</w:t>
            </w:r>
          </w:p>
        </w:tc>
        <w:tc>
          <w:tcPr>
            <w:tcW w:type="dxa" w:w="5141"/>
            <w:vAlign w:val="center"/>
            <w:shd w:fill="D9EAF7"/>
          </w:tcPr>
          <w:p>
            <w:pPr>
              <w:spacing w:after="0"/>
            </w:pPr>
            <w:r/>
            <w:r>
              <w:rPr>
                <w:rFonts w:ascii="Arial" w:hAnsi="Arial"/>
                <w:b/>
                <w:sz w:val="15"/>
              </w:rPr>
              <w:t>Authoritative practice</w:t>
            </w:r>
          </w:p>
        </w:tc>
      </w:tr>
      <w:tr>
        <w:tc>
          <w:tcPr>
            <w:tcW w:type="dxa" w:w="5141"/>
            <w:vAlign w:val="center"/>
          </w:tcPr>
          <w:p>
            <w:pPr>
              <w:spacing w:after="0"/>
            </w:pPr>
            <w:r/>
            <w:r>
              <w:rPr>
                <w:rFonts w:ascii="Arial" w:hAnsi="Arial"/>
                <w:b w:val="0"/>
                <w:sz w:val="15"/>
              </w:rPr>
              <w:t>Migrations</w:t>
            </w:r>
          </w:p>
        </w:tc>
        <w:tc>
          <w:tcPr>
            <w:tcW w:type="dxa" w:w="5141"/>
            <w:vAlign w:val="center"/>
          </w:tcPr>
          <w:p>
            <w:pPr>
              <w:spacing w:after="0"/>
            </w:pPr>
            <w:r/>
            <w:r>
              <w:rPr>
                <w:rFonts w:ascii="Arial" w:hAnsi="Arial"/>
                <w:b w:val="0"/>
                <w:sz w:val="15"/>
              </w:rPr>
              <w:t>Additive, timestamped, reviewed, reversible where feasible, and tested on a production-like copy.</w:t>
            </w:r>
          </w:p>
        </w:tc>
      </w:tr>
      <w:tr>
        <w:tc>
          <w:tcPr>
            <w:tcW w:type="dxa" w:w="5141"/>
            <w:vAlign w:val="center"/>
          </w:tcPr>
          <w:p>
            <w:pPr>
              <w:spacing w:after="0"/>
            </w:pPr>
            <w:r/>
            <w:r>
              <w:rPr>
                <w:rFonts w:ascii="Arial" w:hAnsi="Arial"/>
                <w:b w:val="0"/>
                <w:sz w:val="15"/>
              </w:rPr>
              <w:t>Column types</w:t>
            </w:r>
          </w:p>
        </w:tc>
        <w:tc>
          <w:tcPr>
            <w:tcW w:type="dxa" w:w="5141"/>
            <w:vAlign w:val="center"/>
          </w:tcPr>
          <w:p>
            <w:pPr>
              <w:spacing w:after="0"/>
            </w:pPr>
            <w:r/>
            <w:r>
              <w:rPr>
                <w:rFonts w:ascii="Arial" w:hAnsi="Arial"/>
                <w:b w:val="0"/>
                <w:sz w:val="15"/>
              </w:rPr>
              <w:t>Use consistent unsigned big integers or UUIDs; DECIMAL for measurements requiring exact precision; timestamps with defined timezone handling.</w:t>
            </w:r>
          </w:p>
        </w:tc>
      </w:tr>
      <w:tr>
        <w:tc>
          <w:tcPr>
            <w:tcW w:type="dxa" w:w="5141"/>
            <w:vAlign w:val="center"/>
          </w:tcPr>
          <w:p>
            <w:pPr>
              <w:spacing w:after="0"/>
            </w:pPr>
            <w:r/>
            <w:r>
              <w:rPr>
                <w:rFonts w:ascii="Arial" w:hAnsi="Arial"/>
                <w:b w:val="0"/>
                <w:sz w:val="15"/>
              </w:rPr>
              <w:t>Foreign keys</w:t>
            </w:r>
          </w:p>
        </w:tc>
        <w:tc>
          <w:tcPr>
            <w:tcW w:type="dxa" w:w="5141"/>
            <w:vAlign w:val="center"/>
          </w:tcPr>
          <w:p>
            <w:pPr>
              <w:spacing w:after="0"/>
            </w:pPr>
            <w:r/>
            <w:r>
              <w:rPr>
                <w:rFonts w:ascii="Arial" w:hAnsi="Arial"/>
                <w:b w:val="0"/>
                <w:sz w:val="15"/>
              </w:rPr>
              <w:t>Name constraints clearly, match types, index relationships, and choose explicit delete behavior.</w:t>
            </w:r>
          </w:p>
        </w:tc>
      </w:tr>
      <w:tr>
        <w:tc>
          <w:tcPr>
            <w:tcW w:type="dxa" w:w="5141"/>
            <w:vAlign w:val="center"/>
          </w:tcPr>
          <w:p>
            <w:pPr>
              <w:spacing w:after="0"/>
            </w:pPr>
            <w:r/>
            <w:r>
              <w:rPr>
                <w:rFonts w:ascii="Arial" w:hAnsi="Arial"/>
                <w:b w:val="0"/>
                <w:sz w:val="15"/>
              </w:rPr>
              <w:t>Unique constraints</w:t>
            </w:r>
          </w:p>
        </w:tc>
        <w:tc>
          <w:tcPr>
            <w:tcW w:type="dxa" w:w="5141"/>
            <w:vAlign w:val="center"/>
          </w:tcPr>
          <w:p>
            <w:pPr>
              <w:spacing w:after="0"/>
            </w:pPr>
            <w:r/>
            <w:r>
              <w:rPr>
                <w:rFonts w:ascii="Arial" w:hAnsi="Arial"/>
                <w:b w:val="0"/>
                <w:sz w:val="15"/>
              </w:rPr>
              <w:t>Protect business invariants that remain valid under concurrency.</w:t>
            </w:r>
          </w:p>
        </w:tc>
      </w:tr>
      <w:tr>
        <w:tc>
          <w:tcPr>
            <w:tcW w:type="dxa" w:w="5141"/>
            <w:vAlign w:val="center"/>
          </w:tcPr>
          <w:p>
            <w:pPr>
              <w:spacing w:after="0"/>
            </w:pPr>
            <w:r/>
            <w:r>
              <w:rPr>
                <w:rFonts w:ascii="Arial" w:hAnsi="Arial"/>
                <w:b w:val="0"/>
                <w:sz w:val="15"/>
              </w:rPr>
              <w:t>Check constraints</w:t>
            </w:r>
          </w:p>
        </w:tc>
        <w:tc>
          <w:tcPr>
            <w:tcW w:type="dxa" w:w="5141"/>
            <w:vAlign w:val="center"/>
          </w:tcPr>
          <w:p>
            <w:pPr>
              <w:spacing w:after="0"/>
            </w:pPr>
            <w:r/>
            <w:r>
              <w:rPr>
                <w:rFonts w:ascii="Arial" w:hAnsi="Arial"/>
                <w:b w:val="0"/>
                <w:sz w:val="15"/>
              </w:rPr>
              <w:t>Use for stable codes/ranges where supported, while retaining application validation.</w:t>
            </w:r>
          </w:p>
        </w:tc>
      </w:tr>
      <w:tr>
        <w:tc>
          <w:tcPr>
            <w:tcW w:type="dxa" w:w="5141"/>
            <w:vAlign w:val="center"/>
          </w:tcPr>
          <w:p>
            <w:pPr>
              <w:spacing w:after="0"/>
            </w:pPr>
            <w:r/>
            <w:r>
              <w:rPr>
                <w:rFonts w:ascii="Arial" w:hAnsi="Arial"/>
                <w:b w:val="0"/>
                <w:sz w:val="15"/>
              </w:rPr>
              <w:t>Eloquent relationships</w:t>
            </w:r>
          </w:p>
        </w:tc>
        <w:tc>
          <w:tcPr>
            <w:tcW w:type="dxa" w:w="5141"/>
            <w:vAlign w:val="center"/>
          </w:tcPr>
          <w:p>
            <w:pPr>
              <w:spacing w:after="0"/>
            </w:pPr>
            <w:r/>
            <w:r>
              <w:rPr>
                <w:rFonts w:ascii="Arial" w:hAnsi="Arial"/>
                <w:b w:val="0"/>
                <w:sz w:val="15"/>
              </w:rPr>
              <w:t>Define patient, pregnancy, visit, assessment, referral, delivery, baby, and audit relationships explicitly.</w:t>
            </w:r>
          </w:p>
        </w:tc>
      </w:tr>
      <w:tr>
        <w:tc>
          <w:tcPr>
            <w:tcW w:type="dxa" w:w="5141"/>
            <w:vAlign w:val="center"/>
          </w:tcPr>
          <w:p>
            <w:pPr>
              <w:spacing w:after="0"/>
            </w:pPr>
            <w:r/>
            <w:r>
              <w:rPr>
                <w:rFonts w:ascii="Arial" w:hAnsi="Arial"/>
                <w:b w:val="0"/>
                <w:sz w:val="15"/>
              </w:rPr>
              <w:t>Casts</w:t>
            </w:r>
          </w:p>
        </w:tc>
        <w:tc>
          <w:tcPr>
            <w:tcW w:type="dxa" w:w="5141"/>
            <w:vAlign w:val="center"/>
          </w:tcPr>
          <w:p>
            <w:pPr>
              <w:spacing w:after="0"/>
            </w:pPr>
            <w:r/>
            <w:r>
              <w:rPr>
                <w:rFonts w:ascii="Arial" w:hAnsi="Arial"/>
                <w:b w:val="0"/>
                <w:sz w:val="15"/>
              </w:rPr>
              <w:t>Use booleans, dates, immutable dates, arrays/JSON only with documented schema; do not hide ambiguous conversion.</w:t>
            </w:r>
          </w:p>
        </w:tc>
      </w:tr>
      <w:tr>
        <w:tc>
          <w:tcPr>
            <w:tcW w:type="dxa" w:w="5141"/>
            <w:vAlign w:val="center"/>
          </w:tcPr>
          <w:p>
            <w:pPr>
              <w:spacing w:after="0"/>
            </w:pPr>
            <w:r/>
            <w:r>
              <w:rPr>
                <w:rFonts w:ascii="Arial" w:hAnsi="Arial"/>
                <w:b w:val="0"/>
                <w:sz w:val="15"/>
              </w:rPr>
              <w:t>Mass assignment</w:t>
            </w:r>
          </w:p>
        </w:tc>
        <w:tc>
          <w:tcPr>
            <w:tcW w:type="dxa" w:w="5141"/>
            <w:vAlign w:val="center"/>
          </w:tcPr>
          <w:p>
            <w:pPr>
              <w:spacing w:after="0"/>
            </w:pPr>
            <w:r/>
            <w:r>
              <w:rPr>
                <w:rFonts w:ascii="Arial" w:hAnsi="Arial"/>
                <w:b w:val="0"/>
                <w:sz w:val="15"/>
              </w:rPr>
              <w:t>Whitelist permitted fields; server-generated risk, versions, ownership, and audit fields are not user mass-assignable.</w:t>
            </w:r>
          </w:p>
        </w:tc>
      </w:tr>
      <w:tr>
        <w:tc>
          <w:tcPr>
            <w:tcW w:type="dxa" w:w="5141"/>
            <w:vAlign w:val="center"/>
          </w:tcPr>
          <w:p>
            <w:pPr>
              <w:spacing w:after="0"/>
            </w:pPr>
            <w:r/>
            <w:r>
              <w:rPr>
                <w:rFonts w:ascii="Arial" w:hAnsi="Arial"/>
                <w:b w:val="0"/>
                <w:sz w:val="15"/>
              </w:rPr>
              <w:t>Soft deletes</w:t>
            </w:r>
          </w:p>
        </w:tc>
        <w:tc>
          <w:tcPr>
            <w:tcW w:type="dxa" w:w="5141"/>
            <w:vAlign w:val="center"/>
          </w:tcPr>
          <w:p>
            <w:pPr>
              <w:spacing w:after="0"/>
            </w:pPr>
            <w:r/>
            <w:r>
              <w:rPr>
                <w:rFonts w:ascii="Arial" w:hAnsi="Arial"/>
                <w:b w:val="0"/>
                <w:sz w:val="15"/>
              </w:rPr>
              <w:t>Use selectively; do not treat soft deletion as a replacement for correction and retention policy.</w:t>
            </w:r>
          </w:p>
        </w:tc>
      </w:tr>
      <w:tr>
        <w:tc>
          <w:tcPr>
            <w:tcW w:type="dxa" w:w="5141"/>
            <w:vAlign w:val="center"/>
          </w:tcPr>
          <w:p>
            <w:pPr>
              <w:spacing w:after="0"/>
            </w:pPr>
            <w:r/>
            <w:r>
              <w:rPr>
                <w:rFonts w:ascii="Arial" w:hAnsi="Arial"/>
                <w:b w:val="0"/>
                <w:sz w:val="15"/>
              </w:rPr>
              <w:t>Factories/seeders</w:t>
            </w:r>
          </w:p>
        </w:tc>
        <w:tc>
          <w:tcPr>
            <w:tcW w:type="dxa" w:w="5141"/>
            <w:vAlign w:val="center"/>
          </w:tcPr>
          <w:p>
            <w:pPr>
              <w:spacing w:after="0"/>
            </w:pPr>
            <w:r/>
            <w:r>
              <w:rPr>
                <w:rFonts w:ascii="Arial" w:hAnsi="Arial"/>
                <w:b w:val="0"/>
                <w:sz w:val="15"/>
              </w:rPr>
              <w:t>Synthetic test data only by default; never seed identifiable production patient data into development.</w:t>
            </w:r>
          </w:p>
        </w:tc>
      </w:tr>
      <w:tr>
        <w:tc>
          <w:tcPr>
            <w:tcW w:type="dxa" w:w="5141"/>
            <w:vAlign w:val="center"/>
          </w:tcPr>
          <w:p>
            <w:pPr>
              <w:spacing w:after="0"/>
            </w:pPr>
            <w:r/>
            <w:r>
              <w:rPr>
                <w:rFonts w:ascii="Arial" w:hAnsi="Arial"/>
                <w:b w:val="0"/>
                <w:sz w:val="15"/>
              </w:rPr>
              <w:t>Repositories/services</w:t>
            </w:r>
          </w:p>
        </w:tc>
        <w:tc>
          <w:tcPr>
            <w:tcW w:type="dxa" w:w="5141"/>
            <w:vAlign w:val="center"/>
          </w:tcPr>
          <w:p>
            <w:pPr>
              <w:spacing w:after="0"/>
            </w:pPr>
            <w:r/>
            <w:r>
              <w:rPr>
                <w:rFonts w:ascii="Arial" w:hAnsi="Arial"/>
                <w:b w:val="0"/>
                <w:sz w:val="15"/>
              </w:rPr>
              <w:t>Complex assessment and historical operations belong in services/repositories, not scattered model observers.</w:t>
            </w:r>
          </w:p>
        </w:tc>
      </w:tr>
      <w:tr>
        <w:tc>
          <w:tcPr>
            <w:tcW w:type="dxa" w:w="5141"/>
            <w:vAlign w:val="center"/>
          </w:tcPr>
          <w:p>
            <w:pPr>
              <w:spacing w:after="0"/>
            </w:pPr>
            <w:r/>
            <w:r>
              <w:rPr>
                <w:rFonts w:ascii="Arial" w:hAnsi="Arial"/>
                <w:b w:val="0"/>
                <w:sz w:val="15"/>
              </w:rPr>
              <w:t>Schema documentation</w:t>
            </w:r>
          </w:p>
        </w:tc>
        <w:tc>
          <w:tcPr>
            <w:tcW w:type="dxa" w:w="5141"/>
            <w:vAlign w:val="center"/>
          </w:tcPr>
          <w:p>
            <w:pPr>
              <w:spacing w:after="0"/>
            </w:pPr>
            <w:r/>
            <w:r>
              <w:rPr>
                <w:rFonts w:ascii="Arial" w:hAnsi="Arial"/>
                <w:b w:val="0"/>
                <w:sz w:val="15"/>
              </w:rPr>
              <w:t>Maintain an entity dictionary and migration-to-requirement traceability record.</w:t>
            </w:r>
          </w:p>
        </w:tc>
      </w:tr>
    </w:tbl>
    <w:p/>
    <w:p>
      <w:pPr>
        <w:pStyle w:val="Heading1"/>
      </w:pPr>
      <w:r>
        <w:t>19. Proposed Core Schema Dictionary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pPr>
            <w:r/>
            <w:r>
              <w:rPr>
                <w:rFonts w:ascii="Arial" w:hAnsi="Arial"/>
                <w:b/>
                <w:sz w:val="14"/>
              </w:rPr>
              <w:t>Table</w:t>
            </w:r>
          </w:p>
        </w:tc>
        <w:tc>
          <w:tcPr>
            <w:tcW w:type="dxa" w:w="3427"/>
            <w:vAlign w:val="center"/>
            <w:shd w:fill="D9EAF7"/>
          </w:tcPr>
          <w:p>
            <w:pPr>
              <w:spacing w:after="0"/>
            </w:pPr>
            <w:r/>
            <w:r>
              <w:rPr>
                <w:rFonts w:ascii="Arial" w:hAnsi="Arial"/>
                <w:b/>
                <w:sz w:val="14"/>
              </w:rPr>
              <w:t>Selected core fields</w:t>
            </w:r>
          </w:p>
        </w:tc>
        <w:tc>
          <w:tcPr>
            <w:tcW w:type="dxa" w:w="3427"/>
            <w:vAlign w:val="center"/>
            <w:shd w:fill="D9EAF7"/>
          </w:tcPr>
          <w:p>
            <w:pPr>
              <w:spacing w:after="0"/>
            </w:pPr>
            <w:r/>
            <w:r>
              <w:rPr>
                <w:rFonts w:ascii="Arial" w:hAnsi="Arial"/>
                <w:b/>
                <w:sz w:val="14"/>
              </w:rPr>
              <w:t>Key constraints</w:t>
            </w:r>
          </w:p>
        </w:tc>
      </w:tr>
      <w:tr>
        <w:tc>
          <w:tcPr>
            <w:tcW w:type="dxa" w:w="3427"/>
            <w:vAlign w:val="center"/>
          </w:tcPr>
          <w:p>
            <w:pPr>
              <w:spacing w:after="0"/>
            </w:pPr>
            <w:r/>
            <w:r>
              <w:rPr>
                <w:rFonts w:ascii="Arial" w:hAnsi="Arial"/>
                <w:b w:val="0"/>
                <w:sz w:val="14"/>
              </w:rPr>
              <w:t>patients</w:t>
            </w:r>
          </w:p>
        </w:tc>
        <w:tc>
          <w:tcPr>
            <w:tcW w:type="dxa" w:w="3427"/>
            <w:vAlign w:val="center"/>
          </w:tcPr>
          <w:p>
            <w:pPr>
              <w:spacing w:after="0"/>
            </w:pPr>
            <w:r/>
            <w:r>
              <w:rPr>
                <w:rFonts w:ascii="Arial" w:hAnsi="Arial"/>
                <w:b w:val="0"/>
                <w:sz w:val="14"/>
              </w:rPr>
              <w:t>id, patient_code, name fields, birth_date, contact fields, privacy flags, timestamps, deleted_at.</w:t>
            </w:r>
          </w:p>
        </w:tc>
        <w:tc>
          <w:tcPr>
            <w:tcW w:type="dxa" w:w="3427"/>
            <w:vAlign w:val="center"/>
          </w:tcPr>
          <w:p>
            <w:pPr>
              <w:spacing w:after="0"/>
            </w:pPr>
            <w:r/>
            <w:r>
              <w:rPr>
                <w:rFonts w:ascii="Arial" w:hAnsi="Arial"/>
                <w:b w:val="0"/>
                <w:sz w:val="14"/>
              </w:rPr>
              <w:t>Unique patient_code; duplicate-review process.</w:t>
            </w:r>
          </w:p>
        </w:tc>
      </w:tr>
      <w:tr>
        <w:tc>
          <w:tcPr>
            <w:tcW w:type="dxa" w:w="3427"/>
            <w:vAlign w:val="center"/>
          </w:tcPr>
          <w:p>
            <w:pPr>
              <w:spacing w:after="0"/>
            </w:pPr>
            <w:r/>
            <w:r>
              <w:rPr>
                <w:rFonts w:ascii="Arial" w:hAnsi="Arial"/>
                <w:b w:val="0"/>
                <w:sz w:val="14"/>
              </w:rPr>
              <w:t>pregnancy_episodes</w:t>
            </w:r>
          </w:p>
        </w:tc>
        <w:tc>
          <w:tcPr>
            <w:tcW w:type="dxa" w:w="3427"/>
            <w:vAlign w:val="center"/>
          </w:tcPr>
          <w:p>
            <w:pPr>
              <w:spacing w:after="0"/>
            </w:pPr>
            <w:r/>
            <w:r>
              <w:rPr>
                <w:rFonts w:ascii="Arial" w:hAnsi="Arial"/>
                <w:b w:val="0"/>
                <w:sz w:val="14"/>
              </w:rPr>
              <w:t>id, patient_id, episode_number, status, opened_at, closed_at, lmp, edd, created_by.</w:t>
            </w:r>
          </w:p>
        </w:tc>
        <w:tc>
          <w:tcPr>
            <w:tcW w:type="dxa" w:w="3427"/>
            <w:vAlign w:val="center"/>
          </w:tcPr>
          <w:p>
            <w:pPr>
              <w:spacing w:after="0"/>
            </w:pPr>
            <w:r/>
            <w:r>
              <w:rPr>
                <w:rFonts w:ascii="Arial" w:hAnsi="Arial"/>
                <w:b w:val="0"/>
                <w:sz w:val="14"/>
              </w:rPr>
              <w:t>Unique patient_id + episode_number; FK patient; controlled active invariant.</w:t>
            </w:r>
          </w:p>
        </w:tc>
      </w:tr>
      <w:tr>
        <w:tc>
          <w:tcPr>
            <w:tcW w:type="dxa" w:w="3427"/>
            <w:vAlign w:val="center"/>
          </w:tcPr>
          <w:p>
            <w:pPr>
              <w:spacing w:after="0"/>
            </w:pPr>
            <w:r/>
            <w:r>
              <w:rPr>
                <w:rFonts w:ascii="Arial" w:hAnsi="Arial"/>
                <w:b w:val="0"/>
                <w:sz w:val="14"/>
              </w:rPr>
              <w:t>prenatal_visits</w:t>
            </w:r>
          </w:p>
        </w:tc>
        <w:tc>
          <w:tcPr>
            <w:tcW w:type="dxa" w:w="3427"/>
            <w:vAlign w:val="center"/>
          </w:tcPr>
          <w:p>
            <w:pPr>
              <w:spacing w:after="0"/>
            </w:pPr>
            <w:r/>
            <w:r>
              <w:rPr>
                <w:rFonts w:ascii="Arial" w:hAnsi="Arial"/>
                <w:b w:val="0"/>
                <w:sz w:val="14"/>
              </w:rPr>
              <w:t>id, pregnancy_episode_id, visit_date, systolic, diastolic, weight, gestational data, assessor_id.</w:t>
            </w:r>
          </w:p>
        </w:tc>
        <w:tc>
          <w:tcPr>
            <w:tcW w:type="dxa" w:w="3427"/>
            <w:vAlign w:val="center"/>
          </w:tcPr>
          <w:p>
            <w:pPr>
              <w:spacing w:after="0"/>
            </w:pPr>
            <w:r/>
            <w:r>
              <w:rPr>
                <w:rFonts w:ascii="Arial" w:hAnsi="Arial"/>
                <w:b w:val="0"/>
                <w:sz w:val="14"/>
              </w:rPr>
              <w:t>FK episode; validated units/ranges; visit indexes.</w:t>
            </w:r>
          </w:p>
        </w:tc>
      </w:tr>
      <w:tr>
        <w:tc>
          <w:tcPr>
            <w:tcW w:type="dxa" w:w="3427"/>
            <w:vAlign w:val="center"/>
          </w:tcPr>
          <w:p>
            <w:pPr>
              <w:spacing w:after="0"/>
            </w:pPr>
            <w:r/>
            <w:r>
              <w:rPr>
                <w:rFonts w:ascii="Arial" w:hAnsi="Arial"/>
                <w:b w:val="0"/>
                <w:sz w:val="14"/>
              </w:rPr>
              <w:t>medical_histories</w:t>
            </w:r>
          </w:p>
        </w:tc>
        <w:tc>
          <w:tcPr>
            <w:tcW w:type="dxa" w:w="3427"/>
            <w:vAlign w:val="center"/>
          </w:tcPr>
          <w:p>
            <w:pPr>
              <w:spacing w:after="0"/>
            </w:pPr>
            <w:r/>
            <w:r>
              <w:rPr>
                <w:rFonts w:ascii="Arial" w:hAnsi="Arial"/>
                <w:b w:val="0"/>
                <w:sz w:val="14"/>
              </w:rPr>
              <w:t>id, pregnancy_episode_id, diabetes, anemia, previous_cs, miscarriage_count, verified_at, verified_by.</w:t>
            </w:r>
          </w:p>
        </w:tc>
        <w:tc>
          <w:tcPr>
            <w:tcW w:type="dxa" w:w="3427"/>
            <w:vAlign w:val="center"/>
          </w:tcPr>
          <w:p>
            <w:pPr>
              <w:spacing w:after="0"/>
            </w:pPr>
            <w:r/>
            <w:r>
              <w:rPr>
                <w:rFonts w:ascii="Arial" w:hAnsi="Arial"/>
                <w:b w:val="0"/>
                <w:sz w:val="14"/>
              </w:rPr>
              <w:t>FK episode; explicit null semantics.</w:t>
            </w:r>
          </w:p>
        </w:tc>
      </w:tr>
      <w:tr>
        <w:tc>
          <w:tcPr>
            <w:tcW w:type="dxa" w:w="3427"/>
            <w:vAlign w:val="center"/>
          </w:tcPr>
          <w:p>
            <w:pPr>
              <w:spacing w:after="0"/>
            </w:pPr>
            <w:r/>
            <w:r>
              <w:rPr>
                <w:rFonts w:ascii="Arial" w:hAnsi="Arial"/>
                <w:b w:val="0"/>
                <w:sz w:val="14"/>
              </w:rPr>
              <w:t>ultrasound_reports</w:t>
            </w:r>
          </w:p>
        </w:tc>
        <w:tc>
          <w:tcPr>
            <w:tcW w:type="dxa" w:w="3427"/>
            <w:vAlign w:val="center"/>
          </w:tcPr>
          <w:p>
            <w:pPr>
              <w:spacing w:after="0"/>
            </w:pPr>
            <w:r/>
            <w:r>
              <w:rPr>
                <w:rFonts w:ascii="Arial" w:hAnsi="Arial"/>
                <w:b w:val="0"/>
                <w:sz w:val="14"/>
              </w:rPr>
              <w:t>id, pregnancy_episode_id, report_date, presentation_code, fluid_code, heartbeat_code, source.</w:t>
            </w:r>
          </w:p>
        </w:tc>
        <w:tc>
          <w:tcPr>
            <w:tcW w:type="dxa" w:w="3427"/>
            <w:vAlign w:val="center"/>
          </w:tcPr>
          <w:p>
            <w:pPr>
              <w:spacing w:after="0"/>
            </w:pPr>
            <w:r/>
            <w:r>
              <w:rPr>
                <w:rFonts w:ascii="Arial" w:hAnsi="Arial"/>
                <w:b w:val="0"/>
                <w:sz w:val="14"/>
              </w:rPr>
              <w:t>FK episode; controlled codes.</w:t>
            </w:r>
          </w:p>
        </w:tc>
      </w:tr>
      <w:tr>
        <w:tc>
          <w:tcPr>
            <w:tcW w:type="dxa" w:w="3427"/>
            <w:vAlign w:val="center"/>
          </w:tcPr>
          <w:p>
            <w:pPr>
              <w:spacing w:after="0"/>
            </w:pPr>
            <w:r/>
            <w:r>
              <w:rPr>
                <w:rFonts w:ascii="Arial" w:hAnsi="Arial"/>
                <w:b w:val="0"/>
                <w:sz w:val="14"/>
              </w:rPr>
              <w:t>birth_plans</w:t>
            </w:r>
          </w:p>
        </w:tc>
        <w:tc>
          <w:tcPr>
            <w:tcW w:type="dxa" w:w="3427"/>
            <w:vAlign w:val="center"/>
          </w:tcPr>
          <w:p>
            <w:pPr>
              <w:spacing w:after="0"/>
            </w:pPr>
            <w:r/>
            <w:r>
              <w:rPr>
                <w:rFonts w:ascii="Arial" w:hAnsi="Arial"/>
                <w:b w:val="0"/>
                <w:sz w:val="14"/>
              </w:rPr>
              <w:t>id, pregnancy_episode_id, version_no, plan fields, completed_at, created_by.</w:t>
            </w:r>
          </w:p>
        </w:tc>
        <w:tc>
          <w:tcPr>
            <w:tcW w:type="dxa" w:w="3427"/>
            <w:vAlign w:val="center"/>
          </w:tcPr>
          <w:p>
            <w:pPr>
              <w:spacing w:after="0"/>
            </w:pPr>
            <w:r/>
            <w:r>
              <w:rPr>
                <w:rFonts w:ascii="Arial" w:hAnsi="Arial"/>
                <w:b w:val="0"/>
                <w:sz w:val="14"/>
              </w:rPr>
              <w:t>FK episode; version uniqueness.</w:t>
            </w:r>
          </w:p>
        </w:tc>
      </w:tr>
      <w:tr>
        <w:tc>
          <w:tcPr>
            <w:tcW w:type="dxa" w:w="3427"/>
            <w:vAlign w:val="center"/>
          </w:tcPr>
          <w:p>
            <w:pPr>
              <w:spacing w:after="0"/>
            </w:pPr>
            <w:r/>
            <w:r>
              <w:rPr>
                <w:rFonts w:ascii="Arial" w:hAnsi="Arial"/>
                <w:b w:val="0"/>
                <w:sz w:val="14"/>
              </w:rPr>
              <w:t>cdss_assessments</w:t>
            </w:r>
          </w:p>
        </w:tc>
        <w:tc>
          <w:tcPr>
            <w:tcW w:type="dxa" w:w="3427"/>
            <w:vAlign w:val="center"/>
          </w:tcPr>
          <w:p>
            <w:pPr>
              <w:spacing w:after="0"/>
            </w:pPr>
            <w:r/>
            <w:r>
              <w:rPr>
                <w:rFonts w:ascii="Arial" w:hAnsi="Arial"/>
                <w:b w:val="0"/>
                <w:sz w:val="14"/>
              </w:rPr>
              <w:t>id, pregnancy_episode_id, prenatal_visit_id, sequence_no, final_state, escalation, assessed_at, supersedes_id, versions.</w:t>
            </w:r>
          </w:p>
        </w:tc>
        <w:tc>
          <w:tcPr>
            <w:tcW w:type="dxa" w:w="3427"/>
            <w:vAlign w:val="center"/>
          </w:tcPr>
          <w:p>
            <w:pPr>
              <w:spacing w:after="0"/>
            </w:pPr>
            <w:r/>
            <w:r>
              <w:rPr>
                <w:rFonts w:ascii="Arial" w:hAnsi="Arial"/>
                <w:b w:val="0"/>
                <w:sz w:val="14"/>
              </w:rPr>
              <w:t>Unique episode + sequence; FKs; immutable.</w:t>
            </w:r>
          </w:p>
        </w:tc>
      </w:tr>
      <w:tr>
        <w:tc>
          <w:tcPr>
            <w:tcW w:type="dxa" w:w="3427"/>
            <w:vAlign w:val="center"/>
          </w:tcPr>
          <w:p>
            <w:pPr>
              <w:spacing w:after="0"/>
            </w:pPr>
            <w:r/>
            <w:r>
              <w:rPr>
                <w:rFonts w:ascii="Arial" w:hAnsi="Arial"/>
                <w:b w:val="0"/>
                <w:sz w:val="14"/>
              </w:rPr>
              <w:t>assessment_factors</w:t>
            </w:r>
          </w:p>
        </w:tc>
        <w:tc>
          <w:tcPr>
            <w:tcW w:type="dxa" w:w="3427"/>
            <w:vAlign w:val="center"/>
          </w:tcPr>
          <w:p>
            <w:pPr>
              <w:spacing w:after="0"/>
            </w:pPr>
            <w:r/>
            <w:r>
              <w:rPr>
                <w:rFonts w:ascii="Arial" w:hAnsi="Arial"/>
                <w:b w:val="0"/>
                <w:sz w:val="14"/>
              </w:rPr>
              <w:t>id, assessment_id, factor_type, code, source_ref, value_json, message, urgency.</w:t>
            </w:r>
          </w:p>
        </w:tc>
        <w:tc>
          <w:tcPr>
            <w:tcW w:type="dxa" w:w="3427"/>
            <w:vAlign w:val="center"/>
          </w:tcPr>
          <w:p>
            <w:pPr>
              <w:spacing w:after="0"/>
            </w:pPr>
            <w:r/>
            <w:r>
              <w:rPr>
                <w:rFonts w:ascii="Arial" w:hAnsi="Arial"/>
                <w:b w:val="0"/>
                <w:sz w:val="14"/>
              </w:rPr>
              <w:t>FK assessment; stable codes.</w:t>
            </w:r>
          </w:p>
        </w:tc>
      </w:tr>
      <w:tr>
        <w:tc>
          <w:tcPr>
            <w:tcW w:type="dxa" w:w="3427"/>
            <w:vAlign w:val="center"/>
          </w:tcPr>
          <w:p>
            <w:pPr>
              <w:spacing w:after="0"/>
            </w:pPr>
            <w:r/>
            <w:r>
              <w:rPr>
                <w:rFonts w:ascii="Arial" w:hAnsi="Arial"/>
                <w:b w:val="0"/>
                <w:sz w:val="14"/>
              </w:rPr>
              <w:t>ml_executions</w:t>
            </w:r>
          </w:p>
        </w:tc>
        <w:tc>
          <w:tcPr>
            <w:tcW w:type="dxa" w:w="3427"/>
            <w:vAlign w:val="center"/>
          </w:tcPr>
          <w:p>
            <w:pPr>
              <w:spacing w:after="0"/>
            </w:pPr>
            <w:r/>
            <w:r>
              <w:rPr>
                <w:rFonts w:ascii="Arial" w:hAnsi="Arial"/>
                <w:b w:val="0"/>
                <w:sz w:val="14"/>
              </w:rPr>
              <w:t>id, assessment_id, status, prediction, schema_version, model_version, artifact_hash, duration_ms, error_code.</w:t>
            </w:r>
          </w:p>
        </w:tc>
        <w:tc>
          <w:tcPr>
            <w:tcW w:type="dxa" w:w="3427"/>
            <w:vAlign w:val="center"/>
          </w:tcPr>
          <w:p>
            <w:pPr>
              <w:spacing w:after="0"/>
            </w:pPr>
            <w:r/>
            <w:r>
              <w:rPr>
                <w:rFonts w:ascii="Arial" w:hAnsi="Arial"/>
                <w:b w:val="0"/>
                <w:sz w:val="14"/>
              </w:rPr>
              <w:t>Zero/one per assessment; FK assessment.</w:t>
            </w:r>
          </w:p>
        </w:tc>
      </w:tr>
      <w:tr>
        <w:tc>
          <w:tcPr>
            <w:tcW w:type="dxa" w:w="3427"/>
            <w:vAlign w:val="center"/>
          </w:tcPr>
          <w:p>
            <w:pPr>
              <w:spacing w:after="0"/>
            </w:pPr>
            <w:r/>
            <w:r>
              <w:rPr>
                <w:rFonts w:ascii="Arial" w:hAnsi="Arial"/>
                <w:b w:val="0"/>
                <w:sz w:val="14"/>
              </w:rPr>
              <w:t>referrals</w:t>
            </w:r>
          </w:p>
        </w:tc>
        <w:tc>
          <w:tcPr>
            <w:tcW w:type="dxa" w:w="3427"/>
            <w:vAlign w:val="center"/>
          </w:tcPr>
          <w:p>
            <w:pPr>
              <w:spacing w:after="0"/>
            </w:pPr>
            <w:r/>
            <w:r>
              <w:rPr>
                <w:rFonts w:ascii="Arial" w:hAnsi="Arial"/>
                <w:b w:val="0"/>
                <w:sz w:val="14"/>
              </w:rPr>
              <w:t>id, pregnancy_episode_id, assessment_id, facility_id, urgency, reason, status, patient_response, date_referred.</w:t>
            </w:r>
          </w:p>
        </w:tc>
        <w:tc>
          <w:tcPr>
            <w:tcW w:type="dxa" w:w="3427"/>
            <w:vAlign w:val="center"/>
          </w:tcPr>
          <w:p>
            <w:pPr>
              <w:spacing w:after="0"/>
            </w:pPr>
            <w:r/>
            <w:r>
              <w:rPr>
                <w:rFonts w:ascii="Arial" w:hAnsi="Arial"/>
                <w:b w:val="0"/>
                <w:sz w:val="14"/>
              </w:rPr>
              <w:t>FK episode and assessment; status indexes.</w:t>
            </w:r>
          </w:p>
        </w:tc>
      </w:tr>
      <w:tr>
        <w:tc>
          <w:tcPr>
            <w:tcW w:type="dxa" w:w="3427"/>
            <w:vAlign w:val="center"/>
          </w:tcPr>
          <w:p>
            <w:pPr>
              <w:spacing w:after="0"/>
            </w:pPr>
            <w:r/>
            <w:r>
              <w:rPr>
                <w:rFonts w:ascii="Arial" w:hAnsi="Arial"/>
                <w:b w:val="0"/>
                <w:sz w:val="14"/>
              </w:rPr>
              <w:t>referral_events</w:t>
            </w:r>
          </w:p>
        </w:tc>
        <w:tc>
          <w:tcPr>
            <w:tcW w:type="dxa" w:w="3427"/>
            <w:vAlign w:val="center"/>
          </w:tcPr>
          <w:p>
            <w:pPr>
              <w:spacing w:after="0"/>
            </w:pPr>
            <w:r/>
            <w:r>
              <w:rPr>
                <w:rFonts w:ascii="Arial" w:hAnsi="Arial"/>
                <w:b w:val="0"/>
                <w:sz w:val="14"/>
              </w:rPr>
              <w:t>id, referral_id, event_code, occurred_at, actor_id, details.</w:t>
            </w:r>
          </w:p>
        </w:tc>
        <w:tc>
          <w:tcPr>
            <w:tcW w:type="dxa" w:w="3427"/>
            <w:vAlign w:val="center"/>
          </w:tcPr>
          <w:p>
            <w:pPr>
              <w:spacing w:after="0"/>
            </w:pPr>
            <w:r/>
            <w:r>
              <w:rPr>
                <w:rFonts w:ascii="Arial" w:hAnsi="Arial"/>
                <w:b w:val="0"/>
                <w:sz w:val="14"/>
              </w:rPr>
              <w:t>Append-only timeline.</w:t>
            </w:r>
          </w:p>
        </w:tc>
      </w:tr>
      <w:tr>
        <w:tc>
          <w:tcPr>
            <w:tcW w:type="dxa" w:w="3427"/>
            <w:vAlign w:val="center"/>
          </w:tcPr>
          <w:p>
            <w:pPr>
              <w:spacing w:after="0"/>
            </w:pPr>
            <w:r/>
            <w:r>
              <w:rPr>
                <w:rFonts w:ascii="Arial" w:hAnsi="Arial"/>
                <w:b w:val="0"/>
                <w:sz w:val="14"/>
              </w:rPr>
              <w:t>delivery_events</w:t>
            </w:r>
          </w:p>
        </w:tc>
        <w:tc>
          <w:tcPr>
            <w:tcW w:type="dxa" w:w="3427"/>
            <w:vAlign w:val="center"/>
          </w:tcPr>
          <w:p>
            <w:pPr>
              <w:spacing w:after="0"/>
            </w:pPr>
            <w:r/>
            <w:r>
              <w:rPr>
                <w:rFonts w:ascii="Arial" w:hAnsi="Arial"/>
                <w:b w:val="0"/>
                <w:sz w:val="14"/>
              </w:rPr>
              <w:t>id, pregnancy_episode_id, delivered_at, notes, recorded_by.</w:t>
            </w:r>
          </w:p>
        </w:tc>
        <w:tc>
          <w:tcPr>
            <w:tcW w:type="dxa" w:w="3427"/>
            <w:vAlign w:val="center"/>
          </w:tcPr>
          <w:p>
            <w:pPr>
              <w:spacing w:after="0"/>
            </w:pPr>
            <w:r/>
            <w:r>
              <w:rPr>
                <w:rFonts w:ascii="Arial" w:hAnsi="Arial"/>
                <w:b w:val="0"/>
                <w:sz w:val="14"/>
              </w:rPr>
              <w:t>Unique pregnancy_episode_id.</w:t>
            </w:r>
          </w:p>
        </w:tc>
      </w:tr>
      <w:tr>
        <w:tc>
          <w:tcPr>
            <w:tcW w:type="dxa" w:w="3427"/>
            <w:vAlign w:val="center"/>
          </w:tcPr>
          <w:p>
            <w:pPr>
              <w:spacing w:after="0"/>
            </w:pPr>
            <w:r/>
            <w:r>
              <w:rPr>
                <w:rFonts w:ascii="Arial" w:hAnsi="Arial"/>
                <w:b w:val="0"/>
                <w:sz w:val="14"/>
              </w:rPr>
              <w:t>babies</w:t>
            </w:r>
          </w:p>
        </w:tc>
        <w:tc>
          <w:tcPr>
            <w:tcW w:type="dxa" w:w="3427"/>
            <w:vAlign w:val="center"/>
          </w:tcPr>
          <w:p>
            <w:pPr>
              <w:spacing w:after="0"/>
            </w:pPr>
            <w:r/>
            <w:r>
              <w:rPr>
                <w:rFonts w:ascii="Arial" w:hAnsi="Arial"/>
                <w:b w:val="0"/>
                <w:sz w:val="14"/>
              </w:rPr>
              <w:t>id, delivery_event_id, baby_sequence, sex, birth_weight, outcome fields.</w:t>
            </w:r>
          </w:p>
        </w:tc>
        <w:tc>
          <w:tcPr>
            <w:tcW w:type="dxa" w:w="3427"/>
            <w:vAlign w:val="center"/>
          </w:tcPr>
          <w:p>
            <w:pPr>
              <w:spacing w:after="0"/>
            </w:pPr>
            <w:r/>
            <w:r>
              <w:rPr>
                <w:rFonts w:ascii="Arial" w:hAnsi="Arial"/>
                <w:b w:val="0"/>
                <w:sz w:val="14"/>
              </w:rPr>
              <w:t>Unique delivery + sequence.</w:t>
            </w:r>
          </w:p>
        </w:tc>
      </w:tr>
      <w:tr>
        <w:tc>
          <w:tcPr>
            <w:tcW w:type="dxa" w:w="3427"/>
            <w:vAlign w:val="center"/>
          </w:tcPr>
          <w:p>
            <w:pPr>
              <w:spacing w:after="0"/>
            </w:pPr>
            <w:r/>
            <w:r>
              <w:rPr>
                <w:rFonts w:ascii="Arial" w:hAnsi="Arial"/>
                <w:b w:val="0"/>
                <w:sz w:val="14"/>
              </w:rPr>
              <w:t>audit_events</w:t>
            </w:r>
          </w:p>
        </w:tc>
        <w:tc>
          <w:tcPr>
            <w:tcW w:type="dxa" w:w="3427"/>
            <w:vAlign w:val="center"/>
          </w:tcPr>
          <w:p>
            <w:pPr>
              <w:spacing w:after="0"/>
            </w:pPr>
            <w:r/>
            <w:r>
              <w:rPr>
                <w:rFonts w:ascii="Arial" w:hAnsi="Arial"/>
                <w:b w:val="0"/>
                <w:sz w:val="14"/>
              </w:rPr>
              <w:t>id, actor_id, patient_id, pregnancy_episode_id, entity_type, entity_id, action, occurred_at, correlation_id.</w:t>
            </w:r>
          </w:p>
        </w:tc>
        <w:tc>
          <w:tcPr>
            <w:tcW w:type="dxa" w:w="3427"/>
            <w:vAlign w:val="center"/>
          </w:tcPr>
          <w:p>
            <w:pPr>
              <w:spacing w:after="0"/>
            </w:pPr>
            <w:r/>
            <w:r>
              <w:rPr>
                <w:rFonts w:ascii="Arial" w:hAnsi="Arial"/>
                <w:b w:val="0"/>
                <w:sz w:val="14"/>
              </w:rPr>
              <w:t>Append-only and indexed for investigation.</w:t>
            </w:r>
          </w:p>
        </w:tc>
      </w:tr>
      <w:tr>
        <w:tc>
          <w:tcPr>
            <w:tcW w:type="dxa" w:w="3427"/>
            <w:vAlign w:val="center"/>
          </w:tcPr>
          <w:p>
            <w:pPr>
              <w:spacing w:after="0"/>
            </w:pPr>
            <w:r/>
            <w:r>
              <w:rPr>
                <w:rFonts w:ascii="Arial" w:hAnsi="Arial"/>
                <w:b w:val="0"/>
                <w:sz w:val="14"/>
              </w:rPr>
              <w:t>artifact_versions</w:t>
            </w:r>
          </w:p>
        </w:tc>
        <w:tc>
          <w:tcPr>
            <w:tcW w:type="dxa" w:w="3427"/>
            <w:vAlign w:val="center"/>
          </w:tcPr>
          <w:p>
            <w:pPr>
              <w:spacing w:after="0"/>
            </w:pPr>
            <w:r/>
            <w:r>
              <w:rPr>
                <w:rFonts w:ascii="Arial" w:hAnsi="Arial"/>
                <w:b w:val="0"/>
                <w:sz w:val="14"/>
              </w:rPr>
              <w:t>id, artifact_type, version, hash, effective_from, retired_at, approval_ref.</w:t>
            </w:r>
          </w:p>
        </w:tc>
        <w:tc>
          <w:tcPr>
            <w:tcW w:type="dxa" w:w="3427"/>
            <w:vAlign w:val="center"/>
          </w:tcPr>
          <w:p>
            <w:pPr>
              <w:spacing w:after="0"/>
            </w:pPr>
            <w:r/>
            <w:r>
              <w:rPr>
                <w:rFonts w:ascii="Arial" w:hAnsi="Arial"/>
                <w:b w:val="0"/>
                <w:sz w:val="14"/>
              </w:rPr>
              <w:t>Unique type + version; referenced records protected.</w:t>
            </w:r>
          </w:p>
        </w:tc>
      </w:tr>
    </w:tbl>
    <w:p/>
    <w:p>
      <w:pPr>
        <w:pStyle w:val="Heading1"/>
      </w:pPr>
      <w:r>
        <w:t>20. Data Validation Scenarios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pPr>
            <w:r/>
            <w:r>
              <w:rPr>
                <w:rFonts w:ascii="Arial" w:hAnsi="Arial"/>
                <w:b/>
                <w:sz w:val="15"/>
              </w:rPr>
              <w:t>Test ID</w:t>
            </w:r>
          </w:p>
        </w:tc>
        <w:tc>
          <w:tcPr>
            <w:tcW w:type="dxa" w:w="3427"/>
            <w:vAlign w:val="center"/>
            <w:shd w:fill="D9EAF7"/>
          </w:tcPr>
          <w:p>
            <w:pPr>
              <w:spacing w:after="0"/>
            </w:pPr>
            <w:r/>
            <w:r>
              <w:rPr>
                <w:rFonts w:ascii="Arial" w:hAnsi="Arial"/>
                <w:b/>
                <w:sz w:val="15"/>
              </w:rPr>
              <w:t>Scenario</w:t>
            </w:r>
          </w:p>
        </w:tc>
        <w:tc>
          <w:tcPr>
            <w:tcW w:type="dxa" w:w="3427"/>
            <w:vAlign w:val="center"/>
            <w:shd w:fill="D9EAF7"/>
          </w:tcPr>
          <w:p>
            <w:pPr>
              <w:spacing w:after="0"/>
            </w:pPr>
            <w:r/>
            <w:r>
              <w:rPr>
                <w:rFonts w:ascii="Arial" w:hAnsi="Arial"/>
                <w:b/>
                <w:sz w:val="15"/>
              </w:rPr>
              <w:t>Expected result</w:t>
            </w:r>
          </w:p>
        </w:tc>
      </w:tr>
      <w:tr>
        <w:tc>
          <w:tcPr>
            <w:tcW w:type="dxa" w:w="3427"/>
            <w:vAlign w:val="center"/>
          </w:tcPr>
          <w:p>
            <w:pPr>
              <w:spacing w:after="0"/>
            </w:pPr>
            <w:r/>
            <w:r>
              <w:rPr>
                <w:rFonts w:ascii="Arial" w:hAnsi="Arial"/>
                <w:b w:val="0"/>
                <w:sz w:val="15"/>
              </w:rPr>
              <w:t>DAT-01</w:t>
            </w:r>
          </w:p>
        </w:tc>
        <w:tc>
          <w:tcPr>
            <w:tcW w:type="dxa" w:w="3427"/>
            <w:vAlign w:val="center"/>
          </w:tcPr>
          <w:p>
            <w:pPr>
              <w:spacing w:after="0"/>
            </w:pPr>
            <w:r/>
            <w:r>
              <w:rPr>
                <w:rFonts w:ascii="Arial" w:hAnsi="Arial"/>
                <w:b w:val="0"/>
                <w:sz w:val="15"/>
              </w:rPr>
              <w:t>Create patient with no pregnancy episode</w:t>
            </w:r>
          </w:p>
        </w:tc>
        <w:tc>
          <w:tcPr>
            <w:tcW w:type="dxa" w:w="3427"/>
            <w:vAlign w:val="center"/>
          </w:tcPr>
          <w:p>
            <w:pPr>
              <w:spacing w:after="0"/>
            </w:pPr>
            <w:r/>
            <w:r>
              <w:rPr>
                <w:rFonts w:ascii="Arial" w:hAnsi="Arial"/>
                <w:b w:val="0"/>
                <w:sz w:val="15"/>
              </w:rPr>
              <w:t>Patient saves; assessment cannot run until an active episode exists.</w:t>
            </w:r>
          </w:p>
        </w:tc>
      </w:tr>
      <w:tr>
        <w:tc>
          <w:tcPr>
            <w:tcW w:type="dxa" w:w="3427"/>
            <w:vAlign w:val="center"/>
          </w:tcPr>
          <w:p>
            <w:pPr>
              <w:spacing w:after="0"/>
            </w:pPr>
            <w:r/>
            <w:r>
              <w:rPr>
                <w:rFonts w:ascii="Arial" w:hAnsi="Arial"/>
                <w:b w:val="0"/>
                <w:sz w:val="15"/>
              </w:rPr>
              <w:t>DAT-02</w:t>
            </w:r>
          </w:p>
        </w:tc>
        <w:tc>
          <w:tcPr>
            <w:tcW w:type="dxa" w:w="3427"/>
            <w:vAlign w:val="center"/>
          </w:tcPr>
          <w:p>
            <w:pPr>
              <w:spacing w:after="0"/>
            </w:pPr>
            <w:r/>
            <w:r>
              <w:rPr>
                <w:rFonts w:ascii="Arial" w:hAnsi="Arial"/>
                <w:b w:val="0"/>
                <w:sz w:val="15"/>
              </w:rPr>
              <w:t>Create two active episodes concurrently</w:t>
            </w:r>
          </w:p>
        </w:tc>
        <w:tc>
          <w:tcPr>
            <w:tcW w:type="dxa" w:w="3427"/>
            <w:vAlign w:val="center"/>
          </w:tcPr>
          <w:p>
            <w:pPr>
              <w:spacing w:after="0"/>
            </w:pPr>
            <w:r/>
            <w:r>
              <w:rPr>
                <w:rFonts w:ascii="Arial" w:hAnsi="Arial"/>
                <w:b w:val="0"/>
                <w:sz w:val="15"/>
              </w:rPr>
              <w:t>Second request is blocked or conflict is detected.</w:t>
            </w:r>
          </w:p>
        </w:tc>
      </w:tr>
      <w:tr>
        <w:tc>
          <w:tcPr>
            <w:tcW w:type="dxa" w:w="3427"/>
            <w:vAlign w:val="center"/>
          </w:tcPr>
          <w:p>
            <w:pPr>
              <w:spacing w:after="0"/>
            </w:pPr>
            <w:r/>
            <w:r>
              <w:rPr>
                <w:rFonts w:ascii="Arial" w:hAnsi="Arial"/>
                <w:b w:val="0"/>
                <w:sz w:val="15"/>
              </w:rPr>
              <w:t>DAT-03</w:t>
            </w:r>
          </w:p>
        </w:tc>
        <w:tc>
          <w:tcPr>
            <w:tcW w:type="dxa" w:w="3427"/>
            <w:vAlign w:val="center"/>
          </w:tcPr>
          <w:p>
            <w:pPr>
              <w:spacing w:after="0"/>
            </w:pPr>
            <w:r/>
            <w:r>
              <w:rPr>
                <w:rFonts w:ascii="Arial" w:hAnsi="Arial"/>
                <w:b w:val="0"/>
                <w:sz w:val="15"/>
              </w:rPr>
              <w:t>Prenatal visit references another patient's episode</w:t>
            </w:r>
          </w:p>
        </w:tc>
        <w:tc>
          <w:tcPr>
            <w:tcW w:type="dxa" w:w="3427"/>
            <w:vAlign w:val="center"/>
          </w:tcPr>
          <w:p>
            <w:pPr>
              <w:spacing w:after="0"/>
            </w:pPr>
            <w:r/>
            <w:r>
              <w:rPr>
                <w:rFonts w:ascii="Arial" w:hAnsi="Arial"/>
                <w:b w:val="0"/>
                <w:sz w:val="15"/>
              </w:rPr>
              <w:t>Authorization and relationship validation fail.</w:t>
            </w:r>
          </w:p>
        </w:tc>
      </w:tr>
      <w:tr>
        <w:tc>
          <w:tcPr>
            <w:tcW w:type="dxa" w:w="3427"/>
            <w:vAlign w:val="center"/>
          </w:tcPr>
          <w:p>
            <w:pPr>
              <w:spacing w:after="0"/>
            </w:pPr>
            <w:r/>
            <w:r>
              <w:rPr>
                <w:rFonts w:ascii="Arial" w:hAnsi="Arial"/>
                <w:b w:val="0"/>
                <w:sz w:val="15"/>
              </w:rPr>
              <w:t>DAT-04</w:t>
            </w:r>
          </w:p>
        </w:tc>
        <w:tc>
          <w:tcPr>
            <w:tcW w:type="dxa" w:w="3427"/>
            <w:vAlign w:val="center"/>
          </w:tcPr>
          <w:p>
            <w:pPr>
              <w:spacing w:after="0"/>
            </w:pPr>
            <w:r/>
            <w:r>
              <w:rPr>
                <w:rFonts w:ascii="Arial" w:hAnsi="Arial"/>
                <w:b w:val="0"/>
                <w:sz w:val="15"/>
              </w:rPr>
              <w:t>Systolic stored as text or impossible value</w:t>
            </w:r>
          </w:p>
        </w:tc>
        <w:tc>
          <w:tcPr>
            <w:tcW w:type="dxa" w:w="3427"/>
            <w:vAlign w:val="center"/>
          </w:tcPr>
          <w:p>
            <w:pPr>
              <w:spacing w:after="0"/>
            </w:pPr>
            <w:r/>
            <w:r>
              <w:rPr>
                <w:rFonts w:ascii="Arial" w:hAnsi="Arial"/>
                <w:b w:val="0"/>
                <w:sz w:val="15"/>
              </w:rPr>
              <w:t>Form/database validation rejects; no coerced normal value.</w:t>
            </w:r>
          </w:p>
        </w:tc>
      </w:tr>
      <w:tr>
        <w:tc>
          <w:tcPr>
            <w:tcW w:type="dxa" w:w="3427"/>
            <w:vAlign w:val="center"/>
          </w:tcPr>
          <w:p>
            <w:pPr>
              <w:spacing w:after="0"/>
            </w:pPr>
            <w:r/>
            <w:r>
              <w:rPr>
                <w:rFonts w:ascii="Arial" w:hAnsi="Arial"/>
                <w:b w:val="0"/>
                <w:sz w:val="15"/>
              </w:rPr>
              <w:t>DAT-05</w:t>
            </w:r>
          </w:p>
        </w:tc>
        <w:tc>
          <w:tcPr>
            <w:tcW w:type="dxa" w:w="3427"/>
            <w:vAlign w:val="center"/>
          </w:tcPr>
          <w:p>
            <w:pPr>
              <w:spacing w:after="0"/>
            </w:pPr>
            <w:r/>
            <w:r>
              <w:rPr>
                <w:rFonts w:ascii="Arial" w:hAnsi="Arial"/>
                <w:b w:val="0"/>
                <w:sz w:val="15"/>
              </w:rPr>
              <w:t>Medical-history checkbox absent</w:t>
            </w:r>
          </w:p>
        </w:tc>
        <w:tc>
          <w:tcPr>
            <w:tcW w:type="dxa" w:w="3427"/>
            <w:vAlign w:val="center"/>
          </w:tcPr>
          <w:p>
            <w:pPr>
              <w:spacing w:after="0"/>
            </w:pPr>
            <w:r/>
            <w:r>
              <w:rPr>
                <w:rFonts w:ascii="Arial" w:hAnsi="Arial"/>
                <w:b w:val="0"/>
                <w:sz w:val="15"/>
              </w:rPr>
              <w:t>Stored according to explicit form semantics; unknown is not silently false.</w:t>
            </w:r>
          </w:p>
        </w:tc>
      </w:tr>
      <w:tr>
        <w:tc>
          <w:tcPr>
            <w:tcW w:type="dxa" w:w="3427"/>
            <w:vAlign w:val="center"/>
          </w:tcPr>
          <w:p>
            <w:pPr>
              <w:spacing w:after="0"/>
            </w:pPr>
            <w:r/>
            <w:r>
              <w:rPr>
                <w:rFonts w:ascii="Arial" w:hAnsi="Arial"/>
                <w:b w:val="0"/>
                <w:sz w:val="15"/>
              </w:rPr>
              <w:t>DAT-06</w:t>
            </w:r>
          </w:p>
        </w:tc>
        <w:tc>
          <w:tcPr>
            <w:tcW w:type="dxa" w:w="3427"/>
            <w:vAlign w:val="center"/>
          </w:tcPr>
          <w:p>
            <w:pPr>
              <w:spacing w:after="0"/>
            </w:pPr>
            <w:r/>
            <w:r>
              <w:rPr>
                <w:rFonts w:ascii="Arial" w:hAnsi="Arial"/>
                <w:b w:val="0"/>
                <w:sz w:val="15"/>
              </w:rPr>
              <w:t>Ultrasound presentation uses unsupported label</w:t>
            </w:r>
          </w:p>
        </w:tc>
        <w:tc>
          <w:tcPr>
            <w:tcW w:type="dxa" w:w="3427"/>
            <w:vAlign w:val="center"/>
          </w:tcPr>
          <w:p>
            <w:pPr>
              <w:spacing w:after="0"/>
            </w:pPr>
            <w:r/>
            <w:r>
              <w:rPr>
                <w:rFonts w:ascii="Arial" w:hAnsi="Arial"/>
                <w:b w:val="0"/>
                <w:sz w:val="15"/>
              </w:rPr>
              <w:t>Rejected or mapped only through approved vocabulary version.</w:t>
            </w:r>
          </w:p>
        </w:tc>
      </w:tr>
      <w:tr>
        <w:tc>
          <w:tcPr>
            <w:tcW w:type="dxa" w:w="3427"/>
            <w:vAlign w:val="center"/>
          </w:tcPr>
          <w:p>
            <w:pPr>
              <w:spacing w:after="0"/>
            </w:pPr>
            <w:r/>
            <w:r>
              <w:rPr>
                <w:rFonts w:ascii="Arial" w:hAnsi="Arial"/>
                <w:b w:val="0"/>
                <w:sz w:val="15"/>
              </w:rPr>
              <w:t>DAT-07</w:t>
            </w:r>
          </w:p>
        </w:tc>
        <w:tc>
          <w:tcPr>
            <w:tcW w:type="dxa" w:w="3427"/>
            <w:vAlign w:val="center"/>
          </w:tcPr>
          <w:p>
            <w:pPr>
              <w:spacing w:after="0"/>
            </w:pPr>
            <w:r/>
            <w:r>
              <w:rPr>
                <w:rFonts w:ascii="Arial" w:hAnsi="Arial"/>
                <w:b w:val="0"/>
                <w:sz w:val="15"/>
              </w:rPr>
              <w:t>Assessment created with missing birth plan</w:t>
            </w:r>
          </w:p>
        </w:tc>
        <w:tc>
          <w:tcPr>
            <w:tcW w:type="dxa" w:w="3427"/>
            <w:vAlign w:val="center"/>
          </w:tcPr>
          <w:p>
            <w:pPr>
              <w:spacing w:after="0"/>
            </w:pPr>
            <w:r/>
            <w:r>
              <w:rPr>
                <w:rFonts w:ascii="Arial" w:hAnsi="Arial"/>
                <w:b w:val="0"/>
                <w:sz w:val="15"/>
              </w:rPr>
              <w:t>Snapshot records missing requirement; state INCOMPLETE unless a verified HIGH exists.</w:t>
            </w:r>
          </w:p>
        </w:tc>
      </w:tr>
      <w:tr>
        <w:tc>
          <w:tcPr>
            <w:tcW w:type="dxa" w:w="3427"/>
            <w:vAlign w:val="center"/>
          </w:tcPr>
          <w:p>
            <w:pPr>
              <w:spacing w:after="0"/>
            </w:pPr>
            <w:r/>
            <w:r>
              <w:rPr>
                <w:rFonts w:ascii="Arial" w:hAnsi="Arial"/>
                <w:b w:val="0"/>
                <w:sz w:val="15"/>
              </w:rPr>
              <w:t>DAT-08</w:t>
            </w:r>
          </w:p>
        </w:tc>
        <w:tc>
          <w:tcPr>
            <w:tcW w:type="dxa" w:w="3427"/>
            <w:vAlign w:val="center"/>
          </w:tcPr>
          <w:p>
            <w:pPr>
              <w:spacing w:after="0"/>
            </w:pPr>
            <w:r/>
            <w:r>
              <w:rPr>
                <w:rFonts w:ascii="Arial" w:hAnsi="Arial"/>
                <w:b w:val="0"/>
                <w:sz w:val="15"/>
              </w:rPr>
              <w:t>Rule HIGH with ML LOW</w:t>
            </w:r>
          </w:p>
        </w:tc>
        <w:tc>
          <w:tcPr>
            <w:tcW w:type="dxa" w:w="3427"/>
            <w:vAlign w:val="center"/>
          </w:tcPr>
          <w:p>
            <w:pPr>
              <w:spacing w:after="0"/>
            </w:pPr>
            <w:r/>
            <w:r>
              <w:rPr>
                <w:rFonts w:ascii="Arial" w:hAnsi="Arial"/>
                <w:b w:val="0"/>
                <w:sz w:val="15"/>
              </w:rPr>
              <w:t>Assessment factors store both and precedence; final HIGH.</w:t>
            </w:r>
          </w:p>
        </w:tc>
      </w:tr>
      <w:tr>
        <w:tc>
          <w:tcPr>
            <w:tcW w:type="dxa" w:w="3427"/>
            <w:vAlign w:val="center"/>
          </w:tcPr>
          <w:p>
            <w:pPr>
              <w:spacing w:after="0"/>
            </w:pPr>
            <w:r/>
            <w:r>
              <w:rPr>
                <w:rFonts w:ascii="Arial" w:hAnsi="Arial"/>
                <w:b w:val="0"/>
                <w:sz w:val="15"/>
              </w:rPr>
              <w:t>DAT-09</w:t>
            </w:r>
          </w:p>
        </w:tc>
        <w:tc>
          <w:tcPr>
            <w:tcW w:type="dxa" w:w="3427"/>
            <w:vAlign w:val="center"/>
          </w:tcPr>
          <w:p>
            <w:pPr>
              <w:spacing w:after="0"/>
            </w:pPr>
            <w:r/>
            <w:r>
              <w:rPr>
                <w:rFonts w:ascii="Arial" w:hAnsi="Arial"/>
                <w:b w:val="0"/>
                <w:sz w:val="15"/>
              </w:rPr>
              <w:t>ML returns MODERATE</w:t>
            </w:r>
          </w:p>
        </w:tc>
        <w:tc>
          <w:tcPr>
            <w:tcW w:type="dxa" w:w="3427"/>
            <w:vAlign w:val="center"/>
          </w:tcPr>
          <w:p>
            <w:pPr>
              <w:spacing w:after="0"/>
            </w:pPr>
            <w:r/>
            <w:r>
              <w:rPr>
                <w:rFonts w:ascii="Arial" w:hAnsi="Arial"/>
                <w:b w:val="0"/>
                <w:sz w:val="15"/>
              </w:rPr>
              <w:t>Output invalid; no unsupported state stored.</w:t>
            </w:r>
          </w:p>
        </w:tc>
      </w:tr>
      <w:tr>
        <w:tc>
          <w:tcPr>
            <w:tcW w:type="dxa" w:w="3427"/>
            <w:vAlign w:val="center"/>
          </w:tcPr>
          <w:p>
            <w:pPr>
              <w:spacing w:after="0"/>
            </w:pPr>
            <w:r/>
            <w:r>
              <w:rPr>
                <w:rFonts w:ascii="Arial" w:hAnsi="Arial"/>
                <w:b w:val="0"/>
                <w:sz w:val="15"/>
              </w:rPr>
              <w:t>DAT-10</w:t>
            </w:r>
          </w:p>
        </w:tc>
        <w:tc>
          <w:tcPr>
            <w:tcW w:type="dxa" w:w="3427"/>
            <w:vAlign w:val="center"/>
          </w:tcPr>
          <w:p>
            <w:pPr>
              <w:spacing w:after="0"/>
            </w:pPr>
            <w:r/>
            <w:r>
              <w:rPr>
                <w:rFonts w:ascii="Arial" w:hAnsi="Arial"/>
                <w:b w:val="0"/>
                <w:sz w:val="15"/>
              </w:rPr>
              <w:t>Edit source visit after assessment</w:t>
            </w:r>
          </w:p>
        </w:tc>
        <w:tc>
          <w:tcPr>
            <w:tcW w:type="dxa" w:w="3427"/>
            <w:vAlign w:val="center"/>
          </w:tcPr>
          <w:p>
            <w:pPr>
              <w:spacing w:after="0"/>
            </w:pPr>
            <w:r/>
            <w:r>
              <w:rPr>
                <w:rFonts w:ascii="Arial" w:hAnsi="Arial"/>
                <w:b w:val="0"/>
                <w:sz w:val="15"/>
              </w:rPr>
              <w:t>Historical assessment remains unchanged; material edit triggers a new assessment.</w:t>
            </w:r>
          </w:p>
        </w:tc>
      </w:tr>
      <w:tr>
        <w:tc>
          <w:tcPr>
            <w:tcW w:type="dxa" w:w="3427"/>
            <w:vAlign w:val="center"/>
          </w:tcPr>
          <w:p>
            <w:pPr>
              <w:spacing w:after="0"/>
            </w:pPr>
            <w:r/>
            <w:r>
              <w:rPr>
                <w:rFonts w:ascii="Arial" w:hAnsi="Arial"/>
                <w:b w:val="0"/>
                <w:sz w:val="15"/>
              </w:rPr>
              <w:t>DAT-11</w:t>
            </w:r>
          </w:p>
        </w:tc>
        <w:tc>
          <w:tcPr>
            <w:tcW w:type="dxa" w:w="3427"/>
            <w:vAlign w:val="center"/>
          </w:tcPr>
          <w:p>
            <w:pPr>
              <w:spacing w:after="0"/>
            </w:pPr>
            <w:r/>
            <w:r>
              <w:rPr>
                <w:rFonts w:ascii="Arial" w:hAnsi="Arial"/>
                <w:b w:val="0"/>
                <w:sz w:val="15"/>
              </w:rPr>
              <w:t>Attempt to update final_state directly</w:t>
            </w:r>
          </w:p>
        </w:tc>
        <w:tc>
          <w:tcPr>
            <w:tcW w:type="dxa" w:w="3427"/>
            <w:vAlign w:val="center"/>
          </w:tcPr>
          <w:p>
            <w:pPr>
              <w:spacing w:after="0"/>
            </w:pPr>
            <w:r/>
            <w:r>
              <w:rPr>
                <w:rFonts w:ascii="Arial" w:hAnsi="Arial"/>
                <w:b w:val="0"/>
                <w:sz w:val="15"/>
              </w:rPr>
              <w:t>Blocked by service/authorization; correction requires new assessment.</w:t>
            </w:r>
          </w:p>
        </w:tc>
      </w:tr>
      <w:tr>
        <w:tc>
          <w:tcPr>
            <w:tcW w:type="dxa" w:w="3427"/>
            <w:vAlign w:val="center"/>
          </w:tcPr>
          <w:p>
            <w:pPr>
              <w:spacing w:after="0"/>
            </w:pPr>
            <w:r/>
            <w:r>
              <w:rPr>
                <w:rFonts w:ascii="Arial" w:hAnsi="Arial"/>
                <w:b w:val="0"/>
                <w:sz w:val="15"/>
              </w:rPr>
              <w:t>DAT-12</w:t>
            </w:r>
          </w:p>
        </w:tc>
        <w:tc>
          <w:tcPr>
            <w:tcW w:type="dxa" w:w="3427"/>
            <w:vAlign w:val="center"/>
          </w:tcPr>
          <w:p>
            <w:pPr>
              <w:spacing w:after="0"/>
            </w:pPr>
            <w:r/>
            <w:r>
              <w:rPr>
                <w:rFonts w:ascii="Arial" w:hAnsi="Arial"/>
                <w:b w:val="0"/>
                <w:sz w:val="15"/>
              </w:rPr>
              <w:t>Referral status set Completed</w:t>
            </w:r>
          </w:p>
        </w:tc>
        <w:tc>
          <w:tcPr>
            <w:tcW w:type="dxa" w:w="3427"/>
            <w:vAlign w:val="center"/>
          </w:tcPr>
          <w:p>
            <w:pPr>
              <w:spacing w:after="0"/>
            </w:pPr>
            <w:r/>
            <w:r>
              <w:rPr>
                <w:rFonts w:ascii="Arial" w:hAnsi="Arial"/>
                <w:b w:val="0"/>
                <w:sz w:val="15"/>
              </w:rPr>
              <w:t>Originating HIGH assessment remains unchanged.</w:t>
            </w:r>
          </w:p>
        </w:tc>
      </w:tr>
      <w:tr>
        <w:tc>
          <w:tcPr>
            <w:tcW w:type="dxa" w:w="3427"/>
            <w:vAlign w:val="center"/>
          </w:tcPr>
          <w:p>
            <w:pPr>
              <w:spacing w:after="0"/>
            </w:pPr>
            <w:r/>
            <w:r>
              <w:rPr>
                <w:rFonts w:ascii="Arial" w:hAnsi="Arial"/>
                <w:b w:val="0"/>
                <w:sz w:val="15"/>
              </w:rPr>
              <w:t>DAT-13</w:t>
            </w:r>
          </w:p>
        </w:tc>
        <w:tc>
          <w:tcPr>
            <w:tcW w:type="dxa" w:w="3427"/>
            <w:vAlign w:val="center"/>
          </w:tcPr>
          <w:p>
            <w:pPr>
              <w:spacing w:after="0"/>
            </w:pPr>
            <w:r/>
            <w:r>
              <w:rPr>
                <w:rFonts w:ascii="Arial" w:hAnsi="Arial"/>
                <w:b w:val="0"/>
                <w:sz w:val="15"/>
              </w:rPr>
              <w:t>Patient refuses referral</w:t>
            </w:r>
          </w:p>
        </w:tc>
        <w:tc>
          <w:tcPr>
            <w:tcW w:type="dxa" w:w="3427"/>
            <w:vAlign w:val="center"/>
          </w:tcPr>
          <w:p>
            <w:pPr>
              <w:spacing w:after="0"/>
            </w:pPr>
            <w:r/>
            <w:r>
              <w:rPr>
                <w:rFonts w:ascii="Arial" w:hAnsi="Arial"/>
                <w:b w:val="0"/>
                <w:sz w:val="15"/>
              </w:rPr>
              <w:t>Refusal event appended; clinical state and recommendation preserved.</w:t>
            </w:r>
          </w:p>
        </w:tc>
      </w:tr>
      <w:tr>
        <w:tc>
          <w:tcPr>
            <w:tcW w:type="dxa" w:w="3427"/>
            <w:vAlign w:val="center"/>
          </w:tcPr>
          <w:p>
            <w:pPr>
              <w:spacing w:after="0"/>
            </w:pPr>
            <w:r/>
            <w:r>
              <w:rPr>
                <w:rFonts w:ascii="Arial" w:hAnsi="Arial"/>
                <w:b w:val="0"/>
                <w:sz w:val="15"/>
              </w:rPr>
              <w:t>DAT-14</w:t>
            </w:r>
          </w:p>
        </w:tc>
        <w:tc>
          <w:tcPr>
            <w:tcW w:type="dxa" w:w="3427"/>
            <w:vAlign w:val="center"/>
          </w:tcPr>
          <w:p>
            <w:pPr>
              <w:spacing w:after="0"/>
            </w:pPr>
            <w:r/>
            <w:r>
              <w:rPr>
                <w:rFonts w:ascii="Arial" w:hAnsi="Arial"/>
                <w:b w:val="0"/>
                <w:sz w:val="15"/>
              </w:rPr>
              <w:t>Duplicate delivery submission</w:t>
            </w:r>
          </w:p>
        </w:tc>
        <w:tc>
          <w:tcPr>
            <w:tcW w:type="dxa" w:w="3427"/>
            <w:vAlign w:val="center"/>
          </w:tcPr>
          <w:p>
            <w:pPr>
              <w:spacing w:after="0"/>
            </w:pPr>
            <w:r/>
            <w:r>
              <w:rPr>
                <w:rFonts w:ascii="Arial" w:hAnsi="Arial"/>
                <w:b w:val="0"/>
                <w:sz w:val="15"/>
              </w:rPr>
              <w:t>Unique constraint/service guard prevents second delivery event.</w:t>
            </w:r>
          </w:p>
        </w:tc>
      </w:tr>
      <w:tr>
        <w:tc>
          <w:tcPr>
            <w:tcW w:type="dxa" w:w="3427"/>
            <w:vAlign w:val="center"/>
          </w:tcPr>
          <w:p>
            <w:pPr>
              <w:spacing w:after="0"/>
            </w:pPr>
            <w:r/>
            <w:r>
              <w:rPr>
                <w:rFonts w:ascii="Arial" w:hAnsi="Arial"/>
                <w:b w:val="0"/>
                <w:sz w:val="15"/>
              </w:rPr>
              <w:t>DAT-15</w:t>
            </w:r>
          </w:p>
        </w:tc>
        <w:tc>
          <w:tcPr>
            <w:tcW w:type="dxa" w:w="3427"/>
            <w:vAlign w:val="center"/>
          </w:tcPr>
          <w:p>
            <w:pPr>
              <w:spacing w:after="0"/>
            </w:pPr>
            <w:r/>
            <w:r>
              <w:rPr>
                <w:rFonts w:ascii="Arial" w:hAnsi="Arial"/>
                <w:b w:val="0"/>
                <w:sz w:val="15"/>
              </w:rPr>
              <w:t>Edit delivered pregnancy visit</w:t>
            </w:r>
          </w:p>
        </w:tc>
        <w:tc>
          <w:tcPr>
            <w:tcW w:type="dxa" w:w="3427"/>
            <w:vAlign w:val="center"/>
          </w:tcPr>
          <w:p>
            <w:pPr>
              <w:spacing w:after="0"/>
            </w:pPr>
            <w:r/>
            <w:r>
              <w:rPr>
                <w:rFonts w:ascii="Arial" w:hAnsi="Arial"/>
                <w:b w:val="0"/>
                <w:sz w:val="15"/>
              </w:rPr>
              <w:t>Blocked except controlled correction.</w:t>
            </w:r>
          </w:p>
        </w:tc>
      </w:tr>
      <w:tr>
        <w:tc>
          <w:tcPr>
            <w:tcW w:type="dxa" w:w="3427"/>
            <w:vAlign w:val="center"/>
          </w:tcPr>
          <w:p>
            <w:pPr>
              <w:spacing w:after="0"/>
            </w:pPr>
            <w:r/>
            <w:r>
              <w:rPr>
                <w:rFonts w:ascii="Arial" w:hAnsi="Arial"/>
                <w:b w:val="0"/>
                <w:sz w:val="15"/>
              </w:rPr>
              <w:t>DAT-16</w:t>
            </w:r>
          </w:p>
        </w:tc>
        <w:tc>
          <w:tcPr>
            <w:tcW w:type="dxa" w:w="3427"/>
            <w:vAlign w:val="center"/>
          </w:tcPr>
          <w:p>
            <w:pPr>
              <w:spacing w:after="0"/>
            </w:pPr>
            <w:r/>
            <w:r>
              <w:rPr>
                <w:rFonts w:ascii="Arial" w:hAnsi="Arial"/>
                <w:b w:val="0"/>
                <w:sz w:val="15"/>
              </w:rPr>
              <w:t>Start new pregnancy</w:t>
            </w:r>
          </w:p>
        </w:tc>
        <w:tc>
          <w:tcPr>
            <w:tcW w:type="dxa" w:w="3427"/>
            <w:vAlign w:val="center"/>
          </w:tcPr>
          <w:p>
            <w:pPr>
              <w:spacing w:after="0"/>
            </w:pPr>
            <w:r/>
            <w:r>
              <w:rPr>
                <w:rFonts w:ascii="Arial" w:hAnsi="Arial"/>
                <w:b w:val="0"/>
                <w:sz w:val="15"/>
              </w:rPr>
              <w:t>New episode created; old records remain linked to delivered episode.</w:t>
            </w:r>
          </w:p>
        </w:tc>
      </w:tr>
      <w:tr>
        <w:tc>
          <w:tcPr>
            <w:tcW w:type="dxa" w:w="3427"/>
            <w:vAlign w:val="center"/>
          </w:tcPr>
          <w:p>
            <w:pPr>
              <w:spacing w:after="0"/>
            </w:pPr>
            <w:r/>
            <w:r>
              <w:rPr>
                <w:rFonts w:ascii="Arial" w:hAnsi="Arial"/>
                <w:b w:val="0"/>
                <w:sz w:val="15"/>
              </w:rPr>
              <w:t>DAT-17</w:t>
            </w:r>
          </w:p>
        </w:tc>
        <w:tc>
          <w:tcPr>
            <w:tcW w:type="dxa" w:w="3427"/>
            <w:vAlign w:val="center"/>
          </w:tcPr>
          <w:p>
            <w:pPr>
              <w:spacing w:after="0"/>
            </w:pPr>
            <w:r/>
            <w:r>
              <w:rPr>
                <w:rFonts w:ascii="Arial" w:hAnsi="Arial"/>
                <w:b w:val="0"/>
                <w:sz w:val="15"/>
              </w:rPr>
              <w:t>Delete patient with clinical history</w:t>
            </w:r>
          </w:p>
        </w:tc>
        <w:tc>
          <w:tcPr>
            <w:tcW w:type="dxa" w:w="3427"/>
            <w:vAlign w:val="center"/>
          </w:tcPr>
          <w:p>
            <w:pPr>
              <w:spacing w:after="0"/>
            </w:pPr>
            <w:r/>
            <w:r>
              <w:rPr>
                <w:rFonts w:ascii="Arial" w:hAnsi="Arial"/>
                <w:b w:val="0"/>
                <w:sz w:val="15"/>
              </w:rPr>
              <w:t>Restricted; approved retention/correction workflow required.</w:t>
            </w:r>
          </w:p>
        </w:tc>
      </w:tr>
      <w:tr>
        <w:tc>
          <w:tcPr>
            <w:tcW w:type="dxa" w:w="3427"/>
            <w:vAlign w:val="center"/>
          </w:tcPr>
          <w:p>
            <w:pPr>
              <w:spacing w:after="0"/>
            </w:pPr>
            <w:r/>
            <w:r>
              <w:rPr>
                <w:rFonts w:ascii="Arial" w:hAnsi="Arial"/>
                <w:b w:val="0"/>
                <w:sz w:val="15"/>
              </w:rPr>
              <w:t>DAT-18</w:t>
            </w:r>
          </w:p>
        </w:tc>
        <w:tc>
          <w:tcPr>
            <w:tcW w:type="dxa" w:w="3427"/>
            <w:vAlign w:val="center"/>
          </w:tcPr>
          <w:p>
            <w:pPr>
              <w:spacing w:after="0"/>
            </w:pPr>
            <w:r/>
            <w:r>
              <w:rPr>
                <w:rFonts w:ascii="Arial" w:hAnsi="Arial"/>
                <w:b w:val="0"/>
                <w:sz w:val="15"/>
              </w:rPr>
              <w:t>Retire user account</w:t>
            </w:r>
          </w:p>
        </w:tc>
        <w:tc>
          <w:tcPr>
            <w:tcW w:type="dxa" w:w="3427"/>
            <w:vAlign w:val="center"/>
          </w:tcPr>
          <w:p>
            <w:pPr>
              <w:spacing w:after="0"/>
            </w:pPr>
            <w:r/>
            <w:r>
              <w:rPr>
                <w:rFonts w:ascii="Arial" w:hAnsi="Arial"/>
                <w:b w:val="0"/>
                <w:sz w:val="15"/>
              </w:rPr>
              <w:t>Historical actor references remain interpretable.</w:t>
            </w:r>
          </w:p>
        </w:tc>
      </w:tr>
      <w:tr>
        <w:tc>
          <w:tcPr>
            <w:tcW w:type="dxa" w:w="3427"/>
            <w:vAlign w:val="center"/>
          </w:tcPr>
          <w:p>
            <w:pPr>
              <w:spacing w:after="0"/>
            </w:pPr>
            <w:r/>
            <w:r>
              <w:rPr>
                <w:rFonts w:ascii="Arial" w:hAnsi="Arial"/>
                <w:b w:val="0"/>
                <w:sz w:val="15"/>
              </w:rPr>
              <w:t>DAT-19</w:t>
            </w:r>
          </w:p>
        </w:tc>
        <w:tc>
          <w:tcPr>
            <w:tcW w:type="dxa" w:w="3427"/>
            <w:vAlign w:val="center"/>
          </w:tcPr>
          <w:p>
            <w:pPr>
              <w:spacing w:after="0"/>
            </w:pPr>
            <w:r/>
            <w:r>
              <w:rPr>
                <w:rFonts w:ascii="Arial" w:hAnsi="Arial"/>
                <w:b w:val="0"/>
                <w:sz w:val="15"/>
              </w:rPr>
              <w:t>Foreign-key checks disabled during import</w:t>
            </w:r>
          </w:p>
        </w:tc>
        <w:tc>
          <w:tcPr>
            <w:tcW w:type="dxa" w:w="3427"/>
            <w:vAlign w:val="center"/>
          </w:tcPr>
          <w:p>
            <w:pPr>
              <w:spacing w:after="0"/>
            </w:pPr>
            <w:r/>
            <w:r>
              <w:rPr>
                <w:rFonts w:ascii="Arial" w:hAnsi="Arial"/>
                <w:b w:val="0"/>
                <w:sz w:val="15"/>
              </w:rPr>
              <w:t>Import is validated before acceptance; normal operation restores checks.</w:t>
            </w:r>
          </w:p>
        </w:tc>
      </w:tr>
      <w:tr>
        <w:tc>
          <w:tcPr>
            <w:tcW w:type="dxa" w:w="3427"/>
            <w:vAlign w:val="center"/>
          </w:tcPr>
          <w:p>
            <w:pPr>
              <w:spacing w:after="0"/>
            </w:pPr>
            <w:r/>
            <w:r>
              <w:rPr>
                <w:rFonts w:ascii="Arial" w:hAnsi="Arial"/>
                <w:b w:val="0"/>
                <w:sz w:val="15"/>
              </w:rPr>
              <w:t>DAT-20</w:t>
            </w:r>
          </w:p>
        </w:tc>
        <w:tc>
          <w:tcPr>
            <w:tcW w:type="dxa" w:w="3427"/>
            <w:vAlign w:val="center"/>
          </w:tcPr>
          <w:p>
            <w:pPr>
              <w:spacing w:after="0"/>
            </w:pPr>
            <w:r/>
            <w:r>
              <w:rPr>
                <w:rFonts w:ascii="Arial" w:hAnsi="Arial"/>
                <w:b w:val="0"/>
                <w:sz w:val="15"/>
              </w:rPr>
              <w:t>Audit reconstruction</w:t>
            </w:r>
          </w:p>
        </w:tc>
        <w:tc>
          <w:tcPr>
            <w:tcW w:type="dxa" w:w="3427"/>
            <w:vAlign w:val="center"/>
          </w:tcPr>
          <w:p>
            <w:pPr>
              <w:spacing w:after="0"/>
            </w:pPr>
            <w:r/>
            <w:r>
              <w:rPr>
                <w:rFonts w:ascii="Arial" w:hAnsi="Arial"/>
                <w:b w:val="0"/>
                <w:sz w:val="15"/>
              </w:rPr>
              <w:t>Inputs, factors, model execution, versions, messages, referral, actor, and times are reproducible.</w:t>
            </w:r>
          </w:p>
        </w:tc>
      </w:tr>
      <w:tr>
        <w:tc>
          <w:tcPr>
            <w:tcW w:type="dxa" w:w="3427"/>
            <w:vAlign w:val="center"/>
          </w:tcPr>
          <w:p>
            <w:pPr>
              <w:spacing w:after="0"/>
            </w:pPr>
            <w:r/>
            <w:r>
              <w:rPr>
                <w:rFonts w:ascii="Arial" w:hAnsi="Arial"/>
                <w:b w:val="0"/>
                <w:sz w:val="15"/>
              </w:rPr>
              <w:t>DAT-21</w:t>
            </w:r>
          </w:p>
        </w:tc>
        <w:tc>
          <w:tcPr>
            <w:tcW w:type="dxa" w:w="3427"/>
            <w:vAlign w:val="center"/>
          </w:tcPr>
          <w:p>
            <w:pPr>
              <w:spacing w:after="0"/>
            </w:pPr>
            <w:r/>
            <w:r>
              <w:rPr>
                <w:rFonts w:ascii="Arial" w:hAnsi="Arial"/>
                <w:b w:val="0"/>
                <w:sz w:val="15"/>
              </w:rPr>
              <w:t>Concurrent reassessment requests</w:t>
            </w:r>
          </w:p>
        </w:tc>
        <w:tc>
          <w:tcPr>
            <w:tcW w:type="dxa" w:w="3427"/>
            <w:vAlign w:val="center"/>
          </w:tcPr>
          <w:p>
            <w:pPr>
              <w:spacing w:after="0"/>
            </w:pPr>
            <w:r/>
            <w:r>
              <w:rPr>
                <w:rFonts w:ascii="Arial" w:hAnsi="Arial"/>
                <w:b w:val="0"/>
                <w:sz w:val="15"/>
              </w:rPr>
              <w:t>Only one consistent current pointer/result is committed; both historical attempts are handled deterministically.</w:t>
            </w:r>
          </w:p>
        </w:tc>
      </w:tr>
      <w:tr>
        <w:tc>
          <w:tcPr>
            <w:tcW w:type="dxa" w:w="3427"/>
            <w:vAlign w:val="center"/>
          </w:tcPr>
          <w:p>
            <w:pPr>
              <w:spacing w:after="0"/>
            </w:pPr>
            <w:r/>
            <w:r>
              <w:rPr>
                <w:rFonts w:ascii="Arial" w:hAnsi="Arial"/>
                <w:b w:val="0"/>
                <w:sz w:val="15"/>
              </w:rPr>
              <w:t>DAT-22</w:t>
            </w:r>
          </w:p>
        </w:tc>
        <w:tc>
          <w:tcPr>
            <w:tcW w:type="dxa" w:w="3427"/>
            <w:vAlign w:val="center"/>
          </w:tcPr>
          <w:p>
            <w:pPr>
              <w:spacing w:after="0"/>
            </w:pPr>
            <w:r/>
            <w:r>
              <w:rPr>
                <w:rFonts w:ascii="Arial" w:hAnsi="Arial"/>
                <w:b w:val="0"/>
                <w:sz w:val="15"/>
              </w:rPr>
              <w:t>Backup restored to test environment</w:t>
            </w:r>
          </w:p>
        </w:tc>
        <w:tc>
          <w:tcPr>
            <w:tcW w:type="dxa" w:w="3427"/>
            <w:vAlign w:val="center"/>
          </w:tcPr>
          <w:p>
            <w:pPr>
              <w:spacing w:after="0"/>
            </w:pPr>
            <w:r/>
            <w:r>
              <w:rPr>
                <w:rFonts w:ascii="Arial" w:hAnsi="Arial"/>
                <w:b w:val="0"/>
                <w:sz w:val="15"/>
              </w:rPr>
              <w:t>Relationships, constraints, counts, and sensitive-access controls verified.</w:t>
            </w:r>
          </w:p>
        </w:tc>
      </w:tr>
      <w:tr>
        <w:tc>
          <w:tcPr>
            <w:tcW w:type="dxa" w:w="3427"/>
            <w:vAlign w:val="center"/>
          </w:tcPr>
          <w:p>
            <w:pPr>
              <w:spacing w:after="0"/>
            </w:pPr>
            <w:r/>
            <w:r>
              <w:rPr>
                <w:rFonts w:ascii="Arial" w:hAnsi="Arial"/>
                <w:b w:val="0"/>
                <w:sz w:val="15"/>
              </w:rPr>
              <w:t>DAT-23</w:t>
            </w:r>
          </w:p>
        </w:tc>
        <w:tc>
          <w:tcPr>
            <w:tcW w:type="dxa" w:w="3427"/>
            <w:vAlign w:val="center"/>
          </w:tcPr>
          <w:p>
            <w:pPr>
              <w:spacing w:after="0"/>
            </w:pPr>
            <w:r/>
            <w:r>
              <w:rPr>
                <w:rFonts w:ascii="Arial" w:hAnsi="Arial"/>
                <w:b w:val="0"/>
                <w:sz w:val="15"/>
              </w:rPr>
              <w:t>New vocabulary capitalization introduced</w:t>
            </w:r>
          </w:p>
        </w:tc>
        <w:tc>
          <w:tcPr>
            <w:tcW w:type="dxa" w:w="3427"/>
            <w:vAlign w:val="center"/>
          </w:tcPr>
          <w:p>
            <w:pPr>
              <w:spacing w:after="0"/>
            </w:pPr>
            <w:r/>
            <w:r>
              <w:rPr>
                <w:rFonts w:ascii="Arial" w:hAnsi="Arial"/>
                <w:b w:val="0"/>
                <w:sz w:val="15"/>
              </w:rPr>
              <w:t>Mapping test prevents silent rule break.</w:t>
            </w:r>
          </w:p>
        </w:tc>
      </w:tr>
      <w:tr>
        <w:tc>
          <w:tcPr>
            <w:tcW w:type="dxa" w:w="3427"/>
            <w:vAlign w:val="center"/>
          </w:tcPr>
          <w:p>
            <w:pPr>
              <w:spacing w:after="0"/>
            </w:pPr>
            <w:r/>
            <w:r>
              <w:rPr>
                <w:rFonts w:ascii="Arial" w:hAnsi="Arial"/>
                <w:b w:val="0"/>
                <w:sz w:val="15"/>
              </w:rPr>
              <w:t>DAT-24</w:t>
            </w:r>
          </w:p>
        </w:tc>
        <w:tc>
          <w:tcPr>
            <w:tcW w:type="dxa" w:w="3427"/>
            <w:vAlign w:val="center"/>
          </w:tcPr>
          <w:p>
            <w:pPr>
              <w:spacing w:after="0"/>
            </w:pPr>
            <w:r/>
            <w:r>
              <w:rPr>
                <w:rFonts w:ascii="Arial" w:hAnsi="Arial"/>
                <w:b w:val="0"/>
                <w:sz w:val="15"/>
              </w:rPr>
              <w:t>Wrong episode ID in referral print request</w:t>
            </w:r>
          </w:p>
        </w:tc>
        <w:tc>
          <w:tcPr>
            <w:tcW w:type="dxa" w:w="3427"/>
            <w:vAlign w:val="center"/>
          </w:tcPr>
          <w:p>
            <w:pPr>
              <w:spacing w:after="0"/>
            </w:pPr>
            <w:r/>
            <w:r>
              <w:rPr>
                <w:rFonts w:ascii="Arial" w:hAnsi="Arial"/>
                <w:b w:val="0"/>
                <w:sz w:val="15"/>
              </w:rPr>
              <w:t>Server-side policy denies or returns only correctly linked referral.</w:t>
            </w:r>
          </w:p>
        </w:tc>
      </w:tr>
    </w:tbl>
    <w:p/>
    <w:p>
      <w:pPr>
        <w:pStyle w:val="Heading1"/>
      </w:pPr>
      <w:r>
        <w:t>21. Data Quality and Monitoring Indicators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Indicator</w:t>
            </w:r>
          </w:p>
        </w:tc>
        <w:tc>
          <w:tcPr>
            <w:tcW w:type="dxa" w:w="5141"/>
            <w:vAlign w:val="center"/>
            <w:shd w:fill="D9EAF7"/>
          </w:tcPr>
          <w:p>
            <w:pPr>
              <w:spacing w:after="0"/>
            </w:pPr>
            <w:r/>
            <w:r>
              <w:rPr>
                <w:rFonts w:ascii="Arial" w:hAnsi="Arial"/>
                <w:b/>
                <w:sz w:val="15"/>
              </w:rPr>
              <w:t>Purpose</w:t>
            </w:r>
          </w:p>
        </w:tc>
      </w:tr>
      <w:tr>
        <w:tc>
          <w:tcPr>
            <w:tcW w:type="dxa" w:w="5141"/>
            <w:vAlign w:val="center"/>
          </w:tcPr>
          <w:p>
            <w:pPr>
              <w:spacing w:after="0"/>
            </w:pPr>
            <w:r/>
            <w:r>
              <w:rPr>
                <w:rFonts w:ascii="Arial" w:hAnsi="Arial"/>
                <w:b w:val="0"/>
                <w:sz w:val="15"/>
              </w:rPr>
              <w:t>Patients with multiple active episodes</w:t>
            </w:r>
          </w:p>
        </w:tc>
        <w:tc>
          <w:tcPr>
            <w:tcW w:type="dxa" w:w="5141"/>
            <w:vAlign w:val="center"/>
          </w:tcPr>
          <w:p>
            <w:pPr>
              <w:spacing w:after="0"/>
            </w:pPr>
            <w:r/>
            <w:r>
              <w:rPr>
                <w:rFonts w:ascii="Arial" w:hAnsi="Arial"/>
                <w:b w:val="0"/>
                <w:sz w:val="15"/>
              </w:rPr>
              <w:t>Must be zero under current workflow.</w:t>
            </w:r>
          </w:p>
        </w:tc>
      </w:tr>
      <w:tr>
        <w:tc>
          <w:tcPr>
            <w:tcW w:type="dxa" w:w="5141"/>
            <w:vAlign w:val="center"/>
          </w:tcPr>
          <w:p>
            <w:pPr>
              <w:spacing w:after="0"/>
            </w:pPr>
            <w:r/>
            <w:r>
              <w:rPr>
                <w:rFonts w:ascii="Arial" w:hAnsi="Arial"/>
                <w:b w:val="0"/>
                <w:sz w:val="15"/>
              </w:rPr>
              <w:t>Pregnancy-specific records missing episode link</w:t>
            </w:r>
          </w:p>
        </w:tc>
        <w:tc>
          <w:tcPr>
            <w:tcW w:type="dxa" w:w="5141"/>
            <w:vAlign w:val="center"/>
          </w:tcPr>
          <w:p>
            <w:pPr>
              <w:spacing w:after="0"/>
            </w:pPr>
            <w:r/>
            <w:r>
              <w:rPr>
                <w:rFonts w:ascii="Arial" w:hAnsi="Arial"/>
                <w:b w:val="0"/>
                <w:sz w:val="15"/>
              </w:rPr>
              <w:t>Migration/integrity defect; target must be zero.</w:t>
            </w:r>
          </w:p>
        </w:tc>
      </w:tr>
      <w:tr>
        <w:tc>
          <w:tcPr>
            <w:tcW w:type="dxa" w:w="5141"/>
            <w:vAlign w:val="center"/>
          </w:tcPr>
          <w:p>
            <w:pPr>
              <w:spacing w:after="0"/>
            </w:pPr>
            <w:r/>
            <w:r>
              <w:rPr>
                <w:rFonts w:ascii="Arial" w:hAnsi="Arial"/>
                <w:b w:val="0"/>
                <w:sz w:val="15"/>
              </w:rPr>
              <w:t>Assessments without complete provenance</w:t>
            </w:r>
          </w:p>
        </w:tc>
        <w:tc>
          <w:tcPr>
            <w:tcW w:type="dxa" w:w="5141"/>
            <w:vAlign w:val="center"/>
          </w:tcPr>
          <w:p>
            <w:pPr>
              <w:spacing w:after="0"/>
            </w:pPr>
            <w:r/>
            <w:r>
              <w:rPr>
                <w:rFonts w:ascii="Arial" w:hAnsi="Arial"/>
                <w:b w:val="0"/>
                <w:sz w:val="15"/>
              </w:rPr>
              <w:t>Auditability failure.</w:t>
            </w:r>
          </w:p>
        </w:tc>
      </w:tr>
      <w:tr>
        <w:tc>
          <w:tcPr>
            <w:tcW w:type="dxa" w:w="5141"/>
            <w:vAlign w:val="center"/>
          </w:tcPr>
          <w:p>
            <w:pPr>
              <w:spacing w:after="0"/>
            </w:pPr>
            <w:r/>
            <w:r>
              <w:rPr>
                <w:rFonts w:ascii="Arial" w:hAnsi="Arial"/>
                <w:b w:val="0"/>
                <w:sz w:val="15"/>
              </w:rPr>
              <w:t>Duplicate delivery events</w:t>
            </w:r>
          </w:p>
        </w:tc>
        <w:tc>
          <w:tcPr>
            <w:tcW w:type="dxa" w:w="5141"/>
            <w:vAlign w:val="center"/>
          </w:tcPr>
          <w:p>
            <w:pPr>
              <w:spacing w:after="0"/>
            </w:pPr>
            <w:r/>
            <w:r>
              <w:rPr>
                <w:rFonts w:ascii="Arial" w:hAnsi="Arial"/>
                <w:b w:val="0"/>
                <w:sz w:val="15"/>
              </w:rPr>
              <w:t>Must be zero.</w:t>
            </w:r>
          </w:p>
        </w:tc>
      </w:tr>
      <w:tr>
        <w:tc>
          <w:tcPr>
            <w:tcW w:type="dxa" w:w="5141"/>
            <w:vAlign w:val="center"/>
          </w:tcPr>
          <w:p>
            <w:pPr>
              <w:spacing w:after="0"/>
            </w:pPr>
            <w:r/>
            <w:r>
              <w:rPr>
                <w:rFonts w:ascii="Arial" w:hAnsi="Arial"/>
                <w:b w:val="0"/>
                <w:sz w:val="15"/>
              </w:rPr>
              <w:t>Unsupported vocabulary values</w:t>
            </w:r>
          </w:p>
        </w:tc>
        <w:tc>
          <w:tcPr>
            <w:tcW w:type="dxa" w:w="5141"/>
            <w:vAlign w:val="center"/>
          </w:tcPr>
          <w:p>
            <w:pPr>
              <w:spacing w:after="0"/>
            </w:pPr>
            <w:r/>
            <w:r>
              <w:rPr>
                <w:rFonts w:ascii="Arial" w:hAnsi="Arial"/>
                <w:b w:val="0"/>
                <w:sz w:val="15"/>
              </w:rPr>
              <w:t>Detect form, import, or mapping drift.</w:t>
            </w:r>
          </w:p>
        </w:tc>
      </w:tr>
      <w:tr>
        <w:tc>
          <w:tcPr>
            <w:tcW w:type="dxa" w:w="5141"/>
            <w:vAlign w:val="center"/>
          </w:tcPr>
          <w:p>
            <w:pPr>
              <w:spacing w:after="0"/>
            </w:pPr>
            <w:r/>
            <w:r>
              <w:rPr>
                <w:rFonts w:ascii="Arial" w:hAnsi="Arial"/>
                <w:b w:val="0"/>
                <w:sz w:val="15"/>
              </w:rPr>
              <w:t>Assessment source changed without reassessment</w:t>
            </w:r>
          </w:p>
        </w:tc>
        <w:tc>
          <w:tcPr>
            <w:tcW w:type="dxa" w:w="5141"/>
            <w:vAlign w:val="center"/>
          </w:tcPr>
          <w:p>
            <w:pPr>
              <w:spacing w:after="0"/>
            </w:pPr>
            <w:r/>
            <w:r>
              <w:rPr>
                <w:rFonts w:ascii="Arial" w:hAnsi="Arial"/>
                <w:b w:val="0"/>
                <w:sz w:val="15"/>
              </w:rPr>
              <w:t>Detect stale current results.</w:t>
            </w:r>
          </w:p>
        </w:tc>
      </w:tr>
      <w:tr>
        <w:tc>
          <w:tcPr>
            <w:tcW w:type="dxa" w:w="5141"/>
            <w:vAlign w:val="center"/>
          </w:tcPr>
          <w:p>
            <w:pPr>
              <w:spacing w:after="0"/>
            </w:pPr>
            <w:r/>
            <w:r>
              <w:rPr>
                <w:rFonts w:ascii="Arial" w:hAnsi="Arial"/>
                <w:b w:val="0"/>
                <w:sz w:val="15"/>
              </w:rPr>
              <w:t>ML schema/version mismatch rate</w:t>
            </w:r>
          </w:p>
        </w:tc>
        <w:tc>
          <w:tcPr>
            <w:tcW w:type="dxa" w:w="5141"/>
            <w:vAlign w:val="center"/>
          </w:tcPr>
          <w:p>
            <w:pPr>
              <w:spacing w:after="0"/>
            </w:pPr>
            <w:r/>
            <w:r>
              <w:rPr>
                <w:rFonts w:ascii="Arial" w:hAnsi="Arial"/>
                <w:b w:val="0"/>
                <w:sz w:val="15"/>
              </w:rPr>
              <w:t>Integration integrity.</w:t>
            </w:r>
          </w:p>
        </w:tc>
      </w:tr>
      <w:tr>
        <w:tc>
          <w:tcPr>
            <w:tcW w:type="dxa" w:w="5141"/>
            <w:vAlign w:val="center"/>
          </w:tcPr>
          <w:p>
            <w:pPr>
              <w:spacing w:after="0"/>
            </w:pPr>
            <w:r/>
            <w:r>
              <w:rPr>
                <w:rFonts w:ascii="Arial" w:hAnsi="Arial"/>
                <w:b w:val="0"/>
                <w:sz w:val="15"/>
              </w:rPr>
              <w:t>Referral records without originating assessment</w:t>
            </w:r>
          </w:p>
        </w:tc>
        <w:tc>
          <w:tcPr>
            <w:tcW w:type="dxa" w:w="5141"/>
            <w:vAlign w:val="center"/>
          </w:tcPr>
          <w:p>
            <w:pPr>
              <w:spacing w:after="0"/>
            </w:pPr>
            <w:r/>
            <w:r>
              <w:rPr>
                <w:rFonts w:ascii="Arial" w:hAnsi="Arial"/>
                <w:b w:val="0"/>
                <w:sz w:val="15"/>
              </w:rPr>
              <w:t>Continuity and explanation failure.</w:t>
            </w:r>
          </w:p>
        </w:tc>
      </w:tr>
      <w:tr>
        <w:tc>
          <w:tcPr>
            <w:tcW w:type="dxa" w:w="5141"/>
            <w:vAlign w:val="center"/>
          </w:tcPr>
          <w:p>
            <w:pPr>
              <w:spacing w:after="0"/>
            </w:pPr>
            <w:r/>
            <w:r>
              <w:rPr>
                <w:rFonts w:ascii="Arial" w:hAnsi="Arial"/>
                <w:b w:val="0"/>
                <w:sz w:val="15"/>
              </w:rPr>
              <w:t>Audit events without actor/correlation where required</w:t>
            </w:r>
          </w:p>
        </w:tc>
        <w:tc>
          <w:tcPr>
            <w:tcW w:type="dxa" w:w="5141"/>
            <w:vAlign w:val="center"/>
          </w:tcPr>
          <w:p>
            <w:pPr>
              <w:spacing w:after="0"/>
            </w:pPr>
            <w:r/>
            <w:r>
              <w:rPr>
                <w:rFonts w:ascii="Arial" w:hAnsi="Arial"/>
                <w:b w:val="0"/>
                <w:sz w:val="15"/>
              </w:rPr>
              <w:t>Investigation weakness.</w:t>
            </w:r>
          </w:p>
        </w:tc>
      </w:tr>
      <w:tr>
        <w:tc>
          <w:tcPr>
            <w:tcW w:type="dxa" w:w="5141"/>
            <w:vAlign w:val="center"/>
          </w:tcPr>
          <w:p>
            <w:pPr>
              <w:spacing w:after="0"/>
            </w:pPr>
            <w:r/>
            <w:r>
              <w:rPr>
                <w:rFonts w:ascii="Arial" w:hAnsi="Arial"/>
                <w:b w:val="0"/>
                <w:sz w:val="15"/>
              </w:rPr>
              <w:t>Orphan foreign-key candidates</w:t>
            </w:r>
          </w:p>
        </w:tc>
        <w:tc>
          <w:tcPr>
            <w:tcW w:type="dxa" w:w="5141"/>
            <w:vAlign w:val="center"/>
          </w:tcPr>
          <w:p>
            <w:pPr>
              <w:spacing w:after="0"/>
            </w:pPr>
            <w:r/>
            <w:r>
              <w:rPr>
                <w:rFonts w:ascii="Arial" w:hAnsi="Arial"/>
                <w:b w:val="0"/>
                <w:sz w:val="15"/>
              </w:rPr>
              <w:t>Migration or constraint defect.</w:t>
            </w:r>
          </w:p>
        </w:tc>
      </w:tr>
      <w:tr>
        <w:tc>
          <w:tcPr>
            <w:tcW w:type="dxa" w:w="5141"/>
            <w:vAlign w:val="center"/>
          </w:tcPr>
          <w:p>
            <w:pPr>
              <w:spacing w:after="0"/>
            </w:pPr>
            <w:r/>
            <w:r>
              <w:rPr>
                <w:rFonts w:ascii="Arial" w:hAnsi="Arial"/>
                <w:b w:val="0"/>
                <w:sz w:val="15"/>
              </w:rPr>
              <w:t>Backup restore validation success</w:t>
            </w:r>
          </w:p>
        </w:tc>
        <w:tc>
          <w:tcPr>
            <w:tcW w:type="dxa" w:w="5141"/>
            <w:vAlign w:val="center"/>
          </w:tcPr>
          <w:p>
            <w:pPr>
              <w:spacing w:after="0"/>
            </w:pPr>
            <w:r/>
            <w:r>
              <w:rPr>
                <w:rFonts w:ascii="Arial" w:hAnsi="Arial"/>
                <w:b w:val="0"/>
                <w:sz w:val="15"/>
              </w:rPr>
              <w:t>Recoverability.</w:t>
            </w:r>
          </w:p>
        </w:tc>
      </w:tr>
      <w:tr>
        <w:tc>
          <w:tcPr>
            <w:tcW w:type="dxa" w:w="5141"/>
            <w:vAlign w:val="center"/>
          </w:tcPr>
          <w:p>
            <w:pPr>
              <w:spacing w:after="0"/>
            </w:pPr>
            <w:r/>
            <w:r>
              <w:rPr>
                <w:rFonts w:ascii="Arial" w:hAnsi="Arial"/>
                <w:b w:val="0"/>
                <w:sz w:val="15"/>
              </w:rPr>
              <w:t>Unauthorized direct-record access attempts</w:t>
            </w:r>
          </w:p>
        </w:tc>
        <w:tc>
          <w:tcPr>
            <w:tcW w:type="dxa" w:w="5141"/>
            <w:vAlign w:val="center"/>
          </w:tcPr>
          <w:p>
            <w:pPr>
              <w:spacing w:after="0"/>
            </w:pPr>
            <w:r/>
            <w:r>
              <w:rPr>
                <w:rFonts w:ascii="Arial" w:hAnsi="Arial"/>
                <w:b w:val="0"/>
                <w:sz w:val="15"/>
              </w:rPr>
              <w:t>Security monitoring.</w:t>
            </w:r>
          </w:p>
        </w:tc>
      </w:tr>
      <w:tr>
        <w:tc>
          <w:tcPr>
            <w:tcW w:type="dxa" w:w="5141"/>
            <w:vAlign w:val="center"/>
          </w:tcPr>
          <w:p>
            <w:pPr>
              <w:spacing w:after="0"/>
            </w:pPr>
            <w:r/>
            <w:r>
              <w:rPr>
                <w:rFonts w:ascii="Arial" w:hAnsi="Arial"/>
                <w:b w:val="0"/>
                <w:sz w:val="15"/>
              </w:rPr>
              <w:t>Null/unknown rates by required field</w:t>
            </w:r>
          </w:p>
        </w:tc>
        <w:tc>
          <w:tcPr>
            <w:tcW w:type="dxa" w:w="5141"/>
            <w:vAlign w:val="center"/>
          </w:tcPr>
          <w:p>
            <w:pPr>
              <w:spacing w:after="0"/>
            </w:pPr>
            <w:r/>
            <w:r>
              <w:rPr>
                <w:rFonts w:ascii="Arial" w:hAnsi="Arial"/>
                <w:b w:val="0"/>
                <w:sz w:val="15"/>
              </w:rPr>
              <w:t>Data completeness and workflow barriers.</w:t>
            </w:r>
          </w:p>
        </w:tc>
      </w:tr>
      <w:tr>
        <w:tc>
          <w:tcPr>
            <w:tcW w:type="dxa" w:w="5141"/>
            <w:vAlign w:val="center"/>
          </w:tcPr>
          <w:p>
            <w:pPr>
              <w:spacing w:after="0"/>
            </w:pPr>
            <w:r/>
            <w:r>
              <w:rPr>
                <w:rFonts w:ascii="Arial" w:hAnsi="Arial"/>
                <w:b w:val="0"/>
                <w:sz w:val="15"/>
              </w:rPr>
              <w:t>Cross-episode correction attempts</w:t>
            </w:r>
          </w:p>
        </w:tc>
        <w:tc>
          <w:tcPr>
            <w:tcW w:type="dxa" w:w="5141"/>
            <w:vAlign w:val="center"/>
          </w:tcPr>
          <w:p>
            <w:pPr>
              <w:spacing w:after="0"/>
            </w:pPr>
            <w:r/>
            <w:r>
              <w:rPr>
                <w:rFonts w:ascii="Arial" w:hAnsi="Arial"/>
                <w:b w:val="0"/>
                <w:sz w:val="15"/>
              </w:rPr>
              <w:t>Detect lifecycle misunderstanding or misuse.</w:t>
            </w:r>
          </w:p>
        </w:tc>
      </w:tr>
    </w:tbl>
    <w:p/>
    <w:p>
      <w:pPr>
        <w:pStyle w:val="Heading1"/>
      </w:pPr>
      <w:r>
        <w:t>22. Migration Roadmap</w:t>
      </w:r>
    </w:p>
    <w:p>
      <w:pPr>
        <w:pStyle w:val="ListNumber"/>
        <w:spacing w:after="40"/>
      </w:pPr>
      <w:r>
        <w:t>Inventory the current tables, fields, relationships, row counts, null meanings, vocabularies, duplicate patterns, and existing migrations.</w:t>
      </w:r>
    </w:p>
    <w:p>
      <w:pPr>
        <w:pStyle w:val="ListNumber"/>
        <w:spacing w:after="40"/>
      </w:pPr>
      <w:r>
        <w:t>Define the target pregnancy episode and assessment schema with approved mappings from current fields.</w:t>
      </w:r>
    </w:p>
    <w:p>
      <w:pPr>
        <w:pStyle w:val="ListNumber"/>
        <w:spacing w:after="40"/>
      </w:pPr>
      <w:r>
        <w:t>Add new tables and nullable pregnancy_episode_id columns without deleting current data.</w:t>
      </w:r>
    </w:p>
    <w:p>
      <w:pPr>
        <w:pStyle w:val="ListNumber"/>
        <w:spacing w:after="40"/>
      </w:pPr>
      <w:r>
        <w:t>Create one verified episode for each existing ongoing or historical pregnancy record and backfill links in batches.</w:t>
      </w:r>
    </w:p>
    <w:p>
      <w:pPr>
        <w:pStyle w:val="ListNumber"/>
        <w:spacing w:after="40"/>
      </w:pPr>
      <w:r>
        <w:t>Reconcile delivered patients, baby records, referrals, and new-pregnancy records using explicit review reports.</w:t>
      </w:r>
    </w:p>
    <w:p>
      <w:pPr>
        <w:pStyle w:val="ListNumber"/>
        <w:spacing w:after="40"/>
      </w:pPr>
      <w:r>
        <w:t>Create immutable assessment records for future reassessments; do not invent historical snapshots that were never captured.</w:t>
      </w:r>
    </w:p>
    <w:p>
      <w:pPr>
        <w:pStyle w:val="ListNumber"/>
        <w:spacing w:after="40"/>
      </w:pPr>
      <w:r>
        <w:t>Update Laravel services and queries to require episode context while maintaining temporary compatibility where necessary.</w:t>
      </w:r>
    </w:p>
    <w:p>
      <w:pPr>
        <w:pStyle w:val="ListNumber"/>
        <w:spacing w:after="40"/>
      </w:pPr>
      <w:r>
        <w:t>Validate row counts, foreign-key candidates, active-episode invariant, and representative clinical scenarios.</w:t>
      </w:r>
    </w:p>
    <w:p>
      <w:pPr>
        <w:pStyle w:val="ListNumber"/>
        <w:spacing w:after="40"/>
      </w:pPr>
      <w:r>
        <w:t>Add foreign keys, unique constraints, and NOT NULL requirements only after clean backfill and rollback rehearsal.</w:t>
      </w:r>
    </w:p>
    <w:p>
      <w:pPr>
        <w:pStyle w:val="ListNumber"/>
        <w:spacing w:after="40"/>
      </w:pPr>
      <w:r>
        <w:t>Decommission redundant pregnancy fields only after a separately approved migration and archive strategy.</w:t>
      </w:r>
    </w:p>
    <w:p>
      <w:pPr>
        <w:pStyle w:val="ListNumber"/>
        <w:spacing w:after="40"/>
      </w:pPr>
      <w:r>
        <w:t>Retain migration evidence, checksums, logs, approvals, and post-release monitoring under Parts 9-11.</w:t>
      </w:r>
    </w:p>
    <w:p>
      <w:pPr>
        <w:pStyle w:val="Heading1"/>
      </w:pPr>
      <w:r>
        <w:t>23. Panel Defense Questions and Model Answers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Question</w:t>
            </w:r>
          </w:p>
        </w:tc>
        <w:tc>
          <w:tcPr>
            <w:tcW w:type="dxa" w:w="5141"/>
            <w:vAlign w:val="center"/>
            <w:shd w:fill="D9EAF7"/>
          </w:tcPr>
          <w:p>
            <w:pPr>
              <w:spacing w:after="0"/>
            </w:pPr>
            <w:r/>
            <w:r>
              <w:rPr>
                <w:rFonts w:ascii="Arial" w:hAnsi="Arial"/>
                <w:b/>
                <w:sz w:val="15"/>
              </w:rPr>
              <w:t>Model answer</w:t>
            </w:r>
          </w:p>
        </w:tc>
      </w:tr>
      <w:tr>
        <w:tc>
          <w:tcPr>
            <w:tcW w:type="dxa" w:w="5141"/>
            <w:vAlign w:val="center"/>
          </w:tcPr>
          <w:p>
            <w:pPr>
              <w:spacing w:after="0"/>
            </w:pPr>
            <w:r/>
            <w:r>
              <w:rPr>
                <w:rFonts w:ascii="Arial" w:hAnsi="Arial"/>
                <w:b w:val="0"/>
                <w:sz w:val="15"/>
              </w:rPr>
              <w:t>Why separate Patient and Pregnancy Episode?</w:t>
            </w:r>
          </w:p>
        </w:tc>
        <w:tc>
          <w:tcPr>
            <w:tcW w:type="dxa" w:w="5141"/>
            <w:vAlign w:val="center"/>
          </w:tcPr>
          <w:p>
            <w:pPr>
              <w:spacing w:after="0"/>
            </w:pPr>
            <w:r/>
            <w:r>
              <w:rPr>
                <w:rFonts w:ascii="Arial" w:hAnsi="Arial"/>
                <w:b w:val="0"/>
                <w:sz w:val="15"/>
              </w:rPr>
              <w:t>A patient can have multiple pregnancies. Episode separation prevents a new pregnancy from overwriting delivered history and keeps every visit, assessment, referral, and delivery in the correct context.</w:t>
            </w:r>
          </w:p>
        </w:tc>
      </w:tr>
      <w:tr>
        <w:tc>
          <w:tcPr>
            <w:tcW w:type="dxa" w:w="5141"/>
            <w:vAlign w:val="center"/>
          </w:tcPr>
          <w:p>
            <w:pPr>
              <w:spacing w:after="0"/>
            </w:pPr>
            <w:r/>
            <w:r>
              <w:rPr>
                <w:rFonts w:ascii="Arial" w:hAnsi="Arial"/>
                <w:b w:val="0"/>
                <w:sz w:val="15"/>
              </w:rPr>
              <w:t>Why not store only the latest risk on the patient table?</w:t>
            </w:r>
          </w:p>
        </w:tc>
        <w:tc>
          <w:tcPr>
            <w:tcW w:type="dxa" w:w="5141"/>
            <w:vAlign w:val="center"/>
          </w:tcPr>
          <w:p>
            <w:pPr>
              <w:spacing w:after="0"/>
            </w:pPr>
            <w:r/>
            <w:r>
              <w:rPr>
                <w:rFonts w:ascii="Arial" w:hAnsi="Arial"/>
                <w:b w:val="0"/>
                <w:sz w:val="15"/>
              </w:rPr>
              <w:t>The risk result belongs to a time-stamped assessment snapshot. Storing only the latest label destroys the basis and history of earlier decisions.</w:t>
            </w:r>
          </w:p>
        </w:tc>
      </w:tr>
      <w:tr>
        <w:tc>
          <w:tcPr>
            <w:tcW w:type="dxa" w:w="5141"/>
            <w:vAlign w:val="center"/>
          </w:tcPr>
          <w:p>
            <w:pPr>
              <w:spacing w:after="0"/>
            </w:pPr>
            <w:r/>
            <w:r>
              <w:rPr>
                <w:rFonts w:ascii="Arial" w:hAnsi="Arial"/>
                <w:b w:val="0"/>
                <w:sz w:val="15"/>
              </w:rPr>
              <w:t>Why are assessments immutable?</w:t>
            </w:r>
          </w:p>
        </w:tc>
        <w:tc>
          <w:tcPr>
            <w:tcW w:type="dxa" w:w="5141"/>
            <w:vAlign w:val="center"/>
          </w:tcPr>
          <w:p>
            <w:pPr>
              <w:spacing w:after="0"/>
            </w:pPr>
            <w:r/>
            <w:r>
              <w:rPr>
                <w:rFonts w:ascii="Arial" w:hAnsi="Arial"/>
                <w:b w:val="0"/>
                <w:sz w:val="15"/>
              </w:rPr>
              <w:t>Later data or rules can change. Immutability allows the clinic and researchers to reconstruct exactly what the system knew and decided at that time.</w:t>
            </w:r>
          </w:p>
        </w:tc>
      </w:tr>
      <w:tr>
        <w:tc>
          <w:tcPr>
            <w:tcW w:type="dxa" w:w="5141"/>
            <w:vAlign w:val="center"/>
          </w:tcPr>
          <w:p>
            <w:pPr>
              <w:spacing w:after="0"/>
            </w:pPr>
            <w:r/>
            <w:r>
              <w:rPr>
                <w:rFonts w:ascii="Arial" w:hAnsi="Arial"/>
                <w:b w:val="0"/>
                <w:sz w:val="15"/>
              </w:rPr>
              <w:t>Can foreign keys guarantee clinical correctness?</w:t>
            </w:r>
          </w:p>
        </w:tc>
        <w:tc>
          <w:tcPr>
            <w:tcW w:type="dxa" w:w="5141"/>
            <w:vAlign w:val="center"/>
          </w:tcPr>
          <w:p>
            <w:pPr>
              <w:spacing w:after="0"/>
            </w:pPr>
            <w:r/>
            <w:r>
              <w:rPr>
                <w:rFonts w:ascii="Arial" w:hAnsi="Arial"/>
                <w:b w:val="0"/>
                <w:sz w:val="15"/>
              </w:rPr>
              <w:t>No. They protect structural relationships, while clinical verification, validation, vocabulary control, and human review protect meaning.</w:t>
            </w:r>
          </w:p>
        </w:tc>
      </w:tr>
      <w:tr>
        <w:tc>
          <w:tcPr>
            <w:tcW w:type="dxa" w:w="5141"/>
            <w:vAlign w:val="center"/>
          </w:tcPr>
          <w:p>
            <w:pPr>
              <w:spacing w:after="0"/>
            </w:pPr>
            <w:r/>
            <w:r>
              <w:rPr>
                <w:rFonts w:ascii="Arial" w:hAnsi="Arial"/>
                <w:b w:val="0"/>
                <w:sz w:val="15"/>
              </w:rPr>
              <w:t>Why not cascade-delete all child records?</w:t>
            </w:r>
          </w:p>
        </w:tc>
        <w:tc>
          <w:tcPr>
            <w:tcW w:type="dxa" w:w="5141"/>
            <w:vAlign w:val="center"/>
          </w:tcPr>
          <w:p>
            <w:pPr>
              <w:spacing w:after="0"/>
            </w:pPr>
            <w:r/>
            <w:r>
              <w:rPr>
                <w:rFonts w:ascii="Arial" w:hAnsi="Arial"/>
                <w:b w:val="0"/>
                <w:sz w:val="15"/>
              </w:rPr>
              <w:t>Cascades can erase required clinical and audit history. Clinical parent records are generally restricted from deletion and corrected through governed workflows.</w:t>
            </w:r>
          </w:p>
        </w:tc>
      </w:tr>
      <w:tr>
        <w:tc>
          <w:tcPr>
            <w:tcW w:type="dxa" w:w="5141"/>
            <w:vAlign w:val="center"/>
          </w:tcPr>
          <w:p>
            <w:pPr>
              <w:spacing w:after="0"/>
            </w:pPr>
            <w:r/>
            <w:r>
              <w:rPr>
                <w:rFonts w:ascii="Arial" w:hAnsi="Arial"/>
                <w:b w:val="0"/>
                <w:sz w:val="15"/>
              </w:rPr>
              <w:t>How do you represent missing data?</w:t>
            </w:r>
          </w:p>
        </w:tc>
        <w:tc>
          <w:tcPr>
            <w:tcW w:type="dxa" w:w="5141"/>
            <w:vAlign w:val="center"/>
          </w:tcPr>
          <w:p>
            <w:pPr>
              <w:spacing w:after="0"/>
            </w:pPr>
            <w:r/>
            <w:r>
              <w:rPr>
                <w:rFonts w:ascii="Arial" w:hAnsi="Arial"/>
                <w:b w:val="0"/>
                <w:sz w:val="15"/>
              </w:rPr>
              <w:t>Unknown or not recorded is represented explicitly and is different from a negative or normal finding.</w:t>
            </w:r>
          </w:p>
        </w:tc>
      </w:tr>
      <w:tr>
        <w:tc>
          <w:tcPr>
            <w:tcW w:type="dxa" w:w="5141"/>
            <w:vAlign w:val="center"/>
          </w:tcPr>
          <w:p>
            <w:pPr>
              <w:spacing w:after="0"/>
            </w:pPr>
            <w:r/>
            <w:r>
              <w:rPr>
                <w:rFonts w:ascii="Arial" w:hAnsi="Arial"/>
                <w:b w:val="0"/>
                <w:sz w:val="15"/>
              </w:rPr>
              <w:t>Why store model and rule versions in the assessment?</w:t>
            </w:r>
          </w:p>
        </w:tc>
        <w:tc>
          <w:tcPr>
            <w:tcW w:type="dxa" w:w="5141"/>
            <w:vAlign w:val="center"/>
          </w:tcPr>
          <w:p>
            <w:pPr>
              <w:spacing w:after="0"/>
            </w:pPr>
            <w:r/>
            <w:r>
              <w:rPr>
                <w:rFonts w:ascii="Arial" w:hAnsi="Arial"/>
                <w:b w:val="0"/>
                <w:sz w:val="15"/>
              </w:rPr>
              <w:t>A historical decision is only interpretable against the exact artifacts used to produce it.</w:t>
            </w:r>
          </w:p>
        </w:tc>
      </w:tr>
      <w:tr>
        <w:tc>
          <w:tcPr>
            <w:tcW w:type="dxa" w:w="5141"/>
            <w:vAlign w:val="center"/>
          </w:tcPr>
          <w:p>
            <w:pPr>
              <w:spacing w:after="0"/>
            </w:pPr>
            <w:r/>
            <w:r>
              <w:rPr>
                <w:rFonts w:ascii="Arial" w:hAnsi="Arial"/>
                <w:b w:val="0"/>
                <w:sz w:val="15"/>
              </w:rPr>
              <w:t>Does a completed referral update risk to LOW?</w:t>
            </w:r>
          </w:p>
        </w:tc>
        <w:tc>
          <w:tcPr>
            <w:tcW w:type="dxa" w:w="5141"/>
            <w:vAlign w:val="center"/>
          </w:tcPr>
          <w:p>
            <w:pPr>
              <w:spacing w:after="0"/>
            </w:pPr>
            <w:r/>
            <w:r>
              <w:rPr>
                <w:rFonts w:ascii="Arial" w:hAnsi="Arial"/>
                <w:b w:val="0"/>
                <w:sz w:val="15"/>
              </w:rPr>
              <w:t>No. Referral status is operational data. A new clinical reassessment is required to change the current state.</w:t>
            </w:r>
          </w:p>
        </w:tc>
      </w:tr>
      <w:tr>
        <w:tc>
          <w:tcPr>
            <w:tcW w:type="dxa" w:w="5141"/>
            <w:vAlign w:val="center"/>
          </w:tcPr>
          <w:p>
            <w:pPr>
              <w:spacing w:after="0"/>
            </w:pPr>
            <w:r/>
            <w:r>
              <w:rPr>
                <w:rFonts w:ascii="Arial" w:hAnsi="Arial"/>
                <w:b w:val="0"/>
                <w:sz w:val="15"/>
              </w:rPr>
              <w:t>How does the design support the Data Privacy Act?</w:t>
            </w:r>
          </w:p>
        </w:tc>
        <w:tc>
          <w:tcPr>
            <w:tcW w:type="dxa" w:w="5141"/>
            <w:vAlign w:val="center"/>
          </w:tcPr>
          <w:p>
            <w:pPr>
              <w:spacing w:after="0"/>
            </w:pPr>
            <w:r/>
            <w:r>
              <w:rPr>
                <w:rFonts w:ascii="Arial" w:hAnsi="Arial"/>
                <w:b w:val="0"/>
                <w:sz w:val="15"/>
              </w:rPr>
              <w:t>It applies purpose limitation, minimization, controlled access, auditability, retention, secure backups, and explicit handling of sensitive health information.</w:t>
            </w:r>
          </w:p>
        </w:tc>
      </w:tr>
      <w:tr>
        <w:tc>
          <w:tcPr>
            <w:tcW w:type="dxa" w:w="5141"/>
            <w:vAlign w:val="center"/>
          </w:tcPr>
          <w:p>
            <w:pPr>
              <w:spacing w:after="0"/>
            </w:pPr>
            <w:r/>
            <w:r>
              <w:rPr>
                <w:rFonts w:ascii="Arial" w:hAnsi="Arial"/>
                <w:b w:val="0"/>
                <w:sz w:val="15"/>
              </w:rPr>
              <w:t>Why is a relational database appropriate?</w:t>
            </w:r>
          </w:p>
        </w:tc>
        <w:tc>
          <w:tcPr>
            <w:tcW w:type="dxa" w:w="5141"/>
            <w:vAlign w:val="center"/>
          </w:tcPr>
          <w:p>
            <w:pPr>
              <w:spacing w:after="0"/>
            </w:pPr>
            <w:r/>
            <w:r>
              <w:rPr>
                <w:rFonts w:ascii="Arial" w:hAnsi="Arial"/>
                <w:b w:val="0"/>
                <w:sz w:val="15"/>
              </w:rPr>
              <w:t>The workflow has strongly related entities and integrity rules. Transactions, foreign keys, unique constraints, and indexed queries fit the need for consistent clinical records.</w:t>
            </w:r>
          </w:p>
        </w:tc>
      </w:tr>
      <w:tr>
        <w:tc>
          <w:tcPr>
            <w:tcW w:type="dxa" w:w="5141"/>
            <w:vAlign w:val="center"/>
          </w:tcPr>
          <w:p>
            <w:pPr>
              <w:spacing w:after="0"/>
            </w:pPr>
            <w:r/>
            <w:r>
              <w:rPr>
                <w:rFonts w:ascii="Arial" w:hAnsi="Arial"/>
                <w:b w:val="0"/>
                <w:sz w:val="15"/>
              </w:rPr>
              <w:t>How will you migrate the current system?</w:t>
            </w:r>
          </w:p>
        </w:tc>
        <w:tc>
          <w:tcPr>
            <w:tcW w:type="dxa" w:w="5141"/>
            <w:vAlign w:val="center"/>
          </w:tcPr>
          <w:p>
            <w:pPr>
              <w:spacing w:after="0"/>
            </w:pPr>
            <w:r/>
            <w:r>
              <w:rPr>
                <w:rFonts w:ascii="Arial" w:hAnsi="Arial"/>
                <w:b w:val="0"/>
                <w:sz w:val="15"/>
              </w:rPr>
              <w:t>Through additive migrations, verified backfill, compatibility updates, validation, then gradual constraint enforcement—not by deleting or rewriting history.</w:t>
            </w:r>
          </w:p>
        </w:tc>
      </w:tr>
      <w:tr>
        <w:tc>
          <w:tcPr>
            <w:tcW w:type="dxa" w:w="5141"/>
            <w:vAlign w:val="center"/>
          </w:tcPr>
          <w:p>
            <w:pPr>
              <w:spacing w:after="0"/>
            </w:pPr>
            <w:r/>
            <w:r>
              <w:rPr>
                <w:rFonts w:ascii="Arial" w:hAnsi="Arial"/>
                <w:b w:val="0"/>
                <w:sz w:val="15"/>
              </w:rPr>
              <w:t>Does this require implementing every target table immediately?</w:t>
            </w:r>
          </w:p>
        </w:tc>
        <w:tc>
          <w:tcPr>
            <w:tcW w:type="dxa" w:w="5141"/>
            <w:vAlign w:val="center"/>
          </w:tcPr>
          <w:p>
            <w:pPr>
              <w:spacing w:after="0"/>
            </w:pPr>
            <w:r/>
            <w:r>
              <w:rPr>
                <w:rFonts w:ascii="Arial" w:hAnsi="Arial"/>
                <w:b w:val="0"/>
                <w:sz w:val="15"/>
              </w:rPr>
              <w:t>No. It is the authoritative target architecture; implementation can be phased while preserving the invariants and documenting current-compatible compromises.</w:t>
            </w:r>
          </w:p>
        </w:tc>
      </w:tr>
    </w:tbl>
    <w:p/>
    <w:p>
      <w:pPr>
        <w:pStyle w:val="Heading1"/>
      </w:pPr>
      <w:r>
        <w:t>24. Authoritative Data Invariants</w:t>
      </w:r>
    </w:p>
    <w:p>
      <w:pPr>
        <w:pStyle w:val="ListNumber"/>
        <w:spacing w:after="40"/>
      </w:pPr>
      <w:r>
        <w:t>Every pregnancy-specific record belongs to exactly one verified pregnancy episode.</w:t>
      </w:r>
    </w:p>
    <w:p>
      <w:pPr>
        <w:pStyle w:val="ListNumber"/>
        <w:spacing w:after="40"/>
      </w:pPr>
      <w:r>
        <w:t>A patient may have multiple historical pregnancy episodes but no more than one active episode under the current workflow.</w:t>
      </w:r>
    </w:p>
    <w:p>
      <w:pPr>
        <w:pStyle w:val="ListNumber"/>
        <w:spacing w:after="40"/>
      </w:pPr>
      <w:r>
        <w:t>Delivered pregnancy records cannot be reused as the mutable record for a new pregnancy.</w:t>
      </w:r>
    </w:p>
    <w:p>
      <w:pPr>
        <w:pStyle w:val="ListNumber"/>
        <w:spacing w:after="40"/>
      </w:pPr>
      <w:r>
        <w:t>Every CDSS assessment is an immutable, versioned snapshot.</w:t>
      </w:r>
    </w:p>
    <w:p>
      <w:pPr>
        <w:pStyle w:val="ListNumber"/>
        <w:spacing w:after="40"/>
      </w:pPr>
      <w:r>
        <w:t>Only HIGH, LOW, and ASSESSMENT_INCOMPLETE are stored as final risk states.</w:t>
      </w:r>
    </w:p>
    <w:p>
      <w:pPr>
        <w:pStyle w:val="ListNumber"/>
        <w:spacing w:after="40"/>
      </w:pPr>
      <w:r>
        <w:t>Missing or invalid information is not stored or interpreted as normal.</w:t>
      </w:r>
    </w:p>
    <w:p>
      <w:pPr>
        <w:pStyle w:val="ListNumber"/>
        <w:spacing w:after="40"/>
      </w:pPr>
      <w:r>
        <w:t>Deterministic factors, ML execution, resolution, escalation, explanations, and artifact versions are reconstructable.</w:t>
      </w:r>
    </w:p>
    <w:p>
      <w:pPr>
        <w:pStyle w:val="ListNumber"/>
        <w:spacing w:after="40"/>
      </w:pPr>
      <w:r>
        <w:t>Referral, refusal, waiver, print, email, or administrative status cannot rewrite the originating assessment.</w:t>
      </w:r>
    </w:p>
    <w:p>
      <w:pPr>
        <w:pStyle w:val="ListNumber"/>
        <w:spacing w:after="40"/>
      </w:pPr>
      <w:r>
        <w:t>Foreign keys and unique constraints protect structure, while Laravel authorization and services protect workflow meaning.</w:t>
      </w:r>
    </w:p>
    <w:p>
      <w:pPr>
        <w:pStyle w:val="ListNumber"/>
        <w:spacing w:after="40"/>
      </w:pPr>
      <w:r>
        <w:t>Delete and cascade behavior shall not silently erase clinical or audit history.</w:t>
      </w:r>
    </w:p>
    <w:p>
      <w:pPr>
        <w:pStyle w:val="ListNumber"/>
        <w:spacing w:after="40"/>
      </w:pPr>
      <w:r>
        <w:t>All material corrections, lifecycle changes, and decision actions are attributable and auditable.</w:t>
      </w:r>
    </w:p>
    <w:p>
      <w:pPr>
        <w:pStyle w:val="ListNumber"/>
        <w:spacing w:after="40"/>
      </w:pPr>
      <w:r>
        <w:t>Production health data shall not become an ungoverned ML training dataset.</w:t>
      </w:r>
    </w:p>
    <w:p>
      <w:pPr>
        <w:pStyle w:val="ListNumber"/>
        <w:spacing w:after="40"/>
      </w:pPr>
      <w:r>
        <w:t>Data migrations preserve row meaning, pregnancy context, historical truth, and rollback evidence.</w:t>
      </w:r>
    </w:p>
    <w:p>
      <w:pPr>
        <w:pStyle w:val="ListNumber"/>
        <w:spacing w:after="40"/>
      </w:pPr>
      <w:r>
        <w:t>Identifiers, access, retention, and exports follow minimum-necessary privacy principles.</w:t>
      </w:r>
    </w:p>
    <w:p>
      <w:pPr>
        <w:pStyle w:val="ListNumber"/>
        <w:spacing w:after="40"/>
      </w:pPr>
      <w:r>
        <w:t>Part 3 Assessment Engine Architecture must consume this data model without bypassing its episode and provenance requirements.</w:t>
      </w:r>
    </w:p>
    <w:p>
      <w:pPr>
        <w:pStyle w:val="Heading1"/>
      </w:pPr>
      <w:r>
        <w:t>25. Relationship to the Remaining Document 6 Parts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D9EAF7"/>
          </w:tcPr>
          <w:p>
            <w:pPr>
              <w:spacing w:after="0"/>
            </w:pPr>
            <w:r/>
            <w:r>
              <w:rPr>
                <w:rFonts w:ascii="Arial" w:hAnsi="Arial"/>
                <w:b/>
                <w:sz w:val="15"/>
              </w:rPr>
              <w:t>Part</w:t>
            </w:r>
          </w:p>
        </w:tc>
        <w:tc>
          <w:tcPr>
            <w:tcW w:type="dxa" w:w="5141"/>
            <w:vAlign w:val="center"/>
            <w:shd w:fill="D9EAF7"/>
          </w:tcPr>
          <w:p>
            <w:pPr>
              <w:spacing w:after="0"/>
            </w:pPr>
            <w:r/>
            <w:r>
              <w:rPr>
                <w:rFonts w:ascii="Arial" w:hAnsi="Arial"/>
                <w:b/>
                <w:sz w:val="15"/>
              </w:rPr>
              <w:t>Data architecture carried forward</w:t>
            </w:r>
          </w:p>
        </w:tc>
      </w:tr>
      <w:tr>
        <w:tc>
          <w:tcPr>
            <w:tcW w:type="dxa" w:w="5141"/>
            <w:vAlign w:val="center"/>
          </w:tcPr>
          <w:p>
            <w:pPr>
              <w:spacing w:after="0"/>
            </w:pPr>
            <w:r/>
            <w:r>
              <w:rPr>
                <w:rFonts w:ascii="Arial" w:hAnsi="Arial"/>
                <w:b w:val="0"/>
                <w:sz w:val="15"/>
              </w:rPr>
              <w:t>Part 3 - Assessment Engine Architecture</w:t>
            </w:r>
          </w:p>
        </w:tc>
        <w:tc>
          <w:tcPr>
            <w:tcW w:type="dxa" w:w="5141"/>
            <w:vAlign w:val="center"/>
          </w:tcPr>
          <w:p>
            <w:pPr>
              <w:spacing w:after="0"/>
            </w:pPr>
            <w:r/>
            <w:r>
              <w:rPr>
                <w:rFonts w:ascii="Arial" w:hAnsi="Arial"/>
                <w:b w:val="0"/>
                <w:sz w:val="15"/>
              </w:rPr>
              <w:t>Assessment aggregate, snapshots, factor records, ML execution, transaction boundaries, and current-state pointer.</w:t>
            </w:r>
          </w:p>
        </w:tc>
      </w:tr>
      <w:tr>
        <w:tc>
          <w:tcPr>
            <w:tcW w:type="dxa" w:w="5141"/>
            <w:vAlign w:val="center"/>
          </w:tcPr>
          <w:p>
            <w:pPr>
              <w:spacing w:after="0"/>
            </w:pPr>
            <w:r/>
            <w:r>
              <w:rPr>
                <w:rFonts w:ascii="Arial" w:hAnsi="Arial"/>
                <w:b w:val="0"/>
                <w:sz w:val="15"/>
              </w:rPr>
              <w:t>Part 4 - Explainability Engine</w:t>
            </w:r>
          </w:p>
        </w:tc>
        <w:tc>
          <w:tcPr>
            <w:tcW w:type="dxa" w:w="5141"/>
            <w:vAlign w:val="center"/>
          </w:tcPr>
          <w:p>
            <w:pPr>
              <w:spacing w:after="0"/>
            </w:pPr>
            <w:r/>
            <w:r>
              <w:rPr>
                <w:rFonts w:ascii="Arial" w:hAnsi="Arial"/>
                <w:b w:val="0"/>
                <w:sz w:val="15"/>
              </w:rPr>
              <w:t>Reason codes, source references, limitations, message versions, and audience-specific communication records.</w:t>
            </w:r>
          </w:p>
        </w:tc>
      </w:tr>
      <w:tr>
        <w:tc>
          <w:tcPr>
            <w:tcW w:type="dxa" w:w="5141"/>
            <w:vAlign w:val="center"/>
          </w:tcPr>
          <w:p>
            <w:pPr>
              <w:spacing w:after="0"/>
            </w:pPr>
            <w:r/>
            <w:r>
              <w:rPr>
                <w:rFonts w:ascii="Arial" w:hAnsi="Arial"/>
                <w:b w:val="0"/>
                <w:sz w:val="15"/>
              </w:rPr>
              <w:t>Part 5 - Recommendation Engine</w:t>
            </w:r>
          </w:p>
        </w:tc>
        <w:tc>
          <w:tcPr>
            <w:tcW w:type="dxa" w:w="5141"/>
            <w:vAlign w:val="center"/>
          </w:tcPr>
          <w:p>
            <w:pPr>
              <w:spacing w:after="0"/>
            </w:pPr>
            <w:r/>
            <w:r>
              <w:rPr>
                <w:rFonts w:ascii="Arial" w:hAnsi="Arial"/>
                <w:b w:val="0"/>
                <w:sz w:val="15"/>
              </w:rPr>
              <w:t>Controlled recommendation codes, escalation linkage, scope, and template versions.</w:t>
            </w:r>
          </w:p>
        </w:tc>
      </w:tr>
      <w:tr>
        <w:tc>
          <w:tcPr>
            <w:tcW w:type="dxa" w:w="5141"/>
            <w:vAlign w:val="center"/>
          </w:tcPr>
          <w:p>
            <w:pPr>
              <w:spacing w:after="0"/>
            </w:pPr>
            <w:r/>
            <w:r>
              <w:rPr>
                <w:rFonts w:ascii="Arial" w:hAnsi="Arial"/>
                <w:b w:val="0"/>
                <w:sz w:val="15"/>
              </w:rPr>
              <w:t>Part 6 - Workflow Engine</w:t>
            </w:r>
          </w:p>
        </w:tc>
        <w:tc>
          <w:tcPr>
            <w:tcW w:type="dxa" w:w="5141"/>
            <w:vAlign w:val="center"/>
          </w:tcPr>
          <w:p>
            <w:pPr>
              <w:spacing w:after="0"/>
            </w:pPr>
            <w:r/>
            <w:r>
              <w:rPr>
                <w:rFonts w:ascii="Arial" w:hAnsi="Arial"/>
                <w:b w:val="0"/>
                <w:sz w:val="15"/>
              </w:rPr>
              <w:t>Pregnancy lifecycle, referral timeline, delivery lock, new-pregnancy creation, and authorized correction.</w:t>
            </w:r>
          </w:p>
        </w:tc>
      </w:tr>
      <w:tr>
        <w:tc>
          <w:tcPr>
            <w:tcW w:type="dxa" w:w="5141"/>
            <w:vAlign w:val="center"/>
          </w:tcPr>
          <w:p>
            <w:pPr>
              <w:spacing w:after="0"/>
            </w:pPr>
            <w:r/>
            <w:r>
              <w:rPr>
                <w:rFonts w:ascii="Arial" w:hAnsi="Arial"/>
                <w:b w:val="0"/>
                <w:sz w:val="15"/>
              </w:rPr>
              <w:t>Part 7 - Security Architecture</w:t>
            </w:r>
          </w:p>
        </w:tc>
        <w:tc>
          <w:tcPr>
            <w:tcW w:type="dxa" w:w="5141"/>
            <w:vAlign w:val="center"/>
          </w:tcPr>
          <w:p>
            <w:pPr>
              <w:spacing w:after="0"/>
            </w:pPr>
            <w:r/>
            <w:r>
              <w:rPr>
                <w:rFonts w:ascii="Arial" w:hAnsi="Arial"/>
                <w:b w:val="0"/>
                <w:sz w:val="15"/>
              </w:rPr>
              <w:t>Data classification, access boundaries, audit, encryption, retention, and privacy rights.</w:t>
            </w:r>
          </w:p>
        </w:tc>
      </w:tr>
      <w:tr>
        <w:tc>
          <w:tcPr>
            <w:tcW w:type="dxa" w:w="5141"/>
            <w:vAlign w:val="center"/>
          </w:tcPr>
          <w:p>
            <w:pPr>
              <w:spacing w:after="0"/>
            </w:pPr>
            <w:r/>
            <w:r>
              <w:rPr>
                <w:rFonts w:ascii="Arial" w:hAnsi="Arial"/>
                <w:b w:val="0"/>
                <w:sz w:val="15"/>
              </w:rPr>
              <w:t>Part 8 - System Integration Framework</w:t>
            </w:r>
          </w:p>
        </w:tc>
        <w:tc>
          <w:tcPr>
            <w:tcW w:type="dxa" w:w="5141"/>
            <w:vAlign w:val="center"/>
          </w:tcPr>
          <w:p>
            <w:pPr>
              <w:spacing w:after="0"/>
            </w:pPr>
            <w:r/>
            <w:r>
              <w:rPr>
                <w:rFonts w:ascii="Arial" w:hAnsi="Arial"/>
                <w:b w:val="0"/>
                <w:sz w:val="15"/>
              </w:rPr>
              <w:t>Versioned payloads, identifiers, schema contracts, idempotency, and external-system boundaries.</w:t>
            </w:r>
          </w:p>
        </w:tc>
      </w:tr>
      <w:tr>
        <w:tc>
          <w:tcPr>
            <w:tcW w:type="dxa" w:w="5141"/>
            <w:vAlign w:val="center"/>
          </w:tcPr>
          <w:p>
            <w:pPr>
              <w:spacing w:after="0"/>
            </w:pPr>
            <w:r/>
            <w:r>
              <w:rPr>
                <w:rFonts w:ascii="Arial" w:hAnsi="Arial"/>
                <w:b w:val="0"/>
                <w:sz w:val="15"/>
              </w:rPr>
              <w:t>Part 9 - Deployment Guide</w:t>
            </w:r>
          </w:p>
        </w:tc>
        <w:tc>
          <w:tcPr>
            <w:tcW w:type="dxa" w:w="5141"/>
            <w:vAlign w:val="center"/>
          </w:tcPr>
          <w:p>
            <w:pPr>
              <w:spacing w:after="0"/>
            </w:pPr>
            <w:r/>
            <w:r>
              <w:rPr>
                <w:rFonts w:ascii="Arial" w:hAnsi="Arial"/>
                <w:b w:val="0"/>
                <w:sz w:val="15"/>
              </w:rPr>
              <w:t>Migrations, backup/restore, secrets, database privileges, and release validation.</w:t>
            </w:r>
          </w:p>
        </w:tc>
      </w:tr>
      <w:tr>
        <w:tc>
          <w:tcPr>
            <w:tcW w:type="dxa" w:w="5141"/>
            <w:vAlign w:val="center"/>
          </w:tcPr>
          <w:p>
            <w:pPr>
              <w:spacing w:after="0"/>
            </w:pPr>
            <w:r/>
            <w:r>
              <w:rPr>
                <w:rFonts w:ascii="Arial" w:hAnsi="Arial"/>
                <w:b w:val="0"/>
                <w:sz w:val="15"/>
              </w:rPr>
              <w:t>Part 10 - Verification and Validation</w:t>
            </w:r>
          </w:p>
        </w:tc>
        <w:tc>
          <w:tcPr>
            <w:tcW w:type="dxa" w:w="5141"/>
            <w:vAlign w:val="center"/>
          </w:tcPr>
          <w:p>
            <w:pPr>
              <w:spacing w:after="0"/>
            </w:pPr>
            <w:r/>
            <w:r>
              <w:rPr>
                <w:rFonts w:ascii="Arial" w:hAnsi="Arial"/>
                <w:b w:val="0"/>
                <w:sz w:val="15"/>
              </w:rPr>
              <w:t>Schema, boundary, migration, integrity, privacy, and reconstruction tests.</w:t>
            </w:r>
          </w:p>
        </w:tc>
      </w:tr>
      <w:tr>
        <w:tc>
          <w:tcPr>
            <w:tcW w:type="dxa" w:w="5141"/>
            <w:vAlign w:val="center"/>
          </w:tcPr>
          <w:p>
            <w:pPr>
              <w:spacing w:after="0"/>
            </w:pPr>
            <w:r/>
            <w:r>
              <w:rPr>
                <w:rFonts w:ascii="Arial" w:hAnsi="Arial"/>
                <w:b w:val="0"/>
                <w:sz w:val="15"/>
              </w:rPr>
              <w:t>Part 11 - Maintenance and Evolution</w:t>
            </w:r>
          </w:p>
        </w:tc>
        <w:tc>
          <w:tcPr>
            <w:tcW w:type="dxa" w:w="5141"/>
            <w:vAlign w:val="center"/>
          </w:tcPr>
          <w:p>
            <w:pPr>
              <w:spacing w:after="0"/>
            </w:pPr>
            <w:r/>
            <w:r>
              <w:rPr>
                <w:rFonts w:ascii="Arial" w:hAnsi="Arial"/>
                <w:b w:val="0"/>
                <w:sz w:val="15"/>
              </w:rPr>
              <w:t>Controlled schema/vocabulary changes, data quality monitoring, CAPA, and retirement.</w:t>
            </w:r>
          </w:p>
        </w:tc>
      </w:tr>
      <w:tr>
        <w:tc>
          <w:tcPr>
            <w:tcW w:type="dxa" w:w="5141"/>
            <w:vAlign w:val="center"/>
          </w:tcPr>
          <w:p>
            <w:pPr>
              <w:spacing w:after="0"/>
            </w:pPr>
            <w:r/>
            <w:r>
              <w:rPr>
                <w:rFonts w:ascii="Arial" w:hAnsi="Arial"/>
                <w:b w:val="0"/>
                <w:sz w:val="15"/>
              </w:rPr>
              <w:t>Part 12 - Complete Implementation Guide</w:t>
            </w:r>
          </w:p>
        </w:tc>
        <w:tc>
          <w:tcPr>
            <w:tcW w:type="dxa" w:w="5141"/>
            <w:vAlign w:val="center"/>
          </w:tcPr>
          <w:p>
            <w:pPr>
              <w:spacing w:after="0"/>
            </w:pPr>
            <w:r/>
            <w:r>
              <w:rPr>
                <w:rFonts w:ascii="Arial" w:hAnsi="Arial"/>
                <w:b w:val="0"/>
                <w:sz w:val="15"/>
              </w:rPr>
              <w:t>Unified technical baseline and readiness checklist.</w:t>
            </w:r>
          </w:p>
        </w:tc>
      </w:tr>
    </w:tbl>
    <w:p/>
    <w:p>
      <w:pPr>
        <w:pStyle w:val="Heading1"/>
      </w:pPr>
      <w:r>
        <w:t>26. References</w:t>
      </w:r>
    </w:p>
    <w:p>
      <w:pPr>
        <w:pStyle w:val="ListBullet"/>
        <w:spacing w:after="40"/>
      </w:pPr>
      <w:r>
        <w:t>Laravel Documentation. Eloquent ORM, relationships, database transactions, validation, authorization, migrations, and queues. https://laravel.com/docs</w:t>
      </w:r>
    </w:p>
    <w:p>
      <w:pPr>
        <w:pStyle w:val="ListBullet"/>
        <w:spacing w:after="40"/>
      </w:pPr>
      <w:r>
        <w:t>Oracle. MySQL 8.4 Reference Manual: InnoDB, constraints, foreign keys, transactions, indexes, data types, and SQL modes. https://dev.mysql.com/doc/refman/8.4/en/</w:t>
      </w:r>
    </w:p>
    <w:p>
      <w:pPr>
        <w:pStyle w:val="ListBullet"/>
        <w:spacing w:after="40"/>
      </w:pPr>
      <w:r>
        <w:t>National Privacy Commission, Philippines. Implementing Rules and Regulations of the Data Privacy Act of 2012. https://privacy.gov.ph/implementing-rules-regulations-data-privacy-act-2012/</w:t>
      </w:r>
    </w:p>
    <w:p>
      <w:pPr>
        <w:pStyle w:val="ListBullet"/>
        <w:spacing w:after="40"/>
      </w:pPr>
      <w:r>
        <w:t>Republic Act No. 10173, Data Privacy Act of 2012. https://privacy.gov.ph/data-privacy-act/</w:t>
      </w:r>
    </w:p>
    <w:p>
      <w:pPr>
        <w:pStyle w:val="ListBullet"/>
        <w:spacing w:after="40"/>
      </w:pPr>
      <w:r>
        <w:t>HL7. FHIR R4 Patient, Encounter, Observation, Provenance, and AuditEvent resources, used as conceptual interoperability references rather than a claim of FHIR compliance. https://hl7.org/fhir/R4/</w:t>
      </w:r>
    </w:p>
    <w:p>
      <w:pPr>
        <w:pStyle w:val="ListBullet"/>
        <w:spacing w:after="40"/>
      </w:pPr>
      <w:r>
        <w:t>World Health Organization. Digital Adaptation Kit for Antenatal Care and SMART Guidelines, for structured workflows and data elements.</w:t>
      </w:r>
    </w:p>
    <w:p>
      <w:pPr>
        <w:pStyle w:val="ListBullet"/>
        <w:spacing w:after="40"/>
      </w:pPr>
      <w:r>
        <w:t>Document 5 - Complete Risk Index Framework, Parts 1-12, authoritative clinical decision and lifecycle requirements.</w:t>
      </w:r>
    </w:p>
    <w:p>
      <w:pPr>
        <w:pStyle w:val="ListBullet"/>
        <w:spacing w:after="40"/>
      </w:pPr>
      <w:r>
        <w:t>Document 6 - Part 1 CDSS System Architecture, authoritative component and trust-boundary baseline.</w:t>
      </w:r>
    </w:p>
    <w:p>
      <w:pPr>
        <w:pStyle w:val="Heading1"/>
      </w:pPr>
      <w:r>
        <w:t>Appendix A. Data Architecture Readiness Checklist</w:t>
      </w:r>
    </w:p>
    <w:p>
      <w:pPr>
        <w:pStyle w:val="ListBullet"/>
        <w:spacing w:after="40"/>
      </w:pPr>
      <w:r>
        <w:t>Patient and pregnancy episode are separated conceptually and in all new pregnancy-specific relationships.</w:t>
      </w:r>
    </w:p>
    <w:p>
      <w:pPr>
        <w:pStyle w:val="ListBullet"/>
        <w:spacing w:after="40"/>
      </w:pPr>
      <w:r>
        <w:t>Existing tables and migrations are inventoried before changes.</w:t>
      </w:r>
    </w:p>
    <w:p>
      <w:pPr>
        <w:pStyle w:val="ListBullet"/>
        <w:spacing w:after="40"/>
      </w:pPr>
      <w:r>
        <w:t>Every field has a definition, type, unit, allowed vocabulary, null meaning, owner, and source.</w:t>
      </w:r>
    </w:p>
    <w:p>
      <w:pPr>
        <w:pStyle w:val="ListBullet"/>
        <w:spacing w:after="40"/>
      </w:pPr>
      <w:r>
        <w:t>Assessment snapshot and provenance design are approved.</w:t>
      </w:r>
    </w:p>
    <w:p>
      <w:pPr>
        <w:pStyle w:val="ListBullet"/>
        <w:spacing w:after="40"/>
      </w:pPr>
      <w:r>
        <w:t>Rule, ML, explanation, recommendation, and template versions are linkable.</w:t>
      </w:r>
    </w:p>
    <w:p>
      <w:pPr>
        <w:pStyle w:val="ListBullet"/>
        <w:spacing w:after="40"/>
      </w:pPr>
      <w:r>
        <w:t>Foreign-key and delete behavior is explicitly reviewed.</w:t>
      </w:r>
    </w:p>
    <w:p>
      <w:pPr>
        <w:pStyle w:val="ListBullet"/>
        <w:spacing w:after="40"/>
      </w:pPr>
      <w:r>
        <w:t>Unique constraints protect delivery and sequencing invariants.</w:t>
      </w:r>
    </w:p>
    <w:p>
      <w:pPr>
        <w:pStyle w:val="ListBullet"/>
        <w:spacing w:after="40"/>
      </w:pPr>
      <w:r>
        <w:t>Concurrency and transaction boundaries are documented.</w:t>
      </w:r>
    </w:p>
    <w:p>
      <w:pPr>
        <w:pStyle w:val="ListBullet"/>
        <w:spacing w:after="40"/>
      </w:pPr>
      <w:r>
        <w:t>Privacy classification, access, retention, backup, and export controls are documented.</w:t>
      </w:r>
    </w:p>
    <w:p>
      <w:pPr>
        <w:pStyle w:val="ListBullet"/>
        <w:spacing w:after="40"/>
      </w:pPr>
      <w:r>
        <w:t>Migration backfill and rollback are rehearsed on a safe copy.</w:t>
      </w:r>
    </w:p>
    <w:p>
      <w:pPr>
        <w:pStyle w:val="ListBullet"/>
        <w:spacing w:after="40"/>
      </w:pPr>
      <w:r>
        <w:t>Critical data validation scenarios pass.</w:t>
      </w:r>
    </w:p>
    <w:p>
      <w:pPr>
        <w:pStyle w:val="ListBullet"/>
        <w:spacing w:after="40"/>
      </w:pPr>
      <w:r>
        <w:t>Database schema, Eloquent models, services, and documentation remain traceable.</w:t>
      </w:r>
    </w:p>
    <w:p>
      <w:pPr>
        <w:pStyle w:val="Heading1"/>
      </w:pPr>
      <w:r>
        <w:t>Appendix B. Minimum Assessment Reconstruction Package</w:t>
      </w:r>
    </w:p>
    <w:p>
      <w:pPr>
        <w:pStyle w:val="ListBullet"/>
        <w:spacing w:after="40"/>
      </w:pPr>
      <w:r>
        <w:t>Patient and pregnancy identifiers.</w:t>
      </w:r>
    </w:p>
    <w:p>
      <w:pPr>
        <w:pStyle w:val="ListBullet"/>
        <w:spacing w:after="40"/>
      </w:pPr>
      <w:r>
        <w:t>Encounter or prenatal visit identifier and timestamps.</w:t>
      </w:r>
    </w:p>
    <w:p>
      <w:pPr>
        <w:pStyle w:val="ListBullet"/>
        <w:spacing w:after="40"/>
      </w:pPr>
      <w:r>
        <w:t>Exact normalized input values with units, source record IDs, and source dates.</w:t>
      </w:r>
    </w:p>
    <w:p>
      <w:pPr>
        <w:pStyle w:val="ListBullet"/>
        <w:spacing w:after="40"/>
      </w:pPr>
      <w:r>
        <w:t>Missing, invalid, stale, contradictory, or unverified requirement codes.</w:t>
      </w:r>
    </w:p>
    <w:p>
      <w:pPr>
        <w:pStyle w:val="ListBullet"/>
        <w:spacing w:after="40"/>
      </w:pPr>
      <w:r>
        <w:t>All deterministic rule IDs, versions, thresholds, values, and matches.</w:t>
      </w:r>
    </w:p>
    <w:p>
      <w:pPr>
        <w:pStyle w:val="ListBullet"/>
        <w:spacing w:after="40"/>
      </w:pPr>
      <w:r>
        <w:t>ML request schema, preprocessing version, model artifact/version/hash, result, failure code, and duration.</w:t>
      </w:r>
    </w:p>
    <w:p>
      <w:pPr>
        <w:pStyle w:val="ListBullet"/>
        <w:spacing w:after="40"/>
      </w:pPr>
      <w:r>
        <w:t>Final state, escalation, resolution basis, recommendation, and limitations.</w:t>
      </w:r>
    </w:p>
    <w:p>
      <w:pPr>
        <w:pStyle w:val="ListBullet"/>
        <w:spacing w:after="40"/>
      </w:pPr>
      <w:r>
        <w:t>Exact generated communication or canonical payload and template versions.</w:t>
      </w:r>
    </w:p>
    <w:p>
      <w:pPr>
        <w:pStyle w:val="ListBullet"/>
        <w:spacing w:after="40"/>
      </w:pPr>
      <w:r>
        <w:t>Authorized reviewer, override/escalation reason, and acknowledgment.</w:t>
      </w:r>
    </w:p>
    <w:p>
      <w:pPr>
        <w:pStyle w:val="ListBullet"/>
        <w:spacing w:after="40"/>
      </w:pPr>
      <w:r>
        <w:t>Originating referral and subsequent workflow events where applicable.</w:t>
      </w:r>
    </w:p>
    <w:p>
      <w:pPr>
        <w:pStyle w:val="ListBullet"/>
        <w:spacing w:after="40"/>
      </w:pPr>
      <w:r>
        <w:t>Correlation ID, application release, database migration version, and audit events.</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DOCUMENT 6 | PART 2 | July 2026</w:t>
    </w:r>
  </w:p>
  <w:p>
    <w:pP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DOCUMENT 6 | CDSS IMPLEMENTATION GUIDE</w:t>
    </w:r>
  </w:p>
  <w:p>
    <w:pPr>
      <w:jc w:val="center"/>
    </w:pPr>
  </w:p>
  <w:p>
    <w:pPr>
      <w:jc w:val="center"/>
    </w:pPr>
    <w:r>
      <w:rPr>
        <w:rFonts w:ascii="Arial" w:hAnsi="Arial"/>
        <w:sz w:val="15"/>
      </w:rPr>
      <w:t>Part 2 - CDSS Data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deployment" TargetMode="External"/><Relationship Id="rId12" Type="http://schemas.openxmlformats.org/officeDocument/2006/relationships/hyperlink" Target="https://laravel.com/docs/13.x/installation" TargetMode="External"/><Relationship Id="rId13" Type="http://schemas.openxmlformats.org/officeDocument/2006/relationships/hyperlink" Target="https://laravel.com/docs/13.x/configuration" TargetMode="External"/><Relationship Id="rId14" Type="http://schemas.openxmlformats.org/officeDocument/2006/relationships/hyperlink" Target="https://docs.python.org/3/library/venv.html" TargetMode="External"/><Relationship Id="rId15" Type="http://schemas.openxmlformats.org/officeDocument/2006/relationships/hyperlink" Target="https://pip.pypa.io/en/stable/topics/repeatable-installs/" TargetMode="External"/><Relationship Id="rId16" Type="http://schemas.openxmlformats.org/officeDocument/2006/relationships/hyperlink" Target="https://privacy.gov.ph/data-privacy-act/" TargetMode="External"/><Relationship Id="rId17" Type="http://schemas.openxmlformats.org/officeDocument/2006/relationships/hyperlink" Target="https://privacy.gov.ph/implementing-rules-regulations-data-privacy-act-2012/" TargetMode="External"/><Relationship Id="rId18" Type="http://schemas.openxmlformats.org/officeDocument/2006/relationships/hyperlink" Target="https://privacy.gov.ph/data-security/" TargetMode="External"/><Relationship Id="rId19" Type="http://schemas.openxmlformats.org/officeDocument/2006/relationships/hyperlink" Target="https://privacy.gov.ph/npc-phe-bulletin-no-10-protecting-patient-data-from-unauthorized-disclosure/" TargetMode="External"/><Relationship Id="rId20" Type="http://schemas.openxmlformats.org/officeDocument/2006/relationships/hyperlink" Target="https://csrc.nist.gov/pubs/sp/800/34/r1/upd1/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cheatsheetseries.owasp.org/cheatsheets/Secrets_Management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ho.int/publications/i/item/9789240029200" TargetMode="External"/><Relationship Id="rId25"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9 - CDSS Deployment Guide</dc:title>
  <dc:subject>Deployment specification for Laravel and Python maternity CDSS</dc:subject>
  <dc:creator>Capstone Research Team</dc:creator>
  <cp:keywords>CDSS, deployment, Laravel, Python, Random Forest, maternity, security, backup, recovery</cp:keywords>
  <dc:description>generated by python-docx</dc:description>
  <cp:lastModifiedBy/>
  <cp:revision>1</cp:revision>
  <dcterms:created xsi:type="dcterms:W3CDTF">2013-12-23T23:15:00Z</dcterms:created>
  <dcterms:modified xsi:type="dcterms:W3CDTF">2013-12-23T23:15:00Z</dcterms:modified>
  <cp:category/>
</cp:coreProperties>
</file>