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F4E79"/>
          <w:sz w:val="32"/>
        </w:rPr>
        <w:t>DOCUMENT 6</w:t>
      </w:r>
    </w:p>
    <w:p>
      <w:pPr>
        <w:pStyle w:val="Title"/>
        <w:spacing w:after="200"/>
        <w:jc w:val="center"/>
      </w:pPr>
      <w:r>
        <w:rPr>
          <w:b w:val="0"/>
          <w:i w:val="0"/>
          <w:color w:val="17365D"/>
        </w:rPr>
        <w:t>Clinical Decision Support System Implementation Guide</w:t>
      </w:r>
    </w:p>
    <w:p>
      <w:pPr>
        <w:spacing w:after="60"/>
        <w:jc w:val="center"/>
      </w:pPr>
      <w:r>
        <w:rPr>
          <w:b/>
          <w:i w:val="0"/>
          <w:color w:val="1F4E79"/>
          <w:sz w:val="30"/>
        </w:rPr>
        <w:t>PART 5</w:t>
      </w:r>
    </w:p>
    <w:p>
      <w:pPr>
        <w:pStyle w:val="Title"/>
        <w:spacing w:after="160"/>
        <w:jc w:val="center"/>
      </w:pPr>
      <w:r>
        <w:rPr>
          <w:b w:val="0"/>
          <w:i w:val="0"/>
          <w:color w:val="17365D"/>
        </w:rPr>
        <w:t>Recommendation Engine Architecture</w:t>
      </w:r>
    </w:p>
    <w:p>
      <w:pPr>
        <w:pStyle w:val="Subtitle"/>
        <w:spacing w:after="480"/>
        <w:jc w:val="center"/>
      </w:pPr>
      <w:r>
        <w:rPr>
          <w:b w:val="0"/>
          <w:i w:val="0"/>
          <w:color w:val="666666"/>
        </w:rPr>
        <w:t>Controlled Action Selection, Referral and Follow-up Recommendations, Safety-Net Communication, Scope Boundaries, Template Governance, Workflow Handover, Versioning, Validation, and Laravel Implementation Baseline</w:t>
      </w:r>
    </w:p>
    <w:p>
      <w:pPr>
        <w:spacing w:after="80"/>
        <w:jc w:val="center"/>
      </w:pPr>
      <w:r>
        <w:rPr>
          <w:b/>
          <w:i w:val="0"/>
          <w:color w:val="1F4E79"/>
          <w:sz w:val="22"/>
        </w:rPr>
        <w:t>Capstone Project</w:t>
      </w:r>
    </w:p>
    <w:p>
      <w:pPr>
        <w:spacing w:after="280"/>
        <w:jc w:val="center"/>
      </w:pPr>
      <w:r>
        <w:rPr>
          <w:b/>
          <w:i w:val="0"/>
          <w:sz w:val="24"/>
        </w:rPr>
        <w:t>Development of an Explainable Clinical Decision Support System (CDSS)</w:t>
        <w:br/>
        <w:t>for a Web-Based Maternity Management System in a Philippine Lying-in Clinic</w:t>
      </w:r>
    </w:p>
    <w:p>
      <w:pPr>
        <w:spacing w:after="80"/>
        <w:jc w:val="center"/>
      </w:pPr>
      <w:r>
        <w:rPr>
          <w:b w:val="0"/>
          <w:i/>
          <w:color w:val="666666"/>
          <w:sz w:val="20"/>
        </w:rPr>
        <w:t>Authoritative recommendation-engine implementation specification | July 2026</w:t>
      </w:r>
    </w:p>
    <w:p>
      <w:r>
        <w:br w:type="page"/>
      </w:r>
    </w:p>
    <w:p>
      <w:pPr>
        <w:pStyle w:val="Heading1"/>
        <w:keepNext/>
      </w:pPr>
      <w:r>
        <w:t>Clinical and Engineering Safety Statement</w:t>
      </w:r>
    </w:p>
    <w:tbl>
      <w:tblPr>
        <w:tblStyle w:val="TableGrid"/>
        <w:tblW w:type="auto" w:w="0"/>
        <w:jc w:val="center"/>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
              <w:rPr>
                <w:b/>
                <w:color w:val="17365D"/>
              </w:rPr>
              <w:t>Recommendation boundary</w:t>
              <w:br/>
            </w:r>
            <w:r>
              <w:t>The Recommendation Engine converts an already-resolved assessment state, escalation level, explanation bundle, and clinic-scope context into controlled actions for authorized review. It does not diagnose, prescribe medication, determine mode of delivery, guarantee referral acceptance, or replace emergency procedures. A recommendation is not evidence that an action was completed. Urgent clinical action must never wait for email, printing, queue processing, or software recovery.</w:t>
            </w:r>
          </w:p>
        </w:tc>
      </w:tr>
    </w:tbl>
    <w:p>
      <w:pPr>
        <w:spacing w:after="20"/>
      </w:pPr>
    </w:p>
    <w:p>
      <w:pPr>
        <w:pStyle w:val="Heading1"/>
        <w:keepNext/>
      </w:pPr>
      <w:r>
        <w:t>Executive Architecture Decision</w:t>
      </w:r>
    </w:p>
    <w:p>
      <w:pPr>
        <w:spacing w:after="80"/>
      </w:pPr>
      <w:r>
        <w:rPr>
          <w:b w:val="0"/>
          <w:i w:val="0"/>
        </w:rPr>
        <w:t>The Recommendation Engine shall be a dedicated Laravel domain service invoked only after the Clinical Decision Service has finalized completeness, deterministic rules, machine-learning contribution, conflict resolution, assessment state, escalation, and explanation. It shall select recommendations from a versioned catalogue using deterministic mappings. The engine shall not use free-form generative text and shall not independently change HIGH, LOW, ASSESSMENT INCOMPLETE, or E0-E4 escalation.</w:t>
      </w:r>
    </w:p>
    <w:p>
      <w:pPr>
        <w:spacing w:after="80"/>
      </w:pPr>
      <w:r>
        <w:rPr>
          <w:b w:val="0"/>
          <w:i w:val="0"/>
        </w:rPr>
        <w:t>Each recommendation shall be represented as a structured Recommendation Bundle containing action type, priority, rationale references, responsible role, required timing, communication text keys, referral or follow-up requirements, contraindicated interpretations, acknowledgement status, and version provenance. Workflow modules may create tasks, referral records, counseling prompts, or reminders from the bundle, but operational completion remains separately recorded.</w:t>
      </w:r>
    </w:p>
    <w:tbl>
      <w:tblPr>
        <w:tblStyle w:val="TableGrid"/>
        <w:tblW w:type="auto" w:w="0"/>
        <w:jc w:val="center"/>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Authoritative recommendation rule</w:t>
              <w:br/>
            </w:r>
            <w:r>
              <w:t>Recommendations must be traceable to the final assessment snapshot and approved catalogue. HIGH cannot be softened by ML LOW, patient refusal, missing referral capacity, or operational failure. LOW must never imply “no risk.” ASSESSMENT INCOMPLETE must direct completion or verification while preserving any separately identified urgent action.</w:t>
            </w:r>
          </w:p>
        </w:tc>
      </w:tr>
    </w:tbl>
    <w:p>
      <w:pPr>
        <w:spacing w:after="20"/>
      </w:pPr>
    </w:p>
    <w:p>
      <w:pPr>
        <w:pStyle w:val="Heading1"/>
        <w:keepNext/>
      </w:pPr>
      <w:r>
        <w:t>1. Purpose and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F4E79"/>
            <w:tcMar>
              <w:top w:w="90" w:type="dxa"/>
              <w:start w:w="90" w:type="dxa"/>
              <w:bottom w:w="90" w:type="dxa"/>
              <w:end w:w="90" w:type="dxa"/>
            </w:tcMar>
            <w:vAlign w:val="center"/>
          </w:tcPr>
          <w:p>
            <w:pPr>
              <w:jc w:val="center"/>
            </w:pPr>
            <w:r/>
            <w:r>
              <w:rPr>
                <w:b/>
                <w:color w:val="FFFFFF"/>
                <w:sz w:val="17"/>
              </w:rPr>
              <w:t>In scope</w:t>
            </w:r>
          </w:p>
        </w:tc>
        <w:tc>
          <w:tcPr>
            <w:tcW w:type="dxa" w:w="4896"/>
            <w:shd w:fill="1F4E79"/>
            <w:tcMar>
              <w:top w:w="90" w:type="dxa"/>
              <w:start w:w="90" w:type="dxa"/>
              <w:bottom w:w="90" w:type="dxa"/>
              <w:end w:w="90" w:type="dxa"/>
            </w:tcMar>
            <w:vAlign w:val="center"/>
          </w:tcPr>
          <w:p>
            <w:pPr>
              <w:jc w:val="center"/>
            </w:pPr>
            <w:r/>
            <w:r>
              <w:rPr>
                <w:b/>
                <w:color w:val="FFFFFF"/>
                <w:sz w:val="17"/>
              </w:rPr>
              <w:t>Outside scope</w:t>
            </w:r>
          </w:p>
        </w:tc>
      </w:tr>
      <w:tr>
        <w:tc>
          <w:tcPr>
            <w:tcW w:type="dxa" w:w="4896"/>
            <w:tcMar>
              <w:top w:w="90" w:type="dxa"/>
              <w:start w:w="90" w:type="dxa"/>
              <w:bottom w:w="90" w:type="dxa"/>
              <w:end w:w="90" w:type="dxa"/>
            </w:tcMar>
            <w:vAlign w:val="top"/>
          </w:tcPr>
          <w:p>
            <w:pPr>
              <w:spacing w:after="0"/>
            </w:pPr>
            <w:r/>
            <w:r>
              <w:rPr>
                <w:sz w:val="17"/>
              </w:rPr>
              <w:t>Architecture for selecting, composing, storing, displaying, acknowledging, and handing off controlled recommendations.</w:t>
            </w:r>
          </w:p>
        </w:tc>
        <w:tc>
          <w:tcPr>
            <w:tcW w:type="dxa" w:w="4896"/>
            <w:tcMar>
              <w:top w:w="90" w:type="dxa"/>
              <w:start w:w="90" w:type="dxa"/>
              <w:bottom w:w="90" w:type="dxa"/>
              <w:end w:w="90" w:type="dxa"/>
            </w:tcMar>
            <w:vAlign w:val="top"/>
          </w:tcPr>
          <w:p>
            <w:pPr>
              <w:spacing w:after="0"/>
            </w:pPr>
            <w:r/>
            <w:r>
              <w:rPr>
                <w:sz w:val="17"/>
              </w:rPr>
              <w:t>Creating new clinical thresholds or revising Document 5 risk logic.</w:t>
            </w:r>
          </w:p>
        </w:tc>
      </w:tr>
      <w:tr>
        <w:tc>
          <w:tcPr>
            <w:tcW w:type="dxa" w:w="4896"/>
            <w:tcMar>
              <w:top w:w="90" w:type="dxa"/>
              <w:start w:w="90" w:type="dxa"/>
              <w:bottom w:w="90" w:type="dxa"/>
              <w:end w:w="90" w:type="dxa"/>
            </w:tcMar>
            <w:vAlign w:val="top"/>
            <w:shd w:fill="EEF5FA"/>
          </w:tcPr>
          <w:p>
            <w:pPr>
              <w:spacing w:after="0"/>
            </w:pPr>
            <w:r/>
            <w:r>
              <w:rPr>
                <w:sz w:val="17"/>
              </w:rPr>
              <w:t>Referral, urgent escalation, reassessment, missing-data completion, routine follow-up, counseling, and safety-net actions.</w:t>
            </w:r>
          </w:p>
        </w:tc>
        <w:tc>
          <w:tcPr>
            <w:tcW w:type="dxa" w:w="4896"/>
            <w:tcMar>
              <w:top w:w="90" w:type="dxa"/>
              <w:start w:w="90" w:type="dxa"/>
              <w:bottom w:w="90" w:type="dxa"/>
              <w:end w:w="90" w:type="dxa"/>
            </w:tcMar>
            <w:vAlign w:val="top"/>
            <w:shd w:fill="EEF5FA"/>
          </w:tcPr>
          <w:p>
            <w:pPr>
              <w:spacing w:after="0"/>
            </w:pPr>
            <w:r/>
            <w:r>
              <w:rPr>
                <w:sz w:val="17"/>
              </w:rPr>
              <w:t>Automated diagnosis, medication prescribing, or autonomous treatment planning.</w:t>
            </w:r>
          </w:p>
        </w:tc>
      </w:tr>
      <w:tr>
        <w:tc>
          <w:tcPr>
            <w:tcW w:type="dxa" w:w="4896"/>
            <w:tcMar>
              <w:top w:w="90" w:type="dxa"/>
              <w:start w:w="90" w:type="dxa"/>
              <w:bottom w:w="90" w:type="dxa"/>
              <w:end w:w="90" w:type="dxa"/>
            </w:tcMar>
            <w:vAlign w:val="top"/>
          </w:tcPr>
          <w:p>
            <w:pPr>
              <w:spacing w:after="0"/>
            </w:pPr>
            <w:r/>
            <w:r>
              <w:rPr>
                <w:sz w:val="17"/>
              </w:rPr>
              <w:t>Role ownership, timing, workflow triggers, catalogue governance, versioning, and audit.</w:t>
            </w:r>
          </w:p>
        </w:tc>
        <w:tc>
          <w:tcPr>
            <w:tcW w:type="dxa" w:w="4896"/>
            <w:tcMar>
              <w:top w:w="90" w:type="dxa"/>
              <w:start w:w="90" w:type="dxa"/>
              <w:bottom w:w="90" w:type="dxa"/>
              <w:end w:w="90" w:type="dxa"/>
            </w:tcMar>
            <w:vAlign w:val="top"/>
          </w:tcPr>
          <w:p>
            <w:pPr>
              <w:spacing w:after="0"/>
            </w:pPr>
            <w:r/>
            <w:r>
              <w:rPr>
                <w:sz w:val="17"/>
              </w:rPr>
              <w:t>Assuming that displaying or printing a recommendation completes care.</w:t>
            </w:r>
          </w:p>
        </w:tc>
      </w:tr>
      <w:tr>
        <w:tc>
          <w:tcPr>
            <w:tcW w:type="dxa" w:w="4896"/>
            <w:tcMar>
              <w:top w:w="90" w:type="dxa"/>
              <w:start w:w="90" w:type="dxa"/>
              <w:bottom w:w="90" w:type="dxa"/>
              <w:end w:w="90" w:type="dxa"/>
            </w:tcMar>
            <w:vAlign w:val="top"/>
            <w:shd w:fill="EEF5FA"/>
          </w:tcPr>
          <w:p>
            <w:pPr>
              <w:spacing w:after="0"/>
            </w:pPr>
            <w:r/>
            <w:r>
              <w:rPr>
                <w:sz w:val="17"/>
              </w:rPr>
              <w:t>Laravel services, data contracts, validation, failure handling, and integration requirements.</w:t>
            </w:r>
          </w:p>
        </w:tc>
        <w:tc>
          <w:tcPr>
            <w:tcW w:type="dxa" w:w="4896"/>
            <w:tcMar>
              <w:top w:w="90" w:type="dxa"/>
              <w:start w:w="90" w:type="dxa"/>
              <w:bottom w:w="90" w:type="dxa"/>
              <w:end w:w="90" w:type="dxa"/>
            </w:tcMar>
            <w:vAlign w:val="top"/>
            <w:shd w:fill="EEF5FA"/>
          </w:tcPr>
          <w:p>
            <w:pPr>
              <w:spacing w:after="0"/>
            </w:pPr>
            <w:r/>
            <w:r>
              <w:rPr>
                <w:sz w:val="17"/>
              </w:rPr>
              <w:t>Replacing local emergency, referral, consent, waiver, or professional protocols.</w:t>
            </w:r>
          </w:p>
        </w:tc>
      </w:tr>
      <w:tr>
        <w:tc>
          <w:tcPr>
            <w:tcW w:type="dxa" w:w="4896"/>
            <w:tcMar>
              <w:top w:w="90" w:type="dxa"/>
              <w:start w:w="90" w:type="dxa"/>
              <w:bottom w:w="90" w:type="dxa"/>
              <w:end w:w="90" w:type="dxa"/>
            </w:tcMar>
            <w:vAlign w:val="top"/>
          </w:tcPr>
          <w:p>
            <w:pPr>
              <w:spacing w:after="0"/>
            </w:pPr>
            <w:r/>
            <w:r>
              <w:rPr>
                <w:sz w:val="17"/>
              </w:rPr>
              <w:t>Compatibility with a Philippine lying-in clinic and limited-resource operations.</w:t>
            </w:r>
          </w:p>
        </w:tc>
        <w:tc>
          <w:tcPr>
            <w:tcW w:type="dxa" w:w="4896"/>
            <w:tcMar>
              <w:top w:w="90" w:type="dxa"/>
              <w:start w:w="90" w:type="dxa"/>
              <w:bottom w:w="90" w:type="dxa"/>
              <w:end w:w="90" w:type="dxa"/>
            </w:tcMar>
            <w:vAlign w:val="top"/>
          </w:tcPr>
          <w:p>
            <w:pPr>
              <w:spacing w:after="0"/>
            </w:pPr>
            <w:r/>
            <w:r>
              <w:rPr>
                <w:sz w:val="17"/>
              </w:rPr>
              <w:t>Expanding the facility scope to manage conditions requiring higher-level care.</w:t>
            </w:r>
          </w:p>
        </w:tc>
      </w:tr>
    </w:tbl>
    <w:p>
      <w:pPr>
        <w:spacing w:after="20"/>
      </w:pPr>
    </w:p>
    <w:p>
      <w:pPr>
        <w:pStyle w:val="Heading1"/>
        <w:keepNext/>
      </w:pPr>
      <w:r>
        <w:t>2. Recommendation Design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Principle</w:t>
            </w:r>
          </w:p>
        </w:tc>
        <w:tc>
          <w:tcPr>
            <w:tcW w:type="dxa" w:w="6912"/>
            <w:shd w:fill="1F4E79"/>
            <w:tcMar>
              <w:top w:w="90" w:type="dxa"/>
              <w:start w:w="90" w:type="dxa"/>
              <w:bottom w:w="90" w:type="dxa"/>
              <w:end w:w="90" w:type="dxa"/>
            </w:tcMar>
            <w:vAlign w:val="center"/>
          </w:tcPr>
          <w:p>
            <w:pPr>
              <w:jc w:val="center"/>
            </w:pPr>
            <w:r/>
            <w:r>
              <w:rPr>
                <w:b/>
                <w:color w:val="FFFFFF"/>
                <w:sz w:val="17"/>
              </w:rPr>
              <w:t>Authoritative requirement</w:t>
            </w:r>
          </w:p>
        </w:tc>
      </w:tr>
      <w:tr>
        <w:tc>
          <w:tcPr>
            <w:tcW w:type="dxa" w:w="2880"/>
            <w:tcMar>
              <w:top w:w="90" w:type="dxa"/>
              <w:start w:w="90" w:type="dxa"/>
              <w:bottom w:w="90" w:type="dxa"/>
              <w:end w:w="90" w:type="dxa"/>
            </w:tcMar>
            <w:vAlign w:val="top"/>
          </w:tcPr>
          <w:p>
            <w:pPr>
              <w:spacing w:after="0"/>
            </w:pPr>
            <w:r/>
            <w:r>
              <w:rPr>
                <w:sz w:val="17"/>
              </w:rPr>
              <w:t>State fidelity</w:t>
            </w:r>
          </w:p>
        </w:tc>
        <w:tc>
          <w:tcPr>
            <w:tcW w:type="dxa" w:w="6912"/>
            <w:tcMar>
              <w:top w:w="90" w:type="dxa"/>
              <w:start w:w="90" w:type="dxa"/>
              <w:bottom w:w="90" w:type="dxa"/>
              <w:end w:w="90" w:type="dxa"/>
            </w:tcMar>
            <w:vAlign w:val="top"/>
          </w:tcPr>
          <w:p>
            <w:pPr>
              <w:spacing w:after="0"/>
            </w:pPr>
            <w:r/>
            <w:r>
              <w:rPr>
                <w:sz w:val="17"/>
              </w:rPr>
              <w:t>Recommendations may interpret but never alter the finalized assessment state or escalation.</w:t>
            </w:r>
          </w:p>
        </w:tc>
      </w:tr>
      <w:tr>
        <w:tc>
          <w:tcPr>
            <w:tcW w:type="dxa" w:w="2880"/>
            <w:tcMar>
              <w:top w:w="90" w:type="dxa"/>
              <w:start w:w="90" w:type="dxa"/>
              <w:bottom w:w="90" w:type="dxa"/>
              <w:end w:w="90" w:type="dxa"/>
            </w:tcMar>
            <w:vAlign w:val="top"/>
            <w:shd w:fill="EEF5FA"/>
          </w:tcPr>
          <w:p>
            <w:pPr>
              <w:spacing w:after="0"/>
            </w:pPr>
            <w:r/>
            <w:r>
              <w:rPr>
                <w:sz w:val="17"/>
              </w:rPr>
              <w:t>Right action in workflow</w:t>
            </w:r>
          </w:p>
        </w:tc>
        <w:tc>
          <w:tcPr>
            <w:tcW w:type="dxa" w:w="6912"/>
            <w:tcMar>
              <w:top w:w="90" w:type="dxa"/>
              <w:start w:w="90" w:type="dxa"/>
              <w:bottom w:w="90" w:type="dxa"/>
              <w:end w:w="90" w:type="dxa"/>
            </w:tcMar>
            <w:vAlign w:val="top"/>
            <w:shd w:fill="EEF5FA"/>
          </w:tcPr>
          <w:p>
            <w:pPr>
              <w:spacing w:after="0"/>
            </w:pPr>
            <w:r/>
            <w:r>
              <w:rPr>
                <w:sz w:val="17"/>
              </w:rPr>
              <w:t>Deliver the relevant action to the responsible user, in an appropriate format, at the correct point of care.</w:t>
            </w:r>
          </w:p>
        </w:tc>
      </w:tr>
      <w:tr>
        <w:tc>
          <w:tcPr>
            <w:tcW w:type="dxa" w:w="2880"/>
            <w:tcMar>
              <w:top w:w="90" w:type="dxa"/>
              <w:start w:w="90" w:type="dxa"/>
              <w:bottom w:w="90" w:type="dxa"/>
              <w:end w:w="90" w:type="dxa"/>
            </w:tcMar>
            <w:vAlign w:val="top"/>
          </w:tcPr>
          <w:p>
            <w:pPr>
              <w:spacing w:after="0"/>
            </w:pPr>
            <w:r/>
            <w:r>
              <w:rPr>
                <w:sz w:val="17"/>
              </w:rPr>
              <w:t>Scope awareness</w:t>
            </w:r>
          </w:p>
        </w:tc>
        <w:tc>
          <w:tcPr>
            <w:tcW w:type="dxa" w:w="6912"/>
            <w:tcMar>
              <w:top w:w="90" w:type="dxa"/>
              <w:start w:w="90" w:type="dxa"/>
              <w:bottom w:w="90" w:type="dxa"/>
              <w:end w:w="90" w:type="dxa"/>
            </w:tcMar>
            <w:vAlign w:val="top"/>
          </w:tcPr>
          <w:p>
            <w:pPr>
              <w:spacing w:after="0"/>
            </w:pPr>
            <w:r/>
            <w:r>
              <w:rPr>
                <w:sz w:val="17"/>
              </w:rPr>
              <w:t>Prefer referral, verification, counseling, or follow-up rather than unsupported treatment instructions.</w:t>
            </w:r>
          </w:p>
        </w:tc>
      </w:tr>
      <w:tr>
        <w:tc>
          <w:tcPr>
            <w:tcW w:type="dxa" w:w="2880"/>
            <w:tcMar>
              <w:top w:w="90" w:type="dxa"/>
              <w:start w:w="90" w:type="dxa"/>
              <w:bottom w:w="90" w:type="dxa"/>
              <w:end w:w="90" w:type="dxa"/>
            </w:tcMar>
            <w:vAlign w:val="top"/>
            <w:shd w:fill="EEF5FA"/>
          </w:tcPr>
          <w:p>
            <w:pPr>
              <w:spacing w:after="0"/>
            </w:pPr>
            <w:r/>
            <w:r>
              <w:rPr>
                <w:sz w:val="17"/>
              </w:rPr>
              <w:t>Determinism</w:t>
            </w:r>
          </w:p>
        </w:tc>
        <w:tc>
          <w:tcPr>
            <w:tcW w:type="dxa" w:w="6912"/>
            <w:tcMar>
              <w:top w:w="90" w:type="dxa"/>
              <w:start w:w="90" w:type="dxa"/>
              <w:bottom w:w="90" w:type="dxa"/>
              <w:end w:w="90" w:type="dxa"/>
            </w:tcMar>
            <w:vAlign w:val="top"/>
            <w:shd w:fill="EEF5FA"/>
          </w:tcPr>
          <w:p>
            <w:pPr>
              <w:spacing w:after="0"/>
            </w:pPr>
            <w:r/>
            <w:r>
              <w:rPr>
                <w:sz w:val="17"/>
              </w:rPr>
              <w:t>The same valid snapshot and catalogue version shall produce the same recommendation bundle.</w:t>
            </w:r>
          </w:p>
        </w:tc>
      </w:tr>
      <w:tr>
        <w:tc>
          <w:tcPr>
            <w:tcW w:type="dxa" w:w="2880"/>
            <w:tcMar>
              <w:top w:w="90" w:type="dxa"/>
              <w:start w:w="90" w:type="dxa"/>
              <w:bottom w:w="90" w:type="dxa"/>
              <w:end w:w="90" w:type="dxa"/>
            </w:tcMar>
            <w:vAlign w:val="top"/>
          </w:tcPr>
          <w:p>
            <w:pPr>
              <w:spacing w:after="0"/>
            </w:pPr>
            <w:r/>
            <w:r>
              <w:rPr>
                <w:sz w:val="17"/>
              </w:rPr>
              <w:t>Actionability</w:t>
            </w:r>
          </w:p>
        </w:tc>
        <w:tc>
          <w:tcPr>
            <w:tcW w:type="dxa" w:w="6912"/>
            <w:tcMar>
              <w:top w:w="90" w:type="dxa"/>
              <w:start w:w="90" w:type="dxa"/>
              <w:bottom w:w="90" w:type="dxa"/>
              <w:end w:w="90" w:type="dxa"/>
            </w:tcMar>
            <w:vAlign w:val="top"/>
          </w:tcPr>
          <w:p>
            <w:pPr>
              <w:spacing w:after="0"/>
            </w:pPr>
            <w:r/>
            <w:r>
              <w:rPr>
                <w:sz w:val="17"/>
              </w:rPr>
              <w:t>Every item identifies what should happen, who owns it, when it is due, and how completion is documented.</w:t>
            </w:r>
          </w:p>
        </w:tc>
      </w:tr>
      <w:tr>
        <w:tc>
          <w:tcPr>
            <w:tcW w:type="dxa" w:w="2880"/>
            <w:tcMar>
              <w:top w:w="90" w:type="dxa"/>
              <w:start w:w="90" w:type="dxa"/>
              <w:bottom w:w="90" w:type="dxa"/>
              <w:end w:w="90" w:type="dxa"/>
            </w:tcMar>
            <w:vAlign w:val="top"/>
            <w:shd w:fill="EEF5FA"/>
          </w:tcPr>
          <w:p>
            <w:pPr>
              <w:spacing w:after="0"/>
            </w:pPr>
            <w:r/>
            <w:r>
              <w:rPr>
                <w:sz w:val="17"/>
              </w:rPr>
              <w:t>Separation of advice and completion</w:t>
            </w:r>
          </w:p>
        </w:tc>
        <w:tc>
          <w:tcPr>
            <w:tcW w:type="dxa" w:w="6912"/>
            <w:tcMar>
              <w:top w:w="90" w:type="dxa"/>
              <w:start w:w="90" w:type="dxa"/>
              <w:bottom w:w="90" w:type="dxa"/>
              <w:end w:w="90" w:type="dxa"/>
            </w:tcMar>
            <w:vAlign w:val="top"/>
            <w:shd w:fill="EEF5FA"/>
          </w:tcPr>
          <w:p>
            <w:pPr>
              <w:spacing w:after="0"/>
            </w:pPr>
            <w:r/>
            <w:r>
              <w:rPr>
                <w:sz w:val="17"/>
              </w:rPr>
              <w:t>Recommended, initiated, accepted, refused, completed, and closed are distinct states.</w:t>
            </w:r>
          </w:p>
        </w:tc>
      </w:tr>
      <w:tr>
        <w:tc>
          <w:tcPr>
            <w:tcW w:type="dxa" w:w="2880"/>
            <w:tcMar>
              <w:top w:w="90" w:type="dxa"/>
              <w:start w:w="90" w:type="dxa"/>
              <w:bottom w:w="90" w:type="dxa"/>
              <w:end w:w="90" w:type="dxa"/>
            </w:tcMar>
            <w:vAlign w:val="top"/>
          </w:tcPr>
          <w:p>
            <w:pPr>
              <w:spacing w:after="0"/>
            </w:pPr>
            <w:r/>
            <w:r>
              <w:rPr>
                <w:sz w:val="17"/>
              </w:rPr>
              <w:t>Conservative failure</w:t>
            </w:r>
          </w:p>
        </w:tc>
        <w:tc>
          <w:tcPr>
            <w:tcW w:type="dxa" w:w="6912"/>
            <w:tcMar>
              <w:top w:w="90" w:type="dxa"/>
              <w:start w:w="90" w:type="dxa"/>
              <w:bottom w:w="90" w:type="dxa"/>
              <w:end w:w="90" w:type="dxa"/>
            </w:tcMar>
            <w:vAlign w:val="top"/>
          </w:tcPr>
          <w:p>
            <w:pPr>
              <w:spacing w:after="0"/>
            </w:pPr>
            <w:r/>
            <w:r>
              <w:rPr>
                <w:sz w:val="17"/>
              </w:rPr>
              <w:t>Catalogue or rendering failure cannot produce false reassurance or suppress urgent action.</w:t>
            </w:r>
          </w:p>
        </w:tc>
      </w:tr>
      <w:tr>
        <w:tc>
          <w:tcPr>
            <w:tcW w:type="dxa" w:w="2880"/>
            <w:tcMar>
              <w:top w:w="90" w:type="dxa"/>
              <w:start w:w="90" w:type="dxa"/>
              <w:bottom w:w="90" w:type="dxa"/>
              <w:end w:w="90" w:type="dxa"/>
            </w:tcMar>
            <w:vAlign w:val="top"/>
            <w:shd w:fill="EEF5FA"/>
          </w:tcPr>
          <w:p>
            <w:pPr>
              <w:spacing w:after="0"/>
            </w:pPr>
            <w:r/>
            <w:r>
              <w:rPr>
                <w:sz w:val="17"/>
              </w:rPr>
              <w:t>Patient-centered communication</w:t>
            </w:r>
          </w:p>
        </w:tc>
        <w:tc>
          <w:tcPr>
            <w:tcW w:type="dxa" w:w="6912"/>
            <w:tcMar>
              <w:top w:w="90" w:type="dxa"/>
              <w:start w:w="90" w:type="dxa"/>
              <w:bottom w:w="90" w:type="dxa"/>
              <w:end w:w="90" w:type="dxa"/>
            </w:tcMar>
            <w:vAlign w:val="top"/>
            <w:shd w:fill="EEF5FA"/>
          </w:tcPr>
          <w:p>
            <w:pPr>
              <w:spacing w:after="0"/>
            </w:pPr>
            <w:r/>
            <w:r>
              <w:rPr>
                <w:sz w:val="17"/>
              </w:rPr>
              <w:t>Use understandable, respectful wording while preserving clinical meaning and uncertainty.</w:t>
            </w:r>
          </w:p>
        </w:tc>
      </w:tr>
      <w:tr>
        <w:tc>
          <w:tcPr>
            <w:tcW w:type="dxa" w:w="2880"/>
            <w:tcMar>
              <w:top w:w="90" w:type="dxa"/>
              <w:start w:w="90" w:type="dxa"/>
              <w:bottom w:w="90" w:type="dxa"/>
              <w:end w:w="90" w:type="dxa"/>
            </w:tcMar>
            <w:vAlign w:val="top"/>
          </w:tcPr>
          <w:p>
            <w:pPr>
              <w:spacing w:after="0"/>
            </w:pPr>
            <w:r/>
            <w:r>
              <w:rPr>
                <w:sz w:val="17"/>
              </w:rPr>
              <w:t>Minimum necessary disclosure</w:t>
            </w:r>
          </w:p>
        </w:tc>
        <w:tc>
          <w:tcPr>
            <w:tcW w:type="dxa" w:w="6912"/>
            <w:tcMar>
              <w:top w:w="90" w:type="dxa"/>
              <w:start w:w="90" w:type="dxa"/>
              <w:bottom w:w="90" w:type="dxa"/>
              <w:end w:w="90" w:type="dxa"/>
            </w:tcMar>
            <w:vAlign w:val="top"/>
          </w:tcPr>
          <w:p>
            <w:pPr>
              <w:spacing w:after="0"/>
            </w:pPr>
            <w:r/>
            <w:r>
              <w:rPr>
                <w:sz w:val="17"/>
              </w:rPr>
              <w:t>Channels receive only the information needed for their function and authorization.</w:t>
            </w:r>
          </w:p>
        </w:tc>
      </w:tr>
      <w:tr>
        <w:tc>
          <w:tcPr>
            <w:tcW w:type="dxa" w:w="2880"/>
            <w:tcMar>
              <w:top w:w="90" w:type="dxa"/>
              <w:start w:w="90" w:type="dxa"/>
              <w:bottom w:w="90" w:type="dxa"/>
              <w:end w:w="90" w:type="dxa"/>
            </w:tcMar>
            <w:vAlign w:val="top"/>
            <w:shd w:fill="EEF5FA"/>
          </w:tcPr>
          <w:p>
            <w:pPr>
              <w:spacing w:after="0"/>
            </w:pPr>
            <w:r/>
            <w:r>
              <w:rPr>
                <w:sz w:val="17"/>
              </w:rPr>
              <w:t>Versioned governance</w:t>
            </w:r>
          </w:p>
        </w:tc>
        <w:tc>
          <w:tcPr>
            <w:tcW w:type="dxa" w:w="6912"/>
            <w:tcMar>
              <w:top w:w="90" w:type="dxa"/>
              <w:start w:w="90" w:type="dxa"/>
              <w:bottom w:w="90" w:type="dxa"/>
              <w:end w:w="90" w:type="dxa"/>
            </w:tcMar>
            <w:vAlign w:val="top"/>
            <w:shd w:fill="EEF5FA"/>
          </w:tcPr>
          <w:p>
            <w:pPr>
              <w:spacing w:after="0"/>
            </w:pPr>
            <w:r/>
            <w:r>
              <w:rPr>
                <w:sz w:val="17"/>
              </w:rPr>
              <w:t>Catalogue entries, wording, mappings, evidence, and approvals are immutable per released version.</w:t>
            </w:r>
          </w:p>
        </w:tc>
      </w:tr>
      <w:tr>
        <w:tc>
          <w:tcPr>
            <w:tcW w:type="dxa" w:w="2880"/>
            <w:tcMar>
              <w:top w:w="90" w:type="dxa"/>
              <w:start w:w="90" w:type="dxa"/>
              <w:bottom w:w="90" w:type="dxa"/>
              <w:end w:w="90" w:type="dxa"/>
            </w:tcMar>
            <w:vAlign w:val="top"/>
          </w:tcPr>
          <w:p>
            <w:pPr>
              <w:spacing w:after="0"/>
            </w:pPr>
            <w:r/>
            <w:r>
              <w:rPr>
                <w:sz w:val="17"/>
              </w:rPr>
              <w:t>No alert inflation</w:t>
            </w:r>
          </w:p>
        </w:tc>
        <w:tc>
          <w:tcPr>
            <w:tcW w:type="dxa" w:w="6912"/>
            <w:tcMar>
              <w:top w:w="90" w:type="dxa"/>
              <w:start w:w="90" w:type="dxa"/>
              <w:bottom w:w="90" w:type="dxa"/>
              <w:end w:w="90" w:type="dxa"/>
            </w:tcMar>
            <w:vAlign w:val="top"/>
          </w:tcPr>
          <w:p>
            <w:pPr>
              <w:spacing w:after="0"/>
            </w:pPr>
            <w:r/>
            <w:r>
              <w:rPr>
                <w:sz w:val="17"/>
              </w:rPr>
              <w:t>Prioritize and group actions to reduce fatigue without hiding safety-critical items.</w:t>
            </w:r>
          </w:p>
        </w:tc>
      </w:tr>
      <w:tr>
        <w:tc>
          <w:tcPr>
            <w:tcW w:type="dxa" w:w="2880"/>
            <w:tcMar>
              <w:top w:w="90" w:type="dxa"/>
              <w:start w:w="90" w:type="dxa"/>
              <w:bottom w:w="90" w:type="dxa"/>
              <w:end w:w="90" w:type="dxa"/>
            </w:tcMar>
            <w:vAlign w:val="top"/>
            <w:shd w:fill="EEF5FA"/>
          </w:tcPr>
          <w:p>
            <w:pPr>
              <w:spacing w:after="0"/>
            </w:pPr>
            <w:r/>
            <w:r>
              <w:rPr>
                <w:sz w:val="17"/>
              </w:rPr>
              <w:t>Auditability</w:t>
            </w:r>
          </w:p>
        </w:tc>
        <w:tc>
          <w:tcPr>
            <w:tcW w:type="dxa" w:w="6912"/>
            <w:tcMar>
              <w:top w:w="90" w:type="dxa"/>
              <w:start w:w="90" w:type="dxa"/>
              <w:bottom w:w="90" w:type="dxa"/>
              <w:end w:w="90" w:type="dxa"/>
            </w:tcMar>
            <w:vAlign w:val="top"/>
            <w:shd w:fill="EEF5FA"/>
          </w:tcPr>
          <w:p>
            <w:pPr>
              <w:spacing w:after="0"/>
            </w:pPr>
            <w:r/>
            <w:r>
              <w:rPr>
                <w:sz w:val="17"/>
              </w:rPr>
              <w:t>Every generated, displayed, acknowledged, overridden, and completed action is reconstructable.</w:t>
            </w:r>
          </w:p>
        </w:tc>
      </w:tr>
    </w:tbl>
    <w:p>
      <w:pPr>
        <w:spacing w:after="20"/>
      </w:pPr>
    </w:p>
    <w:p>
      <w:r>
        <w:br w:type="page"/>
      </w:r>
    </w:p>
    <w:p>
      <w:pPr>
        <w:pStyle w:val="Heading1"/>
        <w:keepNext/>
      </w:pPr>
      <w:r>
        <w:t>3. Recommendation Engine Context</w:t>
      </w:r>
    </w:p>
    <w:p>
      <w:pPr>
        <w:spacing w:after="80"/>
      </w:pPr>
      <w:r>
        <w:rPr>
          <w:b w:val="0"/>
          <w:i/>
          <w:color w:val="666666"/>
        </w:rPr>
        <w:t>Figure 1. Controlled recommendation flow</w:t>
      </w:r>
    </w:p>
    <w:tbl>
      <w:tblPr>
        <w:tblStyle w:val="TableGrid"/>
        <w:tblW w:type="auto" w:w="0"/>
        <w:jc w:val="center"/>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IMMUTABLE ASSESSMENT SNAPSHOT</w:t>
              <w:br/>
              <w:t>+ FINAL STATE / ESCALATION</w:t>
              <w:br/>
              <w:t>+ EXPLANATION BUNDLE</w:t>
              <w:br/>
              <w:t>+ CLINIC CAPABILITY CONTEXT</w:t>
              <w:br/>
              <w:t>↓</w:t>
              <w:br/>
              <w:t>RecommendationOrchestrator</w:t>
              <w:br/>
              <w:t>├─ Eligibility and Safety Validator</w:t>
              <w:br/>
              <w:t>├─ Catalogue Resolver</w:t>
              <w:br/>
              <w:t>├─ Priority and Timing Resolver</w:t>
              <w:br/>
              <w:t>├─ Referral Action Builder</w:t>
              <w:br/>
              <w:t>├─ Follow-up and Completion Builder</w:t>
              <w:br/>
              <w:t>├─ Counseling and Safety-Net Builder</w:t>
              <w:br/>
              <w:t>├─ Consistency Validator</w:t>
              <w:br/>
              <w:t>└─ Projection Renderer</w:t>
              <w:br/>
              <w:t>↓</w:t>
              <w:br/>
              <w:t>VERSIONED RECOMMENDATION BUNDLE</w:t>
              <w:br/>
              <w:t>↓</w:t>
              <w:br/>
              <w:t>UI • Referral • Print • Task • Reminder • Audit</w:t>
              <w:br/>
            </w:r>
            <w:r>
              <w:t>The engine generates controlled action objects. Workflow services perform and document the operational steps in Document 6 Part 6.</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tcMar>
              <w:top w:w="90" w:type="dxa"/>
              <w:start w:w="90" w:type="dxa"/>
              <w:bottom w:w="90" w:type="dxa"/>
              <w:end w:w="90" w:type="dxa"/>
            </w:tcMar>
            <w:vAlign w:val="center"/>
          </w:tcPr>
          <w:p>
            <w:pPr>
              <w:jc w:val="center"/>
            </w:pPr>
            <w:r/>
            <w:r>
              <w:rPr>
                <w:b/>
                <w:color w:val="FFFFFF"/>
                <w:sz w:val="17"/>
              </w:rPr>
              <w:t>Component</w:t>
            </w:r>
          </w:p>
        </w:tc>
        <w:tc>
          <w:tcPr>
            <w:tcW w:type="dxa" w:w="3888"/>
            <w:shd w:fill="1F4E79"/>
            <w:tcMar>
              <w:top w:w="90" w:type="dxa"/>
              <w:start w:w="90" w:type="dxa"/>
              <w:bottom w:w="90" w:type="dxa"/>
              <w:end w:w="90" w:type="dxa"/>
            </w:tcMar>
            <w:vAlign w:val="center"/>
          </w:tcPr>
          <w:p>
            <w:pPr>
              <w:jc w:val="center"/>
            </w:pPr>
            <w:r/>
            <w:r>
              <w:rPr>
                <w:b/>
                <w:color w:val="FFFFFF"/>
                <w:sz w:val="17"/>
              </w:rPr>
              <w:t>Responsibility</w:t>
            </w:r>
          </w:p>
        </w:tc>
        <w:tc>
          <w:tcPr>
            <w:tcW w:type="dxa" w:w="3744"/>
            <w:shd w:fill="1F4E79"/>
            <w:tcMar>
              <w:top w:w="90" w:type="dxa"/>
              <w:start w:w="90" w:type="dxa"/>
              <w:bottom w:w="90" w:type="dxa"/>
              <w:end w:w="90" w:type="dxa"/>
            </w:tcMar>
            <w:vAlign w:val="center"/>
          </w:tcPr>
          <w:p>
            <w:pPr>
              <w:jc w:val="center"/>
            </w:pPr>
            <w:r/>
            <w:r>
              <w:rPr>
                <w:b/>
                <w:color w:val="FFFFFF"/>
                <w:sz w:val="17"/>
              </w:rPr>
              <w:t>Prohibited behavior</w:t>
            </w:r>
          </w:p>
        </w:tc>
      </w:tr>
      <w:tr>
        <w:tc>
          <w:tcPr>
            <w:tcW w:type="dxa" w:w="2160"/>
            <w:tcMar>
              <w:top w:w="90" w:type="dxa"/>
              <w:start w:w="90" w:type="dxa"/>
              <w:bottom w:w="90" w:type="dxa"/>
              <w:end w:w="90" w:type="dxa"/>
            </w:tcMar>
            <w:vAlign w:val="top"/>
          </w:tcPr>
          <w:p>
            <w:pPr>
              <w:spacing w:after="0"/>
            </w:pPr>
            <w:r/>
            <w:r>
              <w:rPr>
                <w:sz w:val="17"/>
              </w:rPr>
              <w:t>RecommendationOrchestrator</w:t>
            </w:r>
          </w:p>
        </w:tc>
        <w:tc>
          <w:tcPr>
            <w:tcW w:type="dxa" w:w="3888"/>
            <w:tcMar>
              <w:top w:w="90" w:type="dxa"/>
              <w:start w:w="90" w:type="dxa"/>
              <w:bottom w:w="90" w:type="dxa"/>
              <w:end w:w="90" w:type="dxa"/>
            </w:tcMar>
            <w:vAlign w:val="top"/>
          </w:tcPr>
          <w:p>
            <w:pPr>
              <w:spacing w:after="0"/>
            </w:pPr>
            <w:r/>
            <w:r>
              <w:rPr>
                <w:sz w:val="17"/>
              </w:rPr>
              <w:t>Coordinates selection and creates one canonical bundle.</w:t>
            </w:r>
          </w:p>
        </w:tc>
        <w:tc>
          <w:tcPr>
            <w:tcW w:type="dxa" w:w="3744"/>
            <w:tcMar>
              <w:top w:w="90" w:type="dxa"/>
              <w:start w:w="90" w:type="dxa"/>
              <w:bottom w:w="90" w:type="dxa"/>
              <w:end w:w="90" w:type="dxa"/>
            </w:tcMar>
            <w:vAlign w:val="top"/>
          </w:tcPr>
          <w:p>
            <w:pPr>
              <w:spacing w:after="0"/>
            </w:pPr>
            <w:r/>
            <w:r>
              <w:rPr>
                <w:sz w:val="17"/>
              </w:rPr>
              <w:t>Reassessing the patient or modifying final state.</w:t>
            </w:r>
          </w:p>
        </w:tc>
      </w:tr>
      <w:tr>
        <w:tc>
          <w:tcPr>
            <w:tcW w:type="dxa" w:w="2160"/>
            <w:tcMar>
              <w:top w:w="90" w:type="dxa"/>
              <w:start w:w="90" w:type="dxa"/>
              <w:bottom w:w="90" w:type="dxa"/>
              <w:end w:w="90" w:type="dxa"/>
            </w:tcMar>
            <w:vAlign w:val="top"/>
            <w:shd w:fill="EEF5FA"/>
          </w:tcPr>
          <w:p>
            <w:pPr>
              <w:spacing w:after="0"/>
            </w:pPr>
            <w:r/>
            <w:r>
              <w:rPr>
                <w:sz w:val="17"/>
              </w:rPr>
              <w:t>EligibilityValidator</w:t>
            </w:r>
          </w:p>
        </w:tc>
        <w:tc>
          <w:tcPr>
            <w:tcW w:type="dxa" w:w="3888"/>
            <w:tcMar>
              <w:top w:w="90" w:type="dxa"/>
              <w:start w:w="90" w:type="dxa"/>
              <w:bottom w:w="90" w:type="dxa"/>
              <w:end w:w="90" w:type="dxa"/>
            </w:tcMar>
            <w:vAlign w:val="top"/>
            <w:shd w:fill="EEF5FA"/>
          </w:tcPr>
          <w:p>
            <w:pPr>
              <w:spacing w:after="0"/>
            </w:pPr>
            <w:r/>
            <w:r>
              <w:rPr>
                <w:sz w:val="17"/>
              </w:rPr>
              <w:t>Checks snapshot integrity, episode ownership, state, escalation, and catalogue availability.</w:t>
            </w:r>
          </w:p>
        </w:tc>
        <w:tc>
          <w:tcPr>
            <w:tcW w:type="dxa" w:w="3744"/>
            <w:tcMar>
              <w:top w:w="90" w:type="dxa"/>
              <w:start w:w="90" w:type="dxa"/>
              <w:bottom w:w="90" w:type="dxa"/>
              <w:end w:w="90" w:type="dxa"/>
            </w:tcMar>
            <w:vAlign w:val="top"/>
            <w:shd w:fill="EEF5FA"/>
          </w:tcPr>
          <w:p>
            <w:pPr>
              <w:spacing w:after="0"/>
            </w:pPr>
            <w:r/>
            <w:r>
              <w:rPr>
                <w:sz w:val="17"/>
              </w:rPr>
              <w:t>Guessing when required context is absent.</w:t>
            </w:r>
          </w:p>
        </w:tc>
      </w:tr>
      <w:tr>
        <w:tc>
          <w:tcPr>
            <w:tcW w:type="dxa" w:w="2160"/>
            <w:tcMar>
              <w:top w:w="90" w:type="dxa"/>
              <w:start w:w="90" w:type="dxa"/>
              <w:bottom w:w="90" w:type="dxa"/>
              <w:end w:w="90" w:type="dxa"/>
            </w:tcMar>
            <w:vAlign w:val="top"/>
          </w:tcPr>
          <w:p>
            <w:pPr>
              <w:spacing w:after="0"/>
            </w:pPr>
            <w:r/>
            <w:r>
              <w:rPr>
                <w:sz w:val="17"/>
              </w:rPr>
              <w:t>CatalogueResolver</w:t>
            </w:r>
          </w:p>
        </w:tc>
        <w:tc>
          <w:tcPr>
            <w:tcW w:type="dxa" w:w="3888"/>
            <w:tcMar>
              <w:top w:w="90" w:type="dxa"/>
              <w:start w:w="90" w:type="dxa"/>
              <w:bottom w:w="90" w:type="dxa"/>
              <w:end w:w="90" w:type="dxa"/>
            </w:tcMar>
            <w:vAlign w:val="top"/>
          </w:tcPr>
          <w:p>
            <w:pPr>
              <w:spacing w:after="0"/>
            </w:pPr>
            <w:r/>
            <w:r>
              <w:rPr>
                <w:sz w:val="17"/>
              </w:rPr>
              <w:t>Maps decision codes to approved recommendation definitions.</w:t>
            </w:r>
          </w:p>
        </w:tc>
        <w:tc>
          <w:tcPr>
            <w:tcW w:type="dxa" w:w="3744"/>
            <w:tcMar>
              <w:top w:w="90" w:type="dxa"/>
              <w:start w:w="90" w:type="dxa"/>
              <w:bottom w:w="90" w:type="dxa"/>
              <w:end w:w="90" w:type="dxa"/>
            </w:tcMar>
            <w:vAlign w:val="top"/>
          </w:tcPr>
          <w:p>
            <w:pPr>
              <w:spacing w:after="0"/>
            </w:pPr>
            <w:r/>
            <w:r>
              <w:rPr>
                <w:sz w:val="17"/>
              </w:rPr>
              <w:t>Using unapproved free text.</w:t>
            </w:r>
          </w:p>
        </w:tc>
      </w:tr>
      <w:tr>
        <w:tc>
          <w:tcPr>
            <w:tcW w:type="dxa" w:w="2160"/>
            <w:tcMar>
              <w:top w:w="90" w:type="dxa"/>
              <w:start w:w="90" w:type="dxa"/>
              <w:bottom w:w="90" w:type="dxa"/>
              <w:end w:w="90" w:type="dxa"/>
            </w:tcMar>
            <w:vAlign w:val="top"/>
            <w:shd w:fill="EEF5FA"/>
          </w:tcPr>
          <w:p>
            <w:pPr>
              <w:spacing w:after="0"/>
            </w:pPr>
            <w:r/>
            <w:r>
              <w:rPr>
                <w:sz w:val="17"/>
              </w:rPr>
              <w:t>PriorityResolver</w:t>
            </w:r>
          </w:p>
        </w:tc>
        <w:tc>
          <w:tcPr>
            <w:tcW w:type="dxa" w:w="3888"/>
            <w:tcMar>
              <w:top w:w="90" w:type="dxa"/>
              <w:start w:w="90" w:type="dxa"/>
              <w:bottom w:w="90" w:type="dxa"/>
              <w:end w:w="90" w:type="dxa"/>
            </w:tcMar>
            <w:vAlign w:val="top"/>
            <w:shd w:fill="EEF5FA"/>
          </w:tcPr>
          <w:p>
            <w:pPr>
              <w:spacing w:after="0"/>
            </w:pPr>
            <w:r/>
            <w:r>
              <w:rPr>
                <w:sz w:val="17"/>
              </w:rPr>
              <w:t>Orders actions by urgency, safety impact, dependency, and due time.</w:t>
            </w:r>
          </w:p>
        </w:tc>
        <w:tc>
          <w:tcPr>
            <w:tcW w:type="dxa" w:w="3744"/>
            <w:tcMar>
              <w:top w:w="90" w:type="dxa"/>
              <w:start w:w="90" w:type="dxa"/>
              <w:bottom w:w="90" w:type="dxa"/>
              <w:end w:w="90" w:type="dxa"/>
            </w:tcMar>
            <w:vAlign w:val="top"/>
            <w:shd w:fill="EEF5FA"/>
          </w:tcPr>
          <w:p>
            <w:pPr>
              <w:spacing w:after="0"/>
            </w:pPr>
            <w:r/>
            <w:r>
              <w:rPr>
                <w:sz w:val="17"/>
              </w:rPr>
              <w:t>Downgrading urgent actions because routine actions exist.</w:t>
            </w:r>
          </w:p>
        </w:tc>
      </w:tr>
      <w:tr>
        <w:tc>
          <w:tcPr>
            <w:tcW w:type="dxa" w:w="2160"/>
            <w:tcMar>
              <w:top w:w="90" w:type="dxa"/>
              <w:start w:w="90" w:type="dxa"/>
              <w:bottom w:w="90" w:type="dxa"/>
              <w:end w:w="90" w:type="dxa"/>
            </w:tcMar>
            <w:vAlign w:val="top"/>
          </w:tcPr>
          <w:p>
            <w:pPr>
              <w:spacing w:after="0"/>
            </w:pPr>
            <w:r/>
            <w:r>
              <w:rPr>
                <w:sz w:val="17"/>
              </w:rPr>
              <w:t>ReferralActionBuilder</w:t>
            </w:r>
          </w:p>
        </w:tc>
        <w:tc>
          <w:tcPr>
            <w:tcW w:type="dxa" w:w="3888"/>
            <w:tcMar>
              <w:top w:w="90" w:type="dxa"/>
              <w:start w:w="90" w:type="dxa"/>
              <w:bottom w:w="90" w:type="dxa"/>
              <w:end w:w="90" w:type="dxa"/>
            </w:tcMar>
            <w:vAlign w:val="top"/>
          </w:tcPr>
          <w:p>
            <w:pPr>
              <w:spacing w:after="0"/>
            </w:pPr>
            <w:r/>
            <w:r>
              <w:rPr>
                <w:sz w:val="17"/>
              </w:rPr>
              <w:t>Creates structured referral recommendation and handover requirements.</w:t>
            </w:r>
          </w:p>
        </w:tc>
        <w:tc>
          <w:tcPr>
            <w:tcW w:type="dxa" w:w="3744"/>
            <w:tcMar>
              <w:top w:w="90" w:type="dxa"/>
              <w:start w:w="90" w:type="dxa"/>
              <w:bottom w:w="90" w:type="dxa"/>
              <w:end w:w="90" w:type="dxa"/>
            </w:tcMar>
            <w:vAlign w:val="top"/>
          </w:tcPr>
          <w:p>
            <w:pPr>
              <w:spacing w:after="0"/>
            </w:pPr>
            <w:r/>
            <w:r>
              <w:rPr>
                <w:sz w:val="17"/>
              </w:rPr>
              <w:t>Marking referral complete automatically.</w:t>
            </w:r>
          </w:p>
        </w:tc>
      </w:tr>
      <w:tr>
        <w:tc>
          <w:tcPr>
            <w:tcW w:type="dxa" w:w="2160"/>
            <w:tcMar>
              <w:top w:w="90" w:type="dxa"/>
              <w:start w:w="90" w:type="dxa"/>
              <w:bottom w:w="90" w:type="dxa"/>
              <w:end w:w="90" w:type="dxa"/>
            </w:tcMar>
            <w:vAlign w:val="top"/>
            <w:shd w:fill="EEF5FA"/>
          </w:tcPr>
          <w:p>
            <w:pPr>
              <w:spacing w:after="0"/>
            </w:pPr>
            <w:r/>
            <w:r>
              <w:rPr>
                <w:sz w:val="17"/>
              </w:rPr>
              <w:t>FollowUpBuilder</w:t>
            </w:r>
          </w:p>
        </w:tc>
        <w:tc>
          <w:tcPr>
            <w:tcW w:type="dxa" w:w="3888"/>
            <w:tcMar>
              <w:top w:w="90" w:type="dxa"/>
              <w:start w:w="90" w:type="dxa"/>
              <w:bottom w:w="90" w:type="dxa"/>
              <w:end w:w="90" w:type="dxa"/>
            </w:tcMar>
            <w:vAlign w:val="top"/>
            <w:shd w:fill="EEF5FA"/>
          </w:tcPr>
          <w:p>
            <w:pPr>
              <w:spacing w:after="0"/>
            </w:pPr>
            <w:r/>
            <w:r>
              <w:rPr>
                <w:sz w:val="17"/>
              </w:rPr>
              <w:t>Creates reassessment, record-completion, or routine monitoring actions.</w:t>
            </w:r>
          </w:p>
        </w:tc>
        <w:tc>
          <w:tcPr>
            <w:tcW w:type="dxa" w:w="3744"/>
            <w:tcMar>
              <w:top w:w="90" w:type="dxa"/>
              <w:start w:w="90" w:type="dxa"/>
              <w:bottom w:w="90" w:type="dxa"/>
              <w:end w:w="90" w:type="dxa"/>
            </w:tcMar>
            <w:vAlign w:val="top"/>
            <w:shd w:fill="EEF5FA"/>
          </w:tcPr>
          <w:p>
            <w:pPr>
              <w:spacing w:after="0"/>
            </w:pPr>
            <w:r/>
            <w:r>
              <w:rPr>
                <w:sz w:val="17"/>
              </w:rPr>
              <w:t>Scheduling treatment beyond clinic scope.</w:t>
            </w:r>
          </w:p>
        </w:tc>
      </w:tr>
      <w:tr>
        <w:tc>
          <w:tcPr>
            <w:tcW w:type="dxa" w:w="2160"/>
            <w:tcMar>
              <w:top w:w="90" w:type="dxa"/>
              <w:start w:w="90" w:type="dxa"/>
              <w:bottom w:w="90" w:type="dxa"/>
              <w:end w:w="90" w:type="dxa"/>
            </w:tcMar>
            <w:vAlign w:val="top"/>
          </w:tcPr>
          <w:p>
            <w:pPr>
              <w:spacing w:after="0"/>
            </w:pPr>
            <w:r/>
            <w:r>
              <w:rPr>
                <w:sz w:val="17"/>
              </w:rPr>
              <w:t>CounselingBuilder</w:t>
            </w:r>
          </w:p>
        </w:tc>
        <w:tc>
          <w:tcPr>
            <w:tcW w:type="dxa" w:w="3888"/>
            <w:tcMar>
              <w:top w:w="90" w:type="dxa"/>
              <w:start w:w="90" w:type="dxa"/>
              <w:bottom w:w="90" w:type="dxa"/>
              <w:end w:w="90" w:type="dxa"/>
            </w:tcMar>
            <w:vAlign w:val="top"/>
          </w:tcPr>
          <w:p>
            <w:pPr>
              <w:spacing w:after="0"/>
            </w:pPr>
            <w:r/>
            <w:r>
              <w:rPr>
                <w:sz w:val="17"/>
              </w:rPr>
              <w:t>Produces approved counseling and safety-net messages.</w:t>
            </w:r>
          </w:p>
        </w:tc>
        <w:tc>
          <w:tcPr>
            <w:tcW w:type="dxa" w:w="3744"/>
            <w:tcMar>
              <w:top w:w="90" w:type="dxa"/>
              <w:start w:w="90" w:type="dxa"/>
              <w:bottom w:w="90" w:type="dxa"/>
              <w:end w:w="90" w:type="dxa"/>
            </w:tcMar>
            <w:vAlign w:val="top"/>
          </w:tcPr>
          <w:p>
            <w:pPr>
              <w:spacing w:after="0"/>
            </w:pPr>
            <w:r/>
            <w:r>
              <w:rPr>
                <w:sz w:val="17"/>
              </w:rPr>
              <w:t>Providing diagnosis or guaranteed outcome language.</w:t>
            </w:r>
          </w:p>
        </w:tc>
      </w:tr>
      <w:tr>
        <w:tc>
          <w:tcPr>
            <w:tcW w:type="dxa" w:w="2160"/>
            <w:tcMar>
              <w:top w:w="90" w:type="dxa"/>
              <w:start w:w="90" w:type="dxa"/>
              <w:bottom w:w="90" w:type="dxa"/>
              <w:end w:w="90" w:type="dxa"/>
            </w:tcMar>
            <w:vAlign w:val="top"/>
            <w:shd w:fill="EEF5FA"/>
          </w:tcPr>
          <w:p>
            <w:pPr>
              <w:spacing w:after="0"/>
            </w:pPr>
            <w:r/>
            <w:r>
              <w:rPr>
                <w:sz w:val="17"/>
              </w:rPr>
              <w:t>ConsistencyValidator</w:t>
            </w:r>
          </w:p>
        </w:tc>
        <w:tc>
          <w:tcPr>
            <w:tcW w:type="dxa" w:w="3888"/>
            <w:tcMar>
              <w:top w:w="90" w:type="dxa"/>
              <w:start w:w="90" w:type="dxa"/>
              <w:bottom w:w="90" w:type="dxa"/>
              <w:end w:w="90" w:type="dxa"/>
            </w:tcMar>
            <w:vAlign w:val="top"/>
            <w:shd w:fill="EEF5FA"/>
          </w:tcPr>
          <w:p>
            <w:pPr>
              <w:spacing w:after="0"/>
            </w:pPr>
            <w:r/>
            <w:r>
              <w:rPr>
                <w:sz w:val="17"/>
              </w:rPr>
              <w:t>Ensures action-state-explanation alignment.</w:t>
            </w:r>
          </w:p>
        </w:tc>
        <w:tc>
          <w:tcPr>
            <w:tcW w:type="dxa" w:w="3744"/>
            <w:tcMar>
              <w:top w:w="90" w:type="dxa"/>
              <w:start w:w="90" w:type="dxa"/>
              <w:bottom w:w="90" w:type="dxa"/>
              <w:end w:w="90" w:type="dxa"/>
            </w:tcMar>
            <w:vAlign w:val="top"/>
            <w:shd w:fill="EEF5FA"/>
          </w:tcPr>
          <w:p>
            <w:pPr>
              <w:spacing w:after="0"/>
            </w:pPr>
            <w:r/>
            <w:r>
              <w:rPr>
                <w:sz w:val="17"/>
              </w:rPr>
              <w:t>Silently repairing contradictions by invention.</w:t>
            </w:r>
          </w:p>
        </w:tc>
      </w:tr>
      <w:tr>
        <w:tc>
          <w:tcPr>
            <w:tcW w:type="dxa" w:w="2160"/>
            <w:tcMar>
              <w:top w:w="90" w:type="dxa"/>
              <w:start w:w="90" w:type="dxa"/>
              <w:bottom w:w="90" w:type="dxa"/>
              <w:end w:w="90" w:type="dxa"/>
            </w:tcMar>
            <w:vAlign w:val="top"/>
          </w:tcPr>
          <w:p>
            <w:pPr>
              <w:spacing w:after="0"/>
            </w:pPr>
            <w:r/>
            <w:r>
              <w:rPr>
                <w:sz w:val="17"/>
              </w:rPr>
              <w:t>ProjectionRenderer</w:t>
            </w:r>
          </w:p>
        </w:tc>
        <w:tc>
          <w:tcPr>
            <w:tcW w:type="dxa" w:w="3888"/>
            <w:tcMar>
              <w:top w:w="90" w:type="dxa"/>
              <w:start w:w="90" w:type="dxa"/>
              <w:bottom w:w="90" w:type="dxa"/>
              <w:end w:w="90" w:type="dxa"/>
            </w:tcMar>
            <w:vAlign w:val="top"/>
          </w:tcPr>
          <w:p>
            <w:pPr>
              <w:spacing w:after="0"/>
            </w:pPr>
            <w:r/>
            <w:r>
              <w:rPr>
                <w:sz w:val="17"/>
              </w:rPr>
              <w:t>Creates role- and channel-specific views from the same bundle.</w:t>
            </w:r>
          </w:p>
        </w:tc>
        <w:tc>
          <w:tcPr>
            <w:tcW w:type="dxa" w:w="3744"/>
            <w:tcMar>
              <w:top w:w="90" w:type="dxa"/>
              <w:start w:w="90" w:type="dxa"/>
              <w:bottom w:w="90" w:type="dxa"/>
              <w:end w:w="90" w:type="dxa"/>
            </w:tcMar>
            <w:vAlign w:val="top"/>
          </w:tcPr>
          <w:p>
            <w:pPr>
              <w:spacing w:after="0"/>
            </w:pPr>
            <w:r/>
            <w:r>
              <w:rPr>
                <w:sz w:val="17"/>
              </w:rPr>
              <w:t>Changing underlying action meaning.</w:t>
            </w:r>
          </w:p>
        </w:tc>
      </w:tr>
    </w:tbl>
    <w:p>
      <w:pPr>
        <w:spacing w:after="20"/>
      </w:pPr>
    </w:p>
    <w:p>
      <w:pPr>
        <w:pStyle w:val="Heading1"/>
        <w:keepNext/>
      </w:pPr>
      <w:r>
        <w:t>4. Recommendation Bundle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Field group</w:t>
            </w:r>
          </w:p>
        </w:tc>
        <w:tc>
          <w:tcPr>
            <w:tcW w:type="dxa" w:w="6912"/>
            <w:shd w:fill="1F4E79"/>
            <w:tcMar>
              <w:top w:w="90" w:type="dxa"/>
              <w:start w:w="90" w:type="dxa"/>
              <w:bottom w:w="90" w:type="dxa"/>
              <w:end w:w="90" w:type="dxa"/>
            </w:tcMar>
            <w:vAlign w:val="center"/>
          </w:tcPr>
          <w:p>
            <w:pPr>
              <w:jc w:val="center"/>
            </w:pPr>
            <w:r/>
            <w:r>
              <w:rPr>
                <w:b/>
                <w:color w:val="FFFFFF"/>
                <w:sz w:val="17"/>
              </w:rPr>
              <w:t>Minimum content</w:t>
            </w:r>
          </w:p>
        </w:tc>
      </w:tr>
      <w:tr>
        <w:tc>
          <w:tcPr>
            <w:tcW w:type="dxa" w:w="2880"/>
            <w:tcMar>
              <w:top w:w="90" w:type="dxa"/>
              <w:start w:w="90" w:type="dxa"/>
              <w:bottom w:w="90" w:type="dxa"/>
              <w:end w:w="90" w:type="dxa"/>
            </w:tcMar>
            <w:vAlign w:val="top"/>
          </w:tcPr>
          <w:p>
            <w:pPr>
              <w:spacing w:after="0"/>
            </w:pPr>
            <w:r/>
            <w:r>
              <w:rPr>
                <w:sz w:val="17"/>
              </w:rPr>
              <w:t>Identity</w:t>
            </w:r>
          </w:p>
        </w:tc>
        <w:tc>
          <w:tcPr>
            <w:tcW w:type="dxa" w:w="6912"/>
            <w:tcMar>
              <w:top w:w="90" w:type="dxa"/>
              <w:start w:w="90" w:type="dxa"/>
              <w:bottom w:w="90" w:type="dxa"/>
              <w:end w:w="90" w:type="dxa"/>
            </w:tcMar>
            <w:vAlign w:val="top"/>
          </w:tcPr>
          <w:p>
            <w:pPr>
              <w:spacing w:after="0"/>
            </w:pPr>
            <w:r/>
            <w:r>
              <w:rPr>
                <w:sz w:val="17"/>
              </w:rPr>
              <w:t>recommendation_bundle_id, assessment_id, patient_id, pregnancy_episode_id, generated_at, actor, bundle_version.</w:t>
            </w:r>
          </w:p>
        </w:tc>
      </w:tr>
      <w:tr>
        <w:tc>
          <w:tcPr>
            <w:tcW w:type="dxa" w:w="2880"/>
            <w:tcMar>
              <w:top w:w="90" w:type="dxa"/>
              <w:start w:w="90" w:type="dxa"/>
              <w:bottom w:w="90" w:type="dxa"/>
              <w:end w:w="90" w:type="dxa"/>
            </w:tcMar>
            <w:vAlign w:val="top"/>
            <w:shd w:fill="EEF5FA"/>
          </w:tcPr>
          <w:p>
            <w:pPr>
              <w:spacing w:after="0"/>
            </w:pPr>
            <w:r/>
            <w:r>
              <w:rPr>
                <w:sz w:val="17"/>
              </w:rPr>
              <w:t>Decision linkage</w:t>
            </w:r>
          </w:p>
        </w:tc>
        <w:tc>
          <w:tcPr>
            <w:tcW w:type="dxa" w:w="6912"/>
            <w:tcMar>
              <w:top w:w="90" w:type="dxa"/>
              <w:start w:w="90" w:type="dxa"/>
              <w:bottom w:w="90" w:type="dxa"/>
              <w:end w:w="90" w:type="dxa"/>
            </w:tcMar>
            <w:vAlign w:val="top"/>
            <w:shd w:fill="EEF5FA"/>
          </w:tcPr>
          <w:p>
            <w:pPr>
              <w:spacing w:after="0"/>
            </w:pPr>
            <w:r/>
            <w:r>
              <w:rPr>
                <w:sz w:val="17"/>
              </w:rPr>
              <w:t>final state, escalation level, resolver code, explanation bundle ID/hash.</w:t>
            </w:r>
          </w:p>
        </w:tc>
      </w:tr>
      <w:tr>
        <w:tc>
          <w:tcPr>
            <w:tcW w:type="dxa" w:w="2880"/>
            <w:tcMar>
              <w:top w:w="90" w:type="dxa"/>
              <w:start w:w="90" w:type="dxa"/>
              <w:bottom w:w="90" w:type="dxa"/>
              <w:end w:w="90" w:type="dxa"/>
            </w:tcMar>
            <w:vAlign w:val="top"/>
          </w:tcPr>
          <w:p>
            <w:pPr>
              <w:spacing w:after="0"/>
            </w:pPr>
            <w:r/>
            <w:r>
              <w:rPr>
                <w:sz w:val="17"/>
              </w:rPr>
              <w:t>Action items</w:t>
            </w:r>
          </w:p>
        </w:tc>
        <w:tc>
          <w:tcPr>
            <w:tcW w:type="dxa" w:w="6912"/>
            <w:tcMar>
              <w:top w:w="90" w:type="dxa"/>
              <w:start w:w="90" w:type="dxa"/>
              <w:bottom w:w="90" w:type="dxa"/>
              <w:end w:w="90" w:type="dxa"/>
            </w:tcMar>
            <w:vAlign w:val="top"/>
          </w:tcPr>
          <w:p>
            <w:pPr>
              <w:spacing w:after="0"/>
            </w:pPr>
            <w:r/>
            <w:r>
              <w:rPr>
                <w:sz w:val="17"/>
              </w:rPr>
              <w:t>action_id, action_type, priority, timing class, due rule, owner role, status, dependencies.</w:t>
            </w:r>
          </w:p>
        </w:tc>
      </w:tr>
      <w:tr>
        <w:tc>
          <w:tcPr>
            <w:tcW w:type="dxa" w:w="2880"/>
            <w:tcMar>
              <w:top w:w="90" w:type="dxa"/>
              <w:start w:w="90" w:type="dxa"/>
              <w:bottom w:w="90" w:type="dxa"/>
              <w:end w:w="90" w:type="dxa"/>
            </w:tcMar>
            <w:vAlign w:val="top"/>
            <w:shd w:fill="EEF5FA"/>
          </w:tcPr>
          <w:p>
            <w:pPr>
              <w:spacing w:after="0"/>
            </w:pPr>
            <w:r/>
            <w:r>
              <w:rPr>
                <w:sz w:val="17"/>
              </w:rPr>
              <w:t>Rationale</w:t>
            </w:r>
          </w:p>
        </w:tc>
        <w:tc>
          <w:tcPr>
            <w:tcW w:type="dxa" w:w="6912"/>
            <w:tcMar>
              <w:top w:w="90" w:type="dxa"/>
              <w:start w:w="90" w:type="dxa"/>
              <w:bottom w:w="90" w:type="dxa"/>
              <w:end w:w="90" w:type="dxa"/>
            </w:tcMar>
            <w:vAlign w:val="top"/>
            <w:shd w:fill="EEF5FA"/>
          </w:tcPr>
          <w:p>
            <w:pPr>
              <w:spacing w:after="0"/>
            </w:pPr>
            <w:r/>
            <w:r>
              <w:rPr>
                <w:sz w:val="17"/>
              </w:rPr>
              <w:t>rule IDs, missing-data codes, ML contribution status, explanation reason references.</w:t>
            </w:r>
          </w:p>
        </w:tc>
      </w:tr>
      <w:tr>
        <w:tc>
          <w:tcPr>
            <w:tcW w:type="dxa" w:w="2880"/>
            <w:tcMar>
              <w:top w:w="90" w:type="dxa"/>
              <w:start w:w="90" w:type="dxa"/>
              <w:bottom w:w="90" w:type="dxa"/>
              <w:end w:w="90" w:type="dxa"/>
            </w:tcMar>
            <w:vAlign w:val="top"/>
          </w:tcPr>
          <w:p>
            <w:pPr>
              <w:spacing w:after="0"/>
            </w:pPr>
            <w:r/>
            <w:r>
              <w:rPr>
                <w:sz w:val="17"/>
              </w:rPr>
              <w:t>Referral data</w:t>
            </w:r>
          </w:p>
        </w:tc>
        <w:tc>
          <w:tcPr>
            <w:tcW w:type="dxa" w:w="6912"/>
            <w:tcMar>
              <w:top w:w="90" w:type="dxa"/>
              <w:start w:w="90" w:type="dxa"/>
              <w:bottom w:w="90" w:type="dxa"/>
              <w:end w:w="90" w:type="dxa"/>
            </w:tcMar>
            <w:vAlign w:val="top"/>
          </w:tcPr>
          <w:p>
            <w:pPr>
              <w:spacing w:after="0"/>
            </w:pPr>
            <w:r/>
            <w:r>
              <w:rPr>
                <w:sz w:val="17"/>
              </w:rPr>
              <w:t>recommended urgency, destination type, required handover fields, transport/contact prompts, refusal pathway.</w:t>
            </w:r>
          </w:p>
        </w:tc>
      </w:tr>
      <w:tr>
        <w:tc>
          <w:tcPr>
            <w:tcW w:type="dxa" w:w="2880"/>
            <w:tcMar>
              <w:top w:w="90" w:type="dxa"/>
              <w:start w:w="90" w:type="dxa"/>
              <w:bottom w:w="90" w:type="dxa"/>
              <w:end w:w="90" w:type="dxa"/>
            </w:tcMar>
            <w:vAlign w:val="top"/>
            <w:shd w:fill="EEF5FA"/>
          </w:tcPr>
          <w:p>
            <w:pPr>
              <w:spacing w:after="0"/>
            </w:pPr>
            <w:r/>
            <w:r>
              <w:rPr>
                <w:sz w:val="17"/>
              </w:rPr>
              <w:t>Follow-up data</w:t>
            </w:r>
          </w:p>
        </w:tc>
        <w:tc>
          <w:tcPr>
            <w:tcW w:type="dxa" w:w="6912"/>
            <w:tcMar>
              <w:top w:w="90" w:type="dxa"/>
              <w:start w:w="90" w:type="dxa"/>
              <w:bottom w:w="90" w:type="dxa"/>
              <w:end w:w="90" w:type="dxa"/>
            </w:tcMar>
            <w:vAlign w:val="top"/>
            <w:shd w:fill="EEF5FA"/>
          </w:tcPr>
          <w:p>
            <w:pPr>
              <w:spacing w:after="0"/>
            </w:pPr>
            <w:r/>
            <w:r>
              <w:rPr>
                <w:sz w:val="17"/>
              </w:rPr>
              <w:t>reassessment trigger, due window, records to complete, verification requirements.</w:t>
            </w:r>
          </w:p>
        </w:tc>
      </w:tr>
      <w:tr>
        <w:tc>
          <w:tcPr>
            <w:tcW w:type="dxa" w:w="2880"/>
            <w:tcMar>
              <w:top w:w="90" w:type="dxa"/>
              <w:start w:w="90" w:type="dxa"/>
              <w:bottom w:w="90" w:type="dxa"/>
              <w:end w:w="90" w:type="dxa"/>
            </w:tcMar>
            <w:vAlign w:val="top"/>
          </w:tcPr>
          <w:p>
            <w:pPr>
              <w:spacing w:after="0"/>
            </w:pPr>
            <w:r/>
            <w:r>
              <w:rPr>
                <w:sz w:val="17"/>
              </w:rPr>
              <w:t>Communication</w:t>
            </w:r>
          </w:p>
        </w:tc>
        <w:tc>
          <w:tcPr>
            <w:tcW w:type="dxa" w:w="6912"/>
            <w:tcMar>
              <w:top w:w="90" w:type="dxa"/>
              <w:start w:w="90" w:type="dxa"/>
              <w:bottom w:w="90" w:type="dxa"/>
              <w:end w:w="90" w:type="dxa"/>
            </w:tcMar>
            <w:vAlign w:val="top"/>
          </w:tcPr>
          <w:p>
            <w:pPr>
              <w:spacing w:after="0"/>
            </w:pPr>
            <w:r/>
            <w:r>
              <w:rPr>
                <w:sz w:val="17"/>
              </w:rPr>
              <w:t>clinician message key, patient-counseling key, safety-net key, print/referral projection key.</w:t>
            </w:r>
          </w:p>
        </w:tc>
      </w:tr>
      <w:tr>
        <w:tc>
          <w:tcPr>
            <w:tcW w:type="dxa" w:w="2880"/>
            <w:tcMar>
              <w:top w:w="90" w:type="dxa"/>
              <w:start w:w="90" w:type="dxa"/>
              <w:bottom w:w="90" w:type="dxa"/>
              <w:end w:w="90" w:type="dxa"/>
            </w:tcMar>
            <w:vAlign w:val="top"/>
            <w:shd w:fill="EEF5FA"/>
          </w:tcPr>
          <w:p>
            <w:pPr>
              <w:spacing w:after="0"/>
            </w:pPr>
            <w:r/>
            <w:r>
              <w:rPr>
                <w:sz w:val="17"/>
              </w:rPr>
              <w:t>Limitations</w:t>
            </w:r>
          </w:p>
        </w:tc>
        <w:tc>
          <w:tcPr>
            <w:tcW w:type="dxa" w:w="6912"/>
            <w:tcMar>
              <w:top w:w="90" w:type="dxa"/>
              <w:start w:w="90" w:type="dxa"/>
              <w:bottom w:w="90" w:type="dxa"/>
              <w:end w:w="90" w:type="dxa"/>
            </w:tcMar>
            <w:vAlign w:val="top"/>
            <w:shd w:fill="EEF5FA"/>
          </w:tcPr>
          <w:p>
            <w:pPr>
              <w:spacing w:after="0"/>
            </w:pPr>
            <w:r/>
            <w:r>
              <w:rPr>
                <w:sz w:val="17"/>
              </w:rPr>
              <w:t>scope boundary, non-diagnostic statement, operational caveats, unresolved uncertainty.</w:t>
            </w:r>
          </w:p>
        </w:tc>
      </w:tr>
      <w:tr>
        <w:tc>
          <w:tcPr>
            <w:tcW w:type="dxa" w:w="2880"/>
            <w:tcMar>
              <w:top w:w="90" w:type="dxa"/>
              <w:start w:w="90" w:type="dxa"/>
              <w:bottom w:w="90" w:type="dxa"/>
              <w:end w:w="90" w:type="dxa"/>
            </w:tcMar>
            <w:vAlign w:val="top"/>
          </w:tcPr>
          <w:p>
            <w:pPr>
              <w:spacing w:after="0"/>
            </w:pPr>
            <w:r/>
            <w:r>
              <w:rPr>
                <w:sz w:val="17"/>
              </w:rPr>
              <w:t>Workflow hooks</w:t>
            </w:r>
          </w:p>
        </w:tc>
        <w:tc>
          <w:tcPr>
            <w:tcW w:type="dxa" w:w="6912"/>
            <w:tcMar>
              <w:top w:w="90" w:type="dxa"/>
              <w:start w:w="90" w:type="dxa"/>
              <w:bottom w:w="90" w:type="dxa"/>
              <w:end w:w="90" w:type="dxa"/>
            </w:tcMar>
            <w:vAlign w:val="top"/>
          </w:tcPr>
          <w:p>
            <w:pPr>
              <w:spacing w:after="0"/>
            </w:pPr>
            <w:r/>
            <w:r>
              <w:rPr>
                <w:sz w:val="17"/>
              </w:rPr>
              <w:t>permitted event types, task template, acknowledgement requirement, completion evidence.</w:t>
            </w:r>
          </w:p>
        </w:tc>
      </w:tr>
      <w:tr>
        <w:tc>
          <w:tcPr>
            <w:tcW w:type="dxa" w:w="2880"/>
            <w:tcMar>
              <w:top w:w="90" w:type="dxa"/>
              <w:start w:w="90" w:type="dxa"/>
              <w:bottom w:w="90" w:type="dxa"/>
              <w:end w:w="90" w:type="dxa"/>
            </w:tcMar>
            <w:vAlign w:val="top"/>
            <w:shd w:fill="EEF5FA"/>
          </w:tcPr>
          <w:p>
            <w:pPr>
              <w:spacing w:after="0"/>
            </w:pPr>
            <w:r/>
            <w:r>
              <w:rPr>
                <w:sz w:val="17"/>
              </w:rPr>
              <w:t>Provenance</w:t>
            </w:r>
          </w:p>
        </w:tc>
        <w:tc>
          <w:tcPr>
            <w:tcW w:type="dxa" w:w="6912"/>
            <w:tcMar>
              <w:top w:w="90" w:type="dxa"/>
              <w:start w:w="90" w:type="dxa"/>
              <w:bottom w:w="90" w:type="dxa"/>
              <w:end w:w="90" w:type="dxa"/>
            </w:tcMar>
            <w:vAlign w:val="top"/>
            <w:shd w:fill="EEF5FA"/>
          </w:tcPr>
          <w:p>
            <w:pPr>
              <w:spacing w:after="0"/>
            </w:pPr>
            <w:r/>
            <w:r>
              <w:rPr>
                <w:sz w:val="17"/>
              </w:rPr>
              <w:t>catalogue version, terminology version, code release, approver, effective dates, integrity hash.</w:t>
            </w:r>
          </w:p>
        </w:tc>
      </w:tr>
    </w:tbl>
    <w:p>
      <w:pPr>
        <w:spacing w:after="20"/>
      </w:pPr>
    </w:p>
    <w:p>
      <w:pPr>
        <w:pStyle w:val="Heading1"/>
        <w:keepNext/>
      </w:pPr>
      <w:r>
        <w:t>5. Action Taxonomy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
              <w:rPr>
                <w:b/>
                <w:color w:val="FFFFFF"/>
                <w:sz w:val="17"/>
              </w:rPr>
              <w:t>Action family</w:t>
            </w:r>
          </w:p>
        </w:tc>
        <w:tc>
          <w:tcPr>
            <w:tcW w:type="dxa" w:w="3528"/>
            <w:shd w:fill="1F4E79"/>
            <w:tcMar>
              <w:top w:w="90" w:type="dxa"/>
              <w:start w:w="90" w:type="dxa"/>
              <w:bottom w:w="90" w:type="dxa"/>
              <w:end w:w="90" w:type="dxa"/>
            </w:tcMar>
            <w:vAlign w:val="center"/>
          </w:tcPr>
          <w:p>
            <w:pPr>
              <w:jc w:val="center"/>
            </w:pPr>
            <w:r/>
            <w:r>
              <w:rPr>
                <w:b/>
                <w:color w:val="FFFFFF"/>
                <w:sz w:val="17"/>
              </w:rPr>
              <w:t>Purpose</w:t>
            </w:r>
          </w:p>
        </w:tc>
        <w:tc>
          <w:tcPr>
            <w:tcW w:type="dxa" w:w="4032"/>
            <w:shd w:fill="1F4E79"/>
            <w:tcMar>
              <w:top w:w="90" w:type="dxa"/>
              <w:start w:w="90" w:type="dxa"/>
              <w:bottom w:w="90" w:type="dxa"/>
              <w:end w:w="90" w:type="dxa"/>
            </w:tcMar>
            <w:vAlign w:val="center"/>
          </w:tcPr>
          <w:p>
            <w:pPr>
              <w:jc w:val="center"/>
            </w:pPr>
            <w:r/>
            <w:r>
              <w:rPr>
                <w:b/>
                <w:color w:val="FFFFFF"/>
                <w:sz w:val="17"/>
              </w:rPr>
              <w:t>Examples</w:t>
            </w:r>
          </w:p>
        </w:tc>
      </w:tr>
      <w:tr>
        <w:tc>
          <w:tcPr>
            <w:tcW w:type="dxa" w:w="2232"/>
            <w:tcMar>
              <w:top w:w="90" w:type="dxa"/>
              <w:start w:w="90" w:type="dxa"/>
              <w:bottom w:w="90" w:type="dxa"/>
              <w:end w:w="90" w:type="dxa"/>
            </w:tcMar>
            <w:vAlign w:val="top"/>
          </w:tcPr>
          <w:p>
            <w:pPr>
              <w:spacing w:after="0"/>
            </w:pPr>
            <w:r/>
            <w:r>
              <w:rPr>
                <w:sz w:val="17"/>
              </w:rPr>
              <w:t>Emergency escalation</w:t>
            </w:r>
          </w:p>
        </w:tc>
        <w:tc>
          <w:tcPr>
            <w:tcW w:type="dxa" w:w="3528"/>
            <w:tcMar>
              <w:top w:w="90" w:type="dxa"/>
              <w:start w:w="90" w:type="dxa"/>
              <w:bottom w:w="90" w:type="dxa"/>
              <w:end w:w="90" w:type="dxa"/>
            </w:tcMar>
            <w:vAlign w:val="top"/>
          </w:tcPr>
          <w:p>
            <w:pPr>
              <w:spacing w:after="0"/>
            </w:pPr>
            <w:r/>
            <w:r>
              <w:rPr>
                <w:sz w:val="17"/>
              </w:rPr>
              <w:t>Prompt immediate local emergency protocol or urgent transfer.</w:t>
            </w:r>
          </w:p>
        </w:tc>
        <w:tc>
          <w:tcPr>
            <w:tcW w:type="dxa" w:w="4032"/>
            <w:tcMar>
              <w:top w:w="90" w:type="dxa"/>
              <w:start w:w="90" w:type="dxa"/>
              <w:bottom w:w="90" w:type="dxa"/>
              <w:end w:w="90" w:type="dxa"/>
            </w:tcMar>
            <w:vAlign w:val="top"/>
          </w:tcPr>
          <w:p>
            <w:pPr>
              <w:spacing w:after="0"/>
            </w:pPr>
            <w:r/>
            <w:r>
              <w:rPr>
                <w:sz w:val="17"/>
              </w:rPr>
              <w:t>Activate emergency process; contact receiving facility; do not wait for routine completion.</w:t>
            </w:r>
          </w:p>
        </w:tc>
      </w:tr>
      <w:tr>
        <w:tc>
          <w:tcPr>
            <w:tcW w:type="dxa" w:w="2232"/>
            <w:tcMar>
              <w:top w:w="90" w:type="dxa"/>
              <w:start w:w="90" w:type="dxa"/>
              <w:bottom w:w="90" w:type="dxa"/>
              <w:end w:w="90" w:type="dxa"/>
            </w:tcMar>
            <w:vAlign w:val="top"/>
            <w:shd w:fill="EEF5FA"/>
          </w:tcPr>
          <w:p>
            <w:pPr>
              <w:spacing w:after="0"/>
            </w:pPr>
            <w:r/>
            <w:r>
              <w:rPr>
                <w:sz w:val="17"/>
              </w:rPr>
              <w:t>Urgent referral</w:t>
            </w:r>
          </w:p>
        </w:tc>
        <w:tc>
          <w:tcPr>
            <w:tcW w:type="dxa" w:w="3528"/>
            <w:tcMar>
              <w:top w:w="90" w:type="dxa"/>
              <w:start w:w="90" w:type="dxa"/>
              <w:bottom w:w="90" w:type="dxa"/>
              <w:end w:w="90" w:type="dxa"/>
            </w:tcMar>
            <w:vAlign w:val="top"/>
            <w:shd w:fill="EEF5FA"/>
          </w:tcPr>
          <w:p>
            <w:pPr>
              <w:spacing w:after="0"/>
            </w:pPr>
            <w:r/>
            <w:r>
              <w:rPr>
                <w:sz w:val="17"/>
              </w:rPr>
              <w:t>Seek higher-level assessment within the defined urgent pathway.</w:t>
            </w:r>
          </w:p>
        </w:tc>
        <w:tc>
          <w:tcPr>
            <w:tcW w:type="dxa" w:w="4032"/>
            <w:tcMar>
              <w:top w:w="90" w:type="dxa"/>
              <w:start w:w="90" w:type="dxa"/>
              <w:bottom w:w="90" w:type="dxa"/>
              <w:end w:w="90" w:type="dxa"/>
            </w:tcMar>
            <w:vAlign w:val="top"/>
            <w:shd w:fill="EEF5FA"/>
          </w:tcPr>
          <w:p>
            <w:pPr>
              <w:spacing w:after="0"/>
            </w:pPr>
            <w:r/>
            <w:r>
              <w:rPr>
                <w:sz w:val="17"/>
              </w:rPr>
              <w:t>Create referral; prepare handover; document transport and acceptance.</w:t>
            </w:r>
          </w:p>
        </w:tc>
      </w:tr>
      <w:tr>
        <w:tc>
          <w:tcPr>
            <w:tcW w:type="dxa" w:w="2232"/>
            <w:tcMar>
              <w:top w:w="90" w:type="dxa"/>
              <w:start w:w="90" w:type="dxa"/>
              <w:bottom w:w="90" w:type="dxa"/>
              <w:end w:w="90" w:type="dxa"/>
            </w:tcMar>
            <w:vAlign w:val="top"/>
          </w:tcPr>
          <w:p>
            <w:pPr>
              <w:spacing w:after="0"/>
            </w:pPr>
            <w:r/>
            <w:r>
              <w:rPr>
                <w:sz w:val="17"/>
              </w:rPr>
              <w:t>Non-urgent referral</w:t>
            </w:r>
          </w:p>
        </w:tc>
        <w:tc>
          <w:tcPr>
            <w:tcW w:type="dxa" w:w="3528"/>
            <w:tcMar>
              <w:top w:w="90" w:type="dxa"/>
              <w:start w:w="90" w:type="dxa"/>
              <w:bottom w:w="90" w:type="dxa"/>
              <w:end w:w="90" w:type="dxa"/>
            </w:tcMar>
            <w:vAlign w:val="top"/>
          </w:tcPr>
          <w:p>
            <w:pPr>
              <w:spacing w:after="0"/>
            </w:pPr>
            <w:r/>
            <w:r>
              <w:rPr>
                <w:sz w:val="17"/>
              </w:rPr>
              <w:t>Arrange higher-level review without emergency wording.</w:t>
            </w:r>
          </w:p>
        </w:tc>
        <w:tc>
          <w:tcPr>
            <w:tcW w:type="dxa" w:w="4032"/>
            <w:tcMar>
              <w:top w:w="90" w:type="dxa"/>
              <w:start w:w="90" w:type="dxa"/>
              <w:bottom w:w="90" w:type="dxa"/>
              <w:end w:w="90" w:type="dxa"/>
            </w:tcMar>
            <w:vAlign w:val="top"/>
          </w:tcPr>
          <w:p>
            <w:pPr>
              <w:spacing w:after="0"/>
            </w:pPr>
            <w:r/>
            <w:r>
              <w:rPr>
                <w:sz w:val="17"/>
              </w:rPr>
              <w:t>Refer due to clinic-scope limitation or persistent HIGH factor.</w:t>
            </w:r>
          </w:p>
        </w:tc>
      </w:tr>
      <w:tr>
        <w:tc>
          <w:tcPr>
            <w:tcW w:type="dxa" w:w="2232"/>
            <w:tcMar>
              <w:top w:w="90" w:type="dxa"/>
              <w:start w:w="90" w:type="dxa"/>
              <w:bottom w:w="90" w:type="dxa"/>
              <w:end w:w="90" w:type="dxa"/>
            </w:tcMar>
            <w:vAlign w:val="top"/>
            <w:shd w:fill="EEF5FA"/>
          </w:tcPr>
          <w:p>
            <w:pPr>
              <w:spacing w:after="0"/>
            </w:pPr>
            <w:r/>
            <w:r>
              <w:rPr>
                <w:sz w:val="17"/>
              </w:rPr>
              <w:t>Clinical verification</w:t>
            </w:r>
          </w:p>
        </w:tc>
        <w:tc>
          <w:tcPr>
            <w:tcW w:type="dxa" w:w="3528"/>
            <w:tcMar>
              <w:top w:w="90" w:type="dxa"/>
              <w:start w:w="90" w:type="dxa"/>
              <w:bottom w:w="90" w:type="dxa"/>
              <w:end w:w="90" w:type="dxa"/>
            </w:tcMar>
            <w:vAlign w:val="top"/>
            <w:shd w:fill="EEF5FA"/>
          </w:tcPr>
          <w:p>
            <w:pPr>
              <w:spacing w:after="0"/>
            </w:pPr>
            <w:r/>
            <w:r>
              <w:rPr>
                <w:sz w:val="17"/>
              </w:rPr>
              <w:t>Verify questionable, contradictory, stale, or patient-reported information.</w:t>
            </w:r>
          </w:p>
        </w:tc>
        <w:tc>
          <w:tcPr>
            <w:tcW w:type="dxa" w:w="4032"/>
            <w:tcMar>
              <w:top w:w="90" w:type="dxa"/>
              <w:start w:w="90" w:type="dxa"/>
              <w:bottom w:w="90" w:type="dxa"/>
              <w:end w:w="90" w:type="dxa"/>
            </w:tcMar>
            <w:vAlign w:val="top"/>
            <w:shd w:fill="EEF5FA"/>
          </w:tcPr>
          <w:p>
            <w:pPr>
              <w:spacing w:after="0"/>
            </w:pPr>
            <w:r/>
            <w:r>
              <w:rPr>
                <w:sz w:val="17"/>
              </w:rPr>
              <w:t>Repeat measurement; confirm source document; professional review.</w:t>
            </w:r>
          </w:p>
        </w:tc>
      </w:tr>
      <w:tr>
        <w:tc>
          <w:tcPr>
            <w:tcW w:type="dxa" w:w="2232"/>
            <w:tcMar>
              <w:top w:w="90" w:type="dxa"/>
              <w:start w:w="90" w:type="dxa"/>
              <w:bottom w:w="90" w:type="dxa"/>
              <w:end w:w="90" w:type="dxa"/>
            </w:tcMar>
            <w:vAlign w:val="top"/>
          </w:tcPr>
          <w:p>
            <w:pPr>
              <w:spacing w:after="0"/>
            </w:pPr>
            <w:r/>
            <w:r>
              <w:rPr>
                <w:sz w:val="17"/>
              </w:rPr>
              <w:t>Assessment completion</w:t>
            </w:r>
          </w:p>
        </w:tc>
        <w:tc>
          <w:tcPr>
            <w:tcW w:type="dxa" w:w="3528"/>
            <w:tcMar>
              <w:top w:w="90" w:type="dxa"/>
              <w:start w:w="90" w:type="dxa"/>
              <w:bottom w:w="90" w:type="dxa"/>
              <w:end w:w="90" w:type="dxa"/>
            </w:tcMar>
            <w:vAlign w:val="top"/>
          </w:tcPr>
          <w:p>
            <w:pPr>
              <w:spacing w:after="0"/>
            </w:pPr>
            <w:r/>
            <w:r>
              <w:rPr>
                <w:sz w:val="17"/>
              </w:rPr>
              <w:t>Obtain required records or fields before LOW can be considered.</w:t>
            </w:r>
          </w:p>
        </w:tc>
        <w:tc>
          <w:tcPr>
            <w:tcW w:type="dxa" w:w="4032"/>
            <w:tcMar>
              <w:top w:w="90" w:type="dxa"/>
              <w:start w:w="90" w:type="dxa"/>
              <w:bottom w:w="90" w:type="dxa"/>
              <w:end w:w="90" w:type="dxa"/>
            </w:tcMar>
            <w:vAlign w:val="top"/>
          </w:tcPr>
          <w:p>
            <w:pPr>
              <w:spacing w:after="0"/>
            </w:pPr>
            <w:r/>
            <w:r>
              <w:rPr>
                <w:sz w:val="17"/>
              </w:rPr>
              <w:t>Complete medical history, ultrasound record, or birth plan.</w:t>
            </w:r>
          </w:p>
        </w:tc>
      </w:tr>
      <w:tr>
        <w:tc>
          <w:tcPr>
            <w:tcW w:type="dxa" w:w="2232"/>
            <w:tcMar>
              <w:top w:w="90" w:type="dxa"/>
              <w:start w:w="90" w:type="dxa"/>
              <w:bottom w:w="90" w:type="dxa"/>
              <w:end w:w="90" w:type="dxa"/>
            </w:tcMar>
            <w:vAlign w:val="top"/>
            <w:shd w:fill="EEF5FA"/>
          </w:tcPr>
          <w:p>
            <w:pPr>
              <w:spacing w:after="0"/>
            </w:pPr>
            <w:r/>
            <w:r>
              <w:rPr>
                <w:sz w:val="17"/>
              </w:rPr>
              <w:t>Reassessment</w:t>
            </w:r>
          </w:p>
        </w:tc>
        <w:tc>
          <w:tcPr>
            <w:tcW w:type="dxa" w:w="3528"/>
            <w:tcMar>
              <w:top w:w="90" w:type="dxa"/>
              <w:start w:w="90" w:type="dxa"/>
              <w:bottom w:w="90" w:type="dxa"/>
              <w:end w:w="90" w:type="dxa"/>
            </w:tcMar>
            <w:vAlign w:val="top"/>
            <w:shd w:fill="EEF5FA"/>
          </w:tcPr>
          <w:p>
            <w:pPr>
              <w:spacing w:after="0"/>
            </w:pPr>
            <w:r/>
            <w:r>
              <w:rPr>
                <w:sz w:val="17"/>
              </w:rPr>
              <w:t>Run a new assessment after new or corrected evidence.</w:t>
            </w:r>
          </w:p>
        </w:tc>
        <w:tc>
          <w:tcPr>
            <w:tcW w:type="dxa" w:w="4032"/>
            <w:tcMar>
              <w:top w:w="90" w:type="dxa"/>
              <w:start w:w="90" w:type="dxa"/>
              <w:bottom w:w="90" w:type="dxa"/>
              <w:end w:w="90" w:type="dxa"/>
            </w:tcMar>
            <w:vAlign w:val="top"/>
            <w:shd w:fill="EEF5FA"/>
          </w:tcPr>
          <w:p>
            <w:pPr>
              <w:spacing w:after="0"/>
            </w:pPr>
            <w:r/>
            <w:r>
              <w:rPr>
                <w:sz w:val="17"/>
              </w:rPr>
              <w:t>Reassess after record completion or materially changed finding.</w:t>
            </w:r>
          </w:p>
        </w:tc>
      </w:tr>
      <w:tr>
        <w:tc>
          <w:tcPr>
            <w:tcW w:type="dxa" w:w="2232"/>
            <w:tcMar>
              <w:top w:w="90" w:type="dxa"/>
              <w:start w:w="90" w:type="dxa"/>
              <w:bottom w:w="90" w:type="dxa"/>
              <w:end w:w="90" w:type="dxa"/>
            </w:tcMar>
            <w:vAlign w:val="top"/>
          </w:tcPr>
          <w:p>
            <w:pPr>
              <w:spacing w:after="0"/>
            </w:pPr>
            <w:r/>
            <w:r>
              <w:rPr>
                <w:sz w:val="17"/>
              </w:rPr>
              <w:t>Routine follow-up</w:t>
            </w:r>
          </w:p>
        </w:tc>
        <w:tc>
          <w:tcPr>
            <w:tcW w:type="dxa" w:w="3528"/>
            <w:tcMar>
              <w:top w:w="90" w:type="dxa"/>
              <w:start w:w="90" w:type="dxa"/>
              <w:bottom w:w="90" w:type="dxa"/>
              <w:end w:w="90" w:type="dxa"/>
            </w:tcMar>
            <w:vAlign w:val="top"/>
          </w:tcPr>
          <w:p>
            <w:pPr>
              <w:spacing w:after="0"/>
            </w:pPr>
            <w:r/>
            <w:r>
              <w:rPr>
                <w:sz w:val="17"/>
              </w:rPr>
              <w:t>Support ordinary scheduled care when state and local protocol allow.</w:t>
            </w:r>
          </w:p>
        </w:tc>
        <w:tc>
          <w:tcPr>
            <w:tcW w:type="dxa" w:w="4032"/>
            <w:tcMar>
              <w:top w:w="90" w:type="dxa"/>
              <w:start w:w="90" w:type="dxa"/>
              <w:bottom w:w="90" w:type="dxa"/>
              <w:end w:w="90" w:type="dxa"/>
            </w:tcMar>
            <w:vAlign w:val="top"/>
          </w:tcPr>
          <w:p>
            <w:pPr>
              <w:spacing w:after="0"/>
            </w:pPr>
            <w:r/>
            <w:r>
              <w:rPr>
                <w:sz w:val="17"/>
              </w:rPr>
              <w:t>Continue planned prenatal follow-up; review new warning symptoms.</w:t>
            </w:r>
          </w:p>
        </w:tc>
      </w:tr>
      <w:tr>
        <w:tc>
          <w:tcPr>
            <w:tcW w:type="dxa" w:w="2232"/>
            <w:tcMar>
              <w:top w:w="90" w:type="dxa"/>
              <w:start w:w="90" w:type="dxa"/>
              <w:bottom w:w="90" w:type="dxa"/>
              <w:end w:w="90" w:type="dxa"/>
            </w:tcMar>
            <w:vAlign w:val="top"/>
            <w:shd w:fill="EEF5FA"/>
          </w:tcPr>
          <w:p>
            <w:pPr>
              <w:spacing w:after="0"/>
            </w:pPr>
            <w:r/>
            <w:r>
              <w:rPr>
                <w:sz w:val="17"/>
              </w:rPr>
              <w:t>Counseling and safety net</w:t>
            </w:r>
          </w:p>
        </w:tc>
        <w:tc>
          <w:tcPr>
            <w:tcW w:type="dxa" w:w="3528"/>
            <w:tcMar>
              <w:top w:w="90" w:type="dxa"/>
              <w:start w:w="90" w:type="dxa"/>
              <w:bottom w:w="90" w:type="dxa"/>
              <w:end w:w="90" w:type="dxa"/>
            </w:tcMar>
            <w:vAlign w:val="top"/>
            <w:shd w:fill="EEF5FA"/>
          </w:tcPr>
          <w:p>
            <w:pPr>
              <w:spacing w:after="0"/>
            </w:pPr>
            <w:r/>
            <w:r>
              <w:rPr>
                <w:sz w:val="17"/>
              </w:rPr>
              <w:t>Communicate meaning, limitations, warning signs, and what to do.</w:t>
            </w:r>
          </w:p>
        </w:tc>
        <w:tc>
          <w:tcPr>
            <w:tcW w:type="dxa" w:w="4032"/>
            <w:tcMar>
              <w:top w:w="90" w:type="dxa"/>
              <w:start w:w="90" w:type="dxa"/>
              <w:bottom w:w="90" w:type="dxa"/>
              <w:end w:w="90" w:type="dxa"/>
            </w:tcMar>
            <w:vAlign w:val="top"/>
            <w:shd w:fill="EEF5FA"/>
          </w:tcPr>
          <w:p>
            <w:pPr>
              <w:spacing w:after="0"/>
            </w:pPr>
            <w:r/>
            <w:r>
              <w:rPr>
                <w:sz w:val="17"/>
              </w:rPr>
              <w:t>Explain HIGH/LOW/INCOMPLETE; advise urgent care for danger signs.</w:t>
            </w:r>
          </w:p>
        </w:tc>
      </w:tr>
      <w:tr>
        <w:tc>
          <w:tcPr>
            <w:tcW w:type="dxa" w:w="2232"/>
            <w:tcMar>
              <w:top w:w="90" w:type="dxa"/>
              <w:start w:w="90" w:type="dxa"/>
              <w:bottom w:w="90" w:type="dxa"/>
              <w:end w:w="90" w:type="dxa"/>
            </w:tcMar>
            <w:vAlign w:val="top"/>
          </w:tcPr>
          <w:p>
            <w:pPr>
              <w:spacing w:after="0"/>
            </w:pPr>
            <w:r/>
            <w:r>
              <w:rPr>
                <w:sz w:val="17"/>
              </w:rPr>
              <w:t>Documentation task</w:t>
            </w:r>
          </w:p>
        </w:tc>
        <w:tc>
          <w:tcPr>
            <w:tcW w:type="dxa" w:w="3528"/>
            <w:tcMar>
              <w:top w:w="90" w:type="dxa"/>
              <w:start w:w="90" w:type="dxa"/>
              <w:bottom w:w="90" w:type="dxa"/>
              <w:end w:w="90" w:type="dxa"/>
            </w:tcMar>
            <w:vAlign w:val="top"/>
          </w:tcPr>
          <w:p>
            <w:pPr>
              <w:spacing w:after="0"/>
            </w:pPr>
            <w:r/>
            <w:r>
              <w:rPr>
                <w:sz w:val="17"/>
              </w:rPr>
              <w:t>Record acknowledgement, referral refusal, completion, or outcome.</w:t>
            </w:r>
          </w:p>
        </w:tc>
        <w:tc>
          <w:tcPr>
            <w:tcW w:type="dxa" w:w="4032"/>
            <w:tcMar>
              <w:top w:w="90" w:type="dxa"/>
              <w:start w:w="90" w:type="dxa"/>
              <w:bottom w:w="90" w:type="dxa"/>
              <w:end w:w="90" w:type="dxa"/>
            </w:tcMar>
            <w:vAlign w:val="top"/>
          </w:tcPr>
          <w:p>
            <w:pPr>
              <w:spacing w:after="0"/>
            </w:pPr>
            <w:r/>
            <w:r>
              <w:rPr>
                <w:sz w:val="17"/>
              </w:rPr>
              <w:t>Capture waiver/refusal without downgrading state.</w:t>
            </w:r>
          </w:p>
        </w:tc>
      </w:tr>
      <w:tr>
        <w:tc>
          <w:tcPr>
            <w:tcW w:type="dxa" w:w="2232"/>
            <w:tcMar>
              <w:top w:w="90" w:type="dxa"/>
              <w:start w:w="90" w:type="dxa"/>
              <w:bottom w:w="90" w:type="dxa"/>
              <w:end w:w="90" w:type="dxa"/>
            </w:tcMar>
            <w:vAlign w:val="top"/>
            <w:shd w:fill="EEF5FA"/>
          </w:tcPr>
          <w:p>
            <w:pPr>
              <w:spacing w:after="0"/>
            </w:pPr>
            <w:r/>
            <w:r>
              <w:rPr>
                <w:sz w:val="17"/>
              </w:rPr>
              <w:t>Administrative notification</w:t>
            </w:r>
          </w:p>
        </w:tc>
        <w:tc>
          <w:tcPr>
            <w:tcW w:type="dxa" w:w="3528"/>
            <w:tcMar>
              <w:top w:w="90" w:type="dxa"/>
              <w:start w:w="90" w:type="dxa"/>
              <w:bottom w:w="90" w:type="dxa"/>
              <w:end w:w="90" w:type="dxa"/>
            </w:tcMar>
            <w:vAlign w:val="top"/>
            <w:shd w:fill="EEF5FA"/>
          </w:tcPr>
          <w:p>
            <w:pPr>
              <w:spacing w:after="0"/>
            </w:pPr>
            <w:r/>
            <w:r>
              <w:rPr>
                <w:sz w:val="17"/>
              </w:rPr>
              <w:t>Send non-emergency reminders or staff tasks.</w:t>
            </w:r>
          </w:p>
        </w:tc>
        <w:tc>
          <w:tcPr>
            <w:tcW w:type="dxa" w:w="4032"/>
            <w:tcMar>
              <w:top w:w="90" w:type="dxa"/>
              <w:start w:w="90" w:type="dxa"/>
              <w:bottom w:w="90" w:type="dxa"/>
              <w:end w:w="90" w:type="dxa"/>
            </w:tcMar>
            <w:vAlign w:val="top"/>
            <w:shd w:fill="EEF5FA"/>
          </w:tcPr>
          <w:p>
            <w:pPr>
              <w:spacing w:after="0"/>
            </w:pPr>
            <w:r/>
            <w:r>
              <w:rPr>
                <w:sz w:val="17"/>
              </w:rPr>
              <w:t>Email reminder after commit; never as emergency channel.</w:t>
            </w:r>
          </w:p>
        </w:tc>
      </w:tr>
    </w:tbl>
    <w:p>
      <w:pPr>
        <w:spacing w:after="20"/>
      </w:pPr>
    </w:p>
    <w:p>
      <w:pPr>
        <w:pStyle w:val="Heading1"/>
        <w:keepNext/>
      </w:pPr>
      <w:r>
        <w:t>6. State-to-Recommendation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4E79"/>
            <w:tcMar>
              <w:top w:w="90" w:type="dxa"/>
              <w:start w:w="90" w:type="dxa"/>
              <w:bottom w:w="90" w:type="dxa"/>
              <w:end w:w="90" w:type="dxa"/>
            </w:tcMar>
            <w:vAlign w:val="center"/>
          </w:tcPr>
          <w:p>
            <w:pPr>
              <w:jc w:val="center"/>
            </w:pPr>
            <w:r/>
            <w:r>
              <w:rPr>
                <w:b/>
                <w:color w:val="FFFFFF"/>
                <w:sz w:val="17"/>
              </w:rPr>
              <w:t>Assessment state</w:t>
            </w:r>
          </w:p>
        </w:tc>
        <w:tc>
          <w:tcPr>
            <w:tcW w:type="dxa" w:w="4896"/>
            <w:shd w:fill="1F4E79"/>
            <w:tcMar>
              <w:top w:w="90" w:type="dxa"/>
              <w:start w:w="90" w:type="dxa"/>
              <w:bottom w:w="90" w:type="dxa"/>
              <w:end w:w="90" w:type="dxa"/>
            </w:tcMar>
            <w:vAlign w:val="center"/>
          </w:tcPr>
          <w:p>
            <w:pPr>
              <w:jc w:val="center"/>
            </w:pPr>
            <w:r/>
            <w:r>
              <w:rPr>
                <w:b/>
                <w:color w:val="FFFFFF"/>
                <w:sz w:val="17"/>
              </w:rPr>
              <w:t>Mandatory recommendation behavior</w:t>
            </w:r>
          </w:p>
        </w:tc>
        <w:tc>
          <w:tcPr>
            <w:tcW w:type="dxa" w:w="2952"/>
            <w:shd w:fill="1F4E79"/>
            <w:tcMar>
              <w:top w:w="90" w:type="dxa"/>
              <w:start w:w="90" w:type="dxa"/>
              <w:bottom w:w="90" w:type="dxa"/>
              <w:end w:w="90" w:type="dxa"/>
            </w:tcMar>
            <w:vAlign w:val="center"/>
          </w:tcPr>
          <w:p>
            <w:pPr>
              <w:jc w:val="center"/>
            </w:pPr>
            <w:r/>
            <w:r>
              <w:rPr>
                <w:b/>
                <w:color w:val="FFFFFF"/>
                <w:sz w:val="17"/>
              </w:rPr>
              <w:t>Prohibited interpretation</w:t>
            </w:r>
          </w:p>
        </w:tc>
      </w:tr>
      <w:tr>
        <w:tc>
          <w:tcPr>
            <w:tcW w:type="dxa" w:w="2088"/>
            <w:tcMar>
              <w:top w:w="90" w:type="dxa"/>
              <w:start w:w="90" w:type="dxa"/>
              <w:bottom w:w="90" w:type="dxa"/>
              <w:end w:w="90" w:type="dxa"/>
            </w:tcMar>
            <w:vAlign w:val="top"/>
          </w:tcPr>
          <w:p>
            <w:pPr>
              <w:spacing w:after="0"/>
            </w:pPr>
            <w:r/>
            <w:r>
              <w:rPr>
                <w:sz w:val="17"/>
              </w:rPr>
              <w:t>HIGH</w:t>
            </w:r>
          </w:p>
        </w:tc>
        <w:tc>
          <w:tcPr>
            <w:tcW w:type="dxa" w:w="4896"/>
            <w:tcMar>
              <w:top w:w="90" w:type="dxa"/>
              <w:start w:w="90" w:type="dxa"/>
              <w:bottom w:w="90" w:type="dxa"/>
              <w:end w:w="90" w:type="dxa"/>
            </w:tcMar>
            <w:vAlign w:val="top"/>
          </w:tcPr>
          <w:p>
            <w:pPr>
              <w:spacing w:after="0"/>
            </w:pPr>
            <w:r/>
            <w:r>
              <w:rPr>
                <w:sz w:val="17"/>
              </w:rPr>
              <w:t>Show all decisive factors; assign escalation-driven action; recommend referral or higher-level review according to catalogue; include safety-net and acknowledgement.</w:t>
            </w:r>
          </w:p>
        </w:tc>
        <w:tc>
          <w:tcPr>
            <w:tcW w:type="dxa" w:w="2952"/>
            <w:tcMar>
              <w:top w:w="90" w:type="dxa"/>
              <w:start w:w="90" w:type="dxa"/>
              <w:bottom w:w="90" w:type="dxa"/>
              <w:end w:w="90" w:type="dxa"/>
            </w:tcMar>
            <w:vAlign w:val="top"/>
          </w:tcPr>
          <w:p>
            <w:pPr>
              <w:spacing w:after="0"/>
            </w:pPr>
            <w:r/>
            <w:r>
              <w:rPr>
                <w:sz w:val="17"/>
              </w:rPr>
              <w:t>Do not claim confirmed diagnosis, inevitability, or automatic ineligibility without approved policy.</w:t>
            </w:r>
          </w:p>
        </w:tc>
      </w:tr>
      <w:tr>
        <w:tc>
          <w:tcPr>
            <w:tcW w:type="dxa" w:w="2088"/>
            <w:tcMar>
              <w:top w:w="90" w:type="dxa"/>
              <w:start w:w="90" w:type="dxa"/>
              <w:bottom w:w="90" w:type="dxa"/>
              <w:end w:w="90" w:type="dxa"/>
            </w:tcMar>
            <w:vAlign w:val="top"/>
            <w:shd w:fill="EEF5FA"/>
          </w:tcPr>
          <w:p>
            <w:pPr>
              <w:spacing w:after="0"/>
            </w:pPr>
            <w:r/>
            <w:r>
              <w:rPr>
                <w:sz w:val="17"/>
              </w:rPr>
              <w:t>LOW</w:t>
            </w:r>
          </w:p>
        </w:tc>
        <w:tc>
          <w:tcPr>
            <w:tcW w:type="dxa" w:w="4896"/>
            <w:tcMar>
              <w:top w:w="90" w:type="dxa"/>
              <w:start w:w="90" w:type="dxa"/>
              <w:bottom w:w="90" w:type="dxa"/>
              <w:end w:w="90" w:type="dxa"/>
            </w:tcMar>
            <w:vAlign w:val="top"/>
            <w:shd w:fill="EEF5FA"/>
          </w:tcPr>
          <w:p>
            <w:pPr>
              <w:spacing w:after="0"/>
            </w:pPr>
            <w:r/>
            <w:r>
              <w:rPr>
                <w:sz w:val="17"/>
              </w:rPr>
              <w:t>State that no configured HIGH factor was identified from complete required evidence and valid ML LOW; continue routine care and safety-net monitoring.</w:t>
            </w:r>
          </w:p>
        </w:tc>
        <w:tc>
          <w:tcPr>
            <w:tcW w:type="dxa" w:w="2952"/>
            <w:tcMar>
              <w:top w:w="90" w:type="dxa"/>
              <w:start w:w="90" w:type="dxa"/>
              <w:bottom w:w="90" w:type="dxa"/>
              <w:end w:w="90" w:type="dxa"/>
            </w:tcMar>
            <w:vAlign w:val="top"/>
            <w:shd w:fill="EEF5FA"/>
          </w:tcPr>
          <w:p>
            <w:pPr>
              <w:spacing w:after="0"/>
            </w:pPr>
            <w:r/>
            <w:r>
              <w:rPr>
                <w:sz w:val="17"/>
              </w:rPr>
              <w:t>Never say “no risk,” “safe pregnancy,” or “no further care needed.”</w:t>
            </w:r>
          </w:p>
        </w:tc>
      </w:tr>
      <w:tr>
        <w:tc>
          <w:tcPr>
            <w:tcW w:type="dxa" w:w="2088"/>
            <w:tcMar>
              <w:top w:w="90" w:type="dxa"/>
              <w:start w:w="90" w:type="dxa"/>
              <w:bottom w:w="90" w:type="dxa"/>
              <w:end w:w="90" w:type="dxa"/>
            </w:tcMar>
            <w:vAlign w:val="top"/>
          </w:tcPr>
          <w:p>
            <w:pPr>
              <w:spacing w:after="0"/>
            </w:pPr>
            <w:r/>
            <w:r>
              <w:rPr>
                <w:sz w:val="17"/>
              </w:rPr>
              <w:t>ASSESSMENT INCOMPLETE</w:t>
            </w:r>
          </w:p>
        </w:tc>
        <w:tc>
          <w:tcPr>
            <w:tcW w:type="dxa" w:w="4896"/>
            <w:tcMar>
              <w:top w:w="90" w:type="dxa"/>
              <w:start w:w="90" w:type="dxa"/>
              <w:bottom w:w="90" w:type="dxa"/>
              <w:end w:w="90" w:type="dxa"/>
            </w:tcMar>
            <w:vAlign w:val="top"/>
          </w:tcPr>
          <w:p>
            <w:pPr>
              <w:spacing w:after="0"/>
            </w:pPr>
            <w:r/>
            <w:r>
              <w:rPr>
                <w:sz w:val="17"/>
              </w:rPr>
              <w:t>List missing/invalid requirements; direct completion, verification, and reassessment; preserve any independent urgent recommendation.</w:t>
            </w:r>
          </w:p>
        </w:tc>
        <w:tc>
          <w:tcPr>
            <w:tcW w:type="dxa" w:w="2952"/>
            <w:tcMar>
              <w:top w:w="90" w:type="dxa"/>
              <w:start w:w="90" w:type="dxa"/>
              <w:bottom w:w="90" w:type="dxa"/>
              <w:end w:w="90" w:type="dxa"/>
            </w:tcMar>
            <w:vAlign w:val="top"/>
          </w:tcPr>
          <w:p>
            <w:pPr>
              <w:spacing w:after="0"/>
            </w:pPr>
            <w:r/>
            <w:r>
              <w:rPr>
                <w:sz w:val="17"/>
              </w:rPr>
              <w:t>Never imply LOW or postpone urgent action until records are complete.</w:t>
            </w:r>
          </w:p>
        </w:tc>
      </w:tr>
    </w:tbl>
    <w:p>
      <w:pPr>
        <w:spacing w:after="20"/>
      </w:pPr>
    </w:p>
    <w:p>
      <w:pPr>
        <w:pStyle w:val="Heading1"/>
        <w:keepNext/>
      </w:pPr>
      <w:r>
        <w:t>7. Escalation-to-Timing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9"/>
            <w:tcMar>
              <w:top w:w="90" w:type="dxa"/>
              <w:start w:w="90" w:type="dxa"/>
              <w:bottom w:w="90" w:type="dxa"/>
              <w:end w:w="90" w:type="dxa"/>
            </w:tcMar>
            <w:vAlign w:val="center"/>
          </w:tcPr>
          <w:p>
            <w:pPr>
              <w:jc w:val="center"/>
            </w:pPr>
            <w:r/>
            <w:r>
              <w:rPr>
                <w:b/>
                <w:color w:val="FFFFFF"/>
                <w:sz w:val="17"/>
              </w:rPr>
              <w:t>Level</w:t>
            </w:r>
          </w:p>
        </w:tc>
        <w:tc>
          <w:tcPr>
            <w:tcW w:type="dxa" w:w="3240"/>
            <w:shd w:fill="1F4E79"/>
            <w:tcMar>
              <w:top w:w="90" w:type="dxa"/>
              <w:start w:w="90" w:type="dxa"/>
              <w:bottom w:w="90" w:type="dxa"/>
              <w:end w:w="90" w:type="dxa"/>
            </w:tcMar>
            <w:vAlign w:val="center"/>
          </w:tcPr>
          <w:p>
            <w:pPr>
              <w:jc w:val="center"/>
            </w:pPr>
            <w:r/>
            <w:r>
              <w:rPr>
                <w:b/>
                <w:color w:val="FFFFFF"/>
                <w:sz w:val="17"/>
              </w:rPr>
              <w:t>Recommendation timing</w:t>
            </w:r>
          </w:p>
        </w:tc>
        <w:tc>
          <w:tcPr>
            <w:tcW w:type="dxa" w:w="5112"/>
            <w:shd w:fill="1F4E79"/>
            <w:tcMar>
              <w:top w:w="90" w:type="dxa"/>
              <w:start w:w="90" w:type="dxa"/>
              <w:bottom w:w="90" w:type="dxa"/>
              <w:end w:w="90" w:type="dxa"/>
            </w:tcMar>
            <w:vAlign w:val="center"/>
          </w:tcPr>
          <w:p>
            <w:pPr>
              <w:jc w:val="center"/>
            </w:pPr>
            <w:r/>
            <w:r>
              <w:rPr>
                <w:b/>
                <w:color w:val="FFFFFF"/>
                <w:sz w:val="17"/>
              </w:rPr>
              <w:t>System behavior</w:t>
            </w:r>
          </w:p>
        </w:tc>
      </w:tr>
      <w:tr>
        <w:tc>
          <w:tcPr>
            <w:tcW w:type="dxa" w:w="1584"/>
            <w:tcMar>
              <w:top w:w="90" w:type="dxa"/>
              <w:start w:w="90" w:type="dxa"/>
              <w:bottom w:w="90" w:type="dxa"/>
              <w:end w:w="90" w:type="dxa"/>
            </w:tcMar>
            <w:vAlign w:val="top"/>
          </w:tcPr>
          <w:p>
            <w:pPr>
              <w:spacing w:after="0"/>
            </w:pPr>
            <w:r/>
            <w:r>
              <w:rPr>
                <w:sz w:val="17"/>
              </w:rPr>
              <w:t>E0</w:t>
            </w:r>
          </w:p>
        </w:tc>
        <w:tc>
          <w:tcPr>
            <w:tcW w:type="dxa" w:w="3240"/>
            <w:tcMar>
              <w:top w:w="90" w:type="dxa"/>
              <w:start w:w="90" w:type="dxa"/>
              <w:bottom w:w="90" w:type="dxa"/>
              <w:end w:w="90" w:type="dxa"/>
            </w:tcMar>
            <w:vAlign w:val="top"/>
          </w:tcPr>
          <w:p>
            <w:pPr>
              <w:spacing w:after="0"/>
            </w:pPr>
            <w:r/>
            <w:r>
              <w:rPr>
                <w:sz w:val="17"/>
              </w:rPr>
              <w:t>Routine</w:t>
            </w:r>
          </w:p>
        </w:tc>
        <w:tc>
          <w:tcPr>
            <w:tcW w:type="dxa" w:w="5112"/>
            <w:tcMar>
              <w:top w:w="90" w:type="dxa"/>
              <w:start w:w="90" w:type="dxa"/>
              <w:bottom w:w="90" w:type="dxa"/>
              <w:end w:w="90" w:type="dxa"/>
            </w:tcMar>
            <w:vAlign w:val="top"/>
          </w:tcPr>
          <w:p>
            <w:pPr>
              <w:spacing w:after="0"/>
            </w:pPr>
            <w:r/>
            <w:r>
              <w:rPr>
                <w:sz w:val="17"/>
              </w:rPr>
              <w:t>No urgent escalation generated; ordinary follow-up or completion actions may remain.</w:t>
            </w:r>
          </w:p>
        </w:tc>
      </w:tr>
      <w:tr>
        <w:tc>
          <w:tcPr>
            <w:tcW w:type="dxa" w:w="1584"/>
            <w:tcMar>
              <w:top w:w="90" w:type="dxa"/>
              <w:start w:w="90" w:type="dxa"/>
              <w:bottom w:w="90" w:type="dxa"/>
              <w:end w:w="90" w:type="dxa"/>
            </w:tcMar>
            <w:vAlign w:val="top"/>
            <w:shd w:fill="EEF5FA"/>
          </w:tcPr>
          <w:p>
            <w:pPr>
              <w:spacing w:after="0"/>
            </w:pPr>
            <w:r/>
            <w:r>
              <w:rPr>
                <w:sz w:val="17"/>
              </w:rPr>
              <w:t>E1</w:t>
            </w:r>
          </w:p>
        </w:tc>
        <w:tc>
          <w:tcPr>
            <w:tcW w:type="dxa" w:w="3240"/>
            <w:tcMar>
              <w:top w:w="90" w:type="dxa"/>
              <w:start w:w="90" w:type="dxa"/>
              <w:bottom w:w="90" w:type="dxa"/>
              <w:end w:w="90" w:type="dxa"/>
            </w:tcMar>
            <w:vAlign w:val="top"/>
            <w:shd w:fill="EEF5FA"/>
          </w:tcPr>
          <w:p>
            <w:pPr>
              <w:spacing w:after="0"/>
            </w:pPr>
            <w:r/>
            <w:r>
              <w:rPr>
                <w:sz w:val="17"/>
              </w:rPr>
              <w:t>Review at next appropriate workflow point</w:t>
            </w:r>
          </w:p>
        </w:tc>
        <w:tc>
          <w:tcPr>
            <w:tcW w:type="dxa" w:w="5112"/>
            <w:tcMar>
              <w:top w:w="90" w:type="dxa"/>
              <w:start w:w="90" w:type="dxa"/>
              <w:bottom w:w="90" w:type="dxa"/>
              <w:end w:w="90" w:type="dxa"/>
            </w:tcMar>
            <w:vAlign w:val="top"/>
            <w:shd w:fill="EEF5FA"/>
          </w:tcPr>
          <w:p>
            <w:pPr>
              <w:spacing w:after="0"/>
            </w:pPr>
            <w:r/>
            <w:r>
              <w:rPr>
                <w:sz w:val="17"/>
              </w:rPr>
              <w:t>Highlight verification or review without emergency language.</w:t>
            </w:r>
          </w:p>
        </w:tc>
      </w:tr>
      <w:tr>
        <w:tc>
          <w:tcPr>
            <w:tcW w:type="dxa" w:w="1584"/>
            <w:tcMar>
              <w:top w:w="90" w:type="dxa"/>
              <w:start w:w="90" w:type="dxa"/>
              <w:bottom w:w="90" w:type="dxa"/>
              <w:end w:w="90" w:type="dxa"/>
            </w:tcMar>
            <w:vAlign w:val="top"/>
          </w:tcPr>
          <w:p>
            <w:pPr>
              <w:spacing w:after="0"/>
            </w:pPr>
            <w:r/>
            <w:r>
              <w:rPr>
                <w:sz w:val="17"/>
              </w:rPr>
              <w:t>E2</w:t>
            </w:r>
          </w:p>
        </w:tc>
        <w:tc>
          <w:tcPr>
            <w:tcW w:type="dxa" w:w="3240"/>
            <w:tcMar>
              <w:top w:w="90" w:type="dxa"/>
              <w:start w:w="90" w:type="dxa"/>
              <w:bottom w:w="90" w:type="dxa"/>
              <w:end w:w="90" w:type="dxa"/>
            </w:tcMar>
            <w:vAlign w:val="top"/>
          </w:tcPr>
          <w:p>
            <w:pPr>
              <w:spacing w:after="0"/>
            </w:pPr>
            <w:r/>
            <w:r>
              <w:rPr>
                <w:sz w:val="17"/>
              </w:rPr>
              <w:t>Prompt/priority review</w:t>
            </w:r>
          </w:p>
        </w:tc>
        <w:tc>
          <w:tcPr>
            <w:tcW w:type="dxa" w:w="5112"/>
            <w:tcMar>
              <w:top w:w="90" w:type="dxa"/>
              <w:start w:w="90" w:type="dxa"/>
              <w:bottom w:w="90" w:type="dxa"/>
              <w:end w:w="90" w:type="dxa"/>
            </w:tcMar>
            <w:vAlign w:val="top"/>
          </w:tcPr>
          <w:p>
            <w:pPr>
              <w:spacing w:after="0"/>
            </w:pPr>
            <w:r/>
            <w:r>
              <w:rPr>
                <w:sz w:val="17"/>
              </w:rPr>
              <w:t>Create visible priority action and defined follow-up window under local protocol.</w:t>
            </w:r>
          </w:p>
        </w:tc>
      </w:tr>
      <w:tr>
        <w:tc>
          <w:tcPr>
            <w:tcW w:type="dxa" w:w="1584"/>
            <w:tcMar>
              <w:top w:w="90" w:type="dxa"/>
              <w:start w:w="90" w:type="dxa"/>
              <w:bottom w:w="90" w:type="dxa"/>
              <w:end w:w="90" w:type="dxa"/>
            </w:tcMar>
            <w:vAlign w:val="top"/>
            <w:shd w:fill="EEF5FA"/>
          </w:tcPr>
          <w:p>
            <w:pPr>
              <w:spacing w:after="0"/>
            </w:pPr>
            <w:r/>
            <w:r>
              <w:rPr>
                <w:sz w:val="17"/>
              </w:rPr>
              <w:t>E3</w:t>
            </w:r>
          </w:p>
        </w:tc>
        <w:tc>
          <w:tcPr>
            <w:tcW w:type="dxa" w:w="3240"/>
            <w:tcMar>
              <w:top w:w="90" w:type="dxa"/>
              <w:start w:w="90" w:type="dxa"/>
              <w:bottom w:w="90" w:type="dxa"/>
              <w:end w:w="90" w:type="dxa"/>
            </w:tcMar>
            <w:vAlign w:val="top"/>
            <w:shd w:fill="EEF5FA"/>
          </w:tcPr>
          <w:p>
            <w:pPr>
              <w:spacing w:after="0"/>
            </w:pPr>
            <w:r/>
            <w:r>
              <w:rPr>
                <w:sz w:val="17"/>
              </w:rPr>
              <w:t>Urgent</w:t>
            </w:r>
          </w:p>
        </w:tc>
        <w:tc>
          <w:tcPr>
            <w:tcW w:type="dxa" w:w="5112"/>
            <w:tcMar>
              <w:top w:w="90" w:type="dxa"/>
              <w:start w:w="90" w:type="dxa"/>
              <w:bottom w:w="90" w:type="dxa"/>
              <w:end w:w="90" w:type="dxa"/>
            </w:tcMar>
            <w:vAlign w:val="top"/>
            <w:shd w:fill="EEF5FA"/>
          </w:tcPr>
          <w:p>
            <w:pPr>
              <w:spacing w:after="0"/>
            </w:pPr>
            <w:r/>
            <w:r>
              <w:rPr>
                <w:sz w:val="17"/>
              </w:rPr>
              <w:t>Prominent urgent referral/escalation recommendation; acknowledgement required; do not rely on email.</w:t>
            </w:r>
          </w:p>
        </w:tc>
      </w:tr>
      <w:tr>
        <w:tc>
          <w:tcPr>
            <w:tcW w:type="dxa" w:w="1584"/>
            <w:tcMar>
              <w:top w:w="90" w:type="dxa"/>
              <w:start w:w="90" w:type="dxa"/>
              <w:bottom w:w="90" w:type="dxa"/>
              <w:end w:w="90" w:type="dxa"/>
            </w:tcMar>
            <w:vAlign w:val="top"/>
          </w:tcPr>
          <w:p>
            <w:pPr>
              <w:spacing w:after="0"/>
            </w:pPr>
            <w:r/>
            <w:r>
              <w:rPr>
                <w:sz w:val="17"/>
              </w:rPr>
              <w:t>E4</w:t>
            </w:r>
          </w:p>
        </w:tc>
        <w:tc>
          <w:tcPr>
            <w:tcW w:type="dxa" w:w="3240"/>
            <w:tcMar>
              <w:top w:w="90" w:type="dxa"/>
              <w:start w:w="90" w:type="dxa"/>
              <w:bottom w:w="90" w:type="dxa"/>
              <w:end w:w="90" w:type="dxa"/>
            </w:tcMar>
            <w:vAlign w:val="top"/>
          </w:tcPr>
          <w:p>
            <w:pPr>
              <w:spacing w:after="0"/>
            </w:pPr>
            <w:r/>
            <w:r>
              <w:rPr>
                <w:sz w:val="17"/>
              </w:rPr>
              <w:t>Immediate emergency pathway</w:t>
            </w:r>
          </w:p>
        </w:tc>
        <w:tc>
          <w:tcPr>
            <w:tcW w:type="dxa" w:w="5112"/>
            <w:tcMar>
              <w:top w:w="90" w:type="dxa"/>
              <w:start w:w="90" w:type="dxa"/>
              <w:bottom w:w="90" w:type="dxa"/>
              <w:end w:w="90" w:type="dxa"/>
            </w:tcMar>
            <w:vAlign w:val="top"/>
          </w:tcPr>
          <w:p>
            <w:pPr>
              <w:spacing w:after="0"/>
            </w:pPr>
            <w:r/>
            <w:r>
              <w:rPr>
                <w:sz w:val="17"/>
              </w:rPr>
              <w:t>Display emergency instruction first; activate local protocol and transfer workflow; routine actions become secondary.</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
              <w:rPr>
                <w:b/>
                <w:color w:val="17365D"/>
              </w:rPr>
              <w:t>Urgency separation</w:t>
              <w:br/>
            </w:r>
            <w:r>
              <w:t>Assessment state and urgency are separate dimensions. A HIGH result may have different escalation levels. An INCOMPLETE assessment may still contain an urgent independently validated finding. The Recommendation Engine must preserve both dimensions and never reduce urgency because the overall assessment is incomplete.</w:t>
            </w:r>
          </w:p>
        </w:tc>
      </w:tr>
    </w:tbl>
    <w:p>
      <w:pPr>
        <w:spacing w:after="20"/>
      </w:pPr>
    </w:p>
    <w:p>
      <w:pPr>
        <w:pStyle w:val="Heading1"/>
        <w:keepNext/>
      </w:pPr>
      <w:r>
        <w:t>8. Priority and Ordering Rules</w:t>
      </w:r>
    </w:p>
    <w:p>
      <w:pPr>
        <w:pStyle w:val="ListNumber"/>
        <w:spacing w:after="40"/>
      </w:pPr>
      <w:r>
        <w:rPr>
          <w:b w:val="0"/>
          <w:i w:val="0"/>
        </w:rPr>
        <w:t>E4 emergency actions appear first and cannot be collapsed behind routine content.</w:t>
      </w:r>
    </w:p>
    <w:p>
      <w:pPr>
        <w:pStyle w:val="ListNumber"/>
        <w:spacing w:after="40"/>
      </w:pPr>
      <w:r>
        <w:rPr>
          <w:b w:val="0"/>
          <w:i w:val="0"/>
        </w:rPr>
        <w:t>E3 urgent referral or escalation actions appear before record-completion and administrative tasks.</w:t>
      </w:r>
    </w:p>
    <w:p>
      <w:pPr>
        <w:pStyle w:val="ListNumber"/>
        <w:spacing w:after="40"/>
      </w:pPr>
      <w:r>
        <w:rPr>
          <w:b w:val="0"/>
          <w:i w:val="0"/>
        </w:rPr>
        <w:t>Actions directly supporting a decisive HIGH rule precede general counseling.</w:t>
      </w:r>
    </w:p>
    <w:p>
      <w:pPr>
        <w:pStyle w:val="ListNumber"/>
        <w:spacing w:after="40"/>
      </w:pPr>
      <w:r>
        <w:rPr>
          <w:b w:val="0"/>
          <w:i w:val="0"/>
        </w:rPr>
        <w:t>Missing-data completion is ordered by whether it blocks reassessment or safe handover.</w:t>
      </w:r>
    </w:p>
    <w:p>
      <w:pPr>
        <w:pStyle w:val="ListNumber"/>
        <w:spacing w:after="40"/>
      </w:pPr>
      <w:r>
        <w:rPr>
          <w:b w:val="0"/>
          <w:i w:val="0"/>
        </w:rPr>
        <w:t>Duplicate actions sharing the same objective are grouped while retaining all rationale references.</w:t>
      </w:r>
    </w:p>
    <w:p>
      <w:pPr>
        <w:pStyle w:val="ListNumber"/>
        <w:spacing w:after="40"/>
      </w:pPr>
      <w:r>
        <w:rPr>
          <w:b w:val="0"/>
          <w:i w:val="0"/>
        </w:rPr>
        <w:t>Operational reminders and email tasks appear after direct clinical actions.</w:t>
      </w:r>
    </w:p>
    <w:p>
      <w:pPr>
        <w:pStyle w:val="ListNumber"/>
        <w:spacing w:after="40"/>
      </w:pPr>
      <w:r>
        <w:rPr>
          <w:b w:val="0"/>
          <w:i w:val="0"/>
        </w:rPr>
        <w:t>Closed or completed actions remain in history but are not presented as pending.</w:t>
      </w:r>
    </w:p>
    <w:p>
      <w:pPr>
        <w:pStyle w:val="ListNumber"/>
        <w:spacing w:after="40"/>
      </w:pPr>
      <w:r>
        <w:rPr>
          <w:b w:val="0"/>
          <w:i w:val="0"/>
        </w:rPr>
        <w:t>Patient refusal creates documentation and safety-net actions; it never removes the recommendation.</w:t>
      </w:r>
    </w:p>
    <w:p>
      <w:pPr>
        <w:pStyle w:val="Heading1"/>
        <w:keepNext/>
      </w:pPr>
      <w:r>
        <w:t>9. Recommendation Catalogue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Catalogue field</w:t>
            </w:r>
          </w:p>
        </w:tc>
        <w:tc>
          <w:tcPr>
            <w:tcW w:type="dxa" w:w="6912"/>
            <w:shd w:fill="1F4E79"/>
            <w:tcMar>
              <w:top w:w="90" w:type="dxa"/>
              <w:start w:w="90" w:type="dxa"/>
              <w:bottom w:w="90" w:type="dxa"/>
              <w:end w:w="90" w:type="dxa"/>
            </w:tcMar>
            <w:vAlign w:val="center"/>
          </w:tcPr>
          <w:p>
            <w:pPr>
              <w:jc w:val="center"/>
            </w:pPr>
            <w:r/>
            <w:r>
              <w:rPr>
                <w:b/>
                <w:color w:val="FFFFFF"/>
                <w:sz w:val="17"/>
              </w:rPr>
              <w:t>Requirement</w:t>
            </w:r>
          </w:p>
        </w:tc>
      </w:tr>
      <w:tr>
        <w:tc>
          <w:tcPr>
            <w:tcW w:type="dxa" w:w="2880"/>
            <w:tcMar>
              <w:top w:w="90" w:type="dxa"/>
              <w:start w:w="90" w:type="dxa"/>
              <w:bottom w:w="90" w:type="dxa"/>
              <w:end w:w="90" w:type="dxa"/>
            </w:tcMar>
            <w:vAlign w:val="top"/>
          </w:tcPr>
          <w:p>
            <w:pPr>
              <w:spacing w:after="0"/>
            </w:pPr>
            <w:r/>
            <w:r>
              <w:rPr>
                <w:sz w:val="17"/>
              </w:rPr>
              <w:t>recommendation_code</w:t>
            </w:r>
          </w:p>
        </w:tc>
        <w:tc>
          <w:tcPr>
            <w:tcW w:type="dxa" w:w="6912"/>
            <w:tcMar>
              <w:top w:w="90" w:type="dxa"/>
              <w:start w:w="90" w:type="dxa"/>
              <w:bottom w:w="90" w:type="dxa"/>
              <w:end w:w="90" w:type="dxa"/>
            </w:tcMar>
            <w:vAlign w:val="top"/>
          </w:tcPr>
          <w:p>
            <w:pPr>
              <w:spacing w:after="0"/>
            </w:pPr>
            <w:r/>
            <w:r>
              <w:rPr>
                <w:sz w:val="17"/>
              </w:rPr>
              <w:t>Stable identifier independent of display wording.</w:t>
            </w:r>
          </w:p>
        </w:tc>
      </w:tr>
      <w:tr>
        <w:tc>
          <w:tcPr>
            <w:tcW w:type="dxa" w:w="2880"/>
            <w:tcMar>
              <w:top w:w="90" w:type="dxa"/>
              <w:start w:w="90" w:type="dxa"/>
              <w:bottom w:w="90" w:type="dxa"/>
              <w:end w:w="90" w:type="dxa"/>
            </w:tcMar>
            <w:vAlign w:val="top"/>
            <w:shd w:fill="EEF5FA"/>
          </w:tcPr>
          <w:p>
            <w:pPr>
              <w:spacing w:after="0"/>
            </w:pPr>
            <w:r/>
            <w:r>
              <w:rPr>
                <w:sz w:val="17"/>
              </w:rPr>
              <w:t>applicable_state/escalation</w:t>
            </w:r>
          </w:p>
        </w:tc>
        <w:tc>
          <w:tcPr>
            <w:tcW w:type="dxa" w:w="6912"/>
            <w:tcMar>
              <w:top w:w="90" w:type="dxa"/>
              <w:start w:w="90" w:type="dxa"/>
              <w:bottom w:w="90" w:type="dxa"/>
              <w:end w:w="90" w:type="dxa"/>
            </w:tcMar>
            <w:vAlign w:val="top"/>
            <w:shd w:fill="EEF5FA"/>
          </w:tcPr>
          <w:p>
            <w:pPr>
              <w:spacing w:after="0"/>
            </w:pPr>
            <w:r/>
            <w:r>
              <w:rPr>
                <w:sz w:val="17"/>
              </w:rPr>
              <w:t>Explicit allowed combinations and exclusions.</w:t>
            </w:r>
          </w:p>
        </w:tc>
      </w:tr>
      <w:tr>
        <w:tc>
          <w:tcPr>
            <w:tcW w:type="dxa" w:w="2880"/>
            <w:tcMar>
              <w:top w:w="90" w:type="dxa"/>
              <w:start w:w="90" w:type="dxa"/>
              <w:bottom w:w="90" w:type="dxa"/>
              <w:end w:w="90" w:type="dxa"/>
            </w:tcMar>
            <w:vAlign w:val="top"/>
          </w:tcPr>
          <w:p>
            <w:pPr>
              <w:spacing w:after="0"/>
            </w:pPr>
            <w:r/>
            <w:r>
              <w:rPr>
                <w:sz w:val="17"/>
              </w:rPr>
              <w:t>trigger references</w:t>
            </w:r>
          </w:p>
        </w:tc>
        <w:tc>
          <w:tcPr>
            <w:tcW w:type="dxa" w:w="6912"/>
            <w:tcMar>
              <w:top w:w="90" w:type="dxa"/>
              <w:start w:w="90" w:type="dxa"/>
              <w:bottom w:w="90" w:type="dxa"/>
              <w:end w:w="90" w:type="dxa"/>
            </w:tcMar>
            <w:vAlign w:val="top"/>
          </w:tcPr>
          <w:p>
            <w:pPr>
              <w:spacing w:after="0"/>
            </w:pPr>
            <w:r/>
            <w:r>
              <w:rPr>
                <w:sz w:val="17"/>
              </w:rPr>
              <w:t>Rule IDs, missing-data codes, resolver codes, or workflow contexts.</w:t>
            </w:r>
          </w:p>
        </w:tc>
      </w:tr>
      <w:tr>
        <w:tc>
          <w:tcPr>
            <w:tcW w:type="dxa" w:w="2880"/>
            <w:tcMar>
              <w:top w:w="90" w:type="dxa"/>
              <w:start w:w="90" w:type="dxa"/>
              <w:bottom w:w="90" w:type="dxa"/>
              <w:end w:w="90" w:type="dxa"/>
            </w:tcMar>
            <w:vAlign w:val="top"/>
            <w:shd w:fill="EEF5FA"/>
          </w:tcPr>
          <w:p>
            <w:pPr>
              <w:spacing w:after="0"/>
            </w:pPr>
            <w:r/>
            <w:r>
              <w:rPr>
                <w:sz w:val="17"/>
              </w:rPr>
              <w:t>action type and owner</w:t>
            </w:r>
          </w:p>
        </w:tc>
        <w:tc>
          <w:tcPr>
            <w:tcW w:type="dxa" w:w="6912"/>
            <w:tcMar>
              <w:top w:w="90" w:type="dxa"/>
              <w:start w:w="90" w:type="dxa"/>
              <w:bottom w:w="90" w:type="dxa"/>
              <w:end w:w="90" w:type="dxa"/>
            </w:tcMar>
            <w:vAlign w:val="top"/>
            <w:shd w:fill="EEF5FA"/>
          </w:tcPr>
          <w:p>
            <w:pPr>
              <w:spacing w:after="0"/>
            </w:pPr>
            <w:r/>
            <w:r>
              <w:rPr>
                <w:sz w:val="17"/>
              </w:rPr>
              <w:t>Controlled action family and responsible role.</w:t>
            </w:r>
          </w:p>
        </w:tc>
      </w:tr>
      <w:tr>
        <w:tc>
          <w:tcPr>
            <w:tcW w:type="dxa" w:w="2880"/>
            <w:tcMar>
              <w:top w:w="90" w:type="dxa"/>
              <w:start w:w="90" w:type="dxa"/>
              <w:bottom w:w="90" w:type="dxa"/>
              <w:end w:w="90" w:type="dxa"/>
            </w:tcMar>
            <w:vAlign w:val="top"/>
          </w:tcPr>
          <w:p>
            <w:pPr>
              <w:spacing w:after="0"/>
            </w:pPr>
            <w:r/>
            <w:r>
              <w:rPr>
                <w:sz w:val="17"/>
              </w:rPr>
              <w:t>timing specification</w:t>
            </w:r>
          </w:p>
        </w:tc>
        <w:tc>
          <w:tcPr>
            <w:tcW w:type="dxa" w:w="6912"/>
            <w:tcMar>
              <w:top w:w="90" w:type="dxa"/>
              <w:start w:w="90" w:type="dxa"/>
              <w:bottom w:w="90" w:type="dxa"/>
              <w:end w:w="90" w:type="dxa"/>
            </w:tcMar>
            <w:vAlign w:val="top"/>
          </w:tcPr>
          <w:p>
            <w:pPr>
              <w:spacing w:after="0"/>
            </w:pPr>
            <w:r/>
            <w:r>
              <w:rPr>
                <w:sz w:val="17"/>
              </w:rPr>
              <w:t>Immediate, urgent, defined window, next visit, or event-triggered.</w:t>
            </w:r>
          </w:p>
        </w:tc>
      </w:tr>
      <w:tr>
        <w:tc>
          <w:tcPr>
            <w:tcW w:type="dxa" w:w="2880"/>
            <w:tcMar>
              <w:top w:w="90" w:type="dxa"/>
              <w:start w:w="90" w:type="dxa"/>
              <w:bottom w:w="90" w:type="dxa"/>
              <w:end w:w="90" w:type="dxa"/>
            </w:tcMar>
            <w:vAlign w:val="top"/>
            <w:shd w:fill="EEF5FA"/>
          </w:tcPr>
          <w:p>
            <w:pPr>
              <w:spacing w:after="0"/>
            </w:pPr>
            <w:r/>
            <w:r>
              <w:rPr>
                <w:sz w:val="17"/>
              </w:rPr>
              <w:t>message keys</w:t>
            </w:r>
          </w:p>
        </w:tc>
        <w:tc>
          <w:tcPr>
            <w:tcW w:type="dxa" w:w="6912"/>
            <w:tcMar>
              <w:top w:w="90" w:type="dxa"/>
              <w:start w:w="90" w:type="dxa"/>
              <w:bottom w:w="90" w:type="dxa"/>
              <w:end w:w="90" w:type="dxa"/>
            </w:tcMar>
            <w:vAlign w:val="top"/>
            <w:shd w:fill="EEF5FA"/>
          </w:tcPr>
          <w:p>
            <w:pPr>
              <w:spacing w:after="0"/>
            </w:pPr>
            <w:r/>
            <w:r>
              <w:rPr>
                <w:sz w:val="17"/>
              </w:rPr>
              <w:t>Clinician, counseling, referral, print, and safety-net templates.</w:t>
            </w:r>
          </w:p>
        </w:tc>
      </w:tr>
      <w:tr>
        <w:tc>
          <w:tcPr>
            <w:tcW w:type="dxa" w:w="2880"/>
            <w:tcMar>
              <w:top w:w="90" w:type="dxa"/>
              <w:start w:w="90" w:type="dxa"/>
              <w:bottom w:w="90" w:type="dxa"/>
              <w:end w:w="90" w:type="dxa"/>
            </w:tcMar>
            <w:vAlign w:val="top"/>
          </w:tcPr>
          <w:p>
            <w:pPr>
              <w:spacing w:after="0"/>
            </w:pPr>
            <w:r/>
            <w:r>
              <w:rPr>
                <w:sz w:val="17"/>
              </w:rPr>
              <w:t>dependencies</w:t>
            </w:r>
          </w:p>
        </w:tc>
        <w:tc>
          <w:tcPr>
            <w:tcW w:type="dxa" w:w="6912"/>
            <w:tcMar>
              <w:top w:w="90" w:type="dxa"/>
              <w:start w:w="90" w:type="dxa"/>
              <w:bottom w:w="90" w:type="dxa"/>
              <w:end w:w="90" w:type="dxa"/>
            </w:tcMar>
            <w:vAlign w:val="top"/>
          </w:tcPr>
          <w:p>
            <w:pPr>
              <w:spacing w:after="0"/>
            </w:pPr>
            <w:r/>
            <w:r>
              <w:rPr>
                <w:sz w:val="17"/>
              </w:rPr>
              <w:t>Required acknowledgement, referral creation, record completion, or reassessment.</w:t>
            </w:r>
          </w:p>
        </w:tc>
      </w:tr>
      <w:tr>
        <w:tc>
          <w:tcPr>
            <w:tcW w:type="dxa" w:w="2880"/>
            <w:tcMar>
              <w:top w:w="90" w:type="dxa"/>
              <w:start w:w="90" w:type="dxa"/>
              <w:bottom w:w="90" w:type="dxa"/>
              <w:end w:w="90" w:type="dxa"/>
            </w:tcMar>
            <w:vAlign w:val="top"/>
            <w:shd w:fill="EEF5FA"/>
          </w:tcPr>
          <w:p>
            <w:pPr>
              <w:spacing w:after="0"/>
            </w:pPr>
            <w:r/>
            <w:r>
              <w:rPr>
                <w:sz w:val="17"/>
              </w:rPr>
              <w:t>evidence and rationale</w:t>
            </w:r>
          </w:p>
        </w:tc>
        <w:tc>
          <w:tcPr>
            <w:tcW w:type="dxa" w:w="6912"/>
            <w:tcMar>
              <w:top w:w="90" w:type="dxa"/>
              <w:start w:w="90" w:type="dxa"/>
              <w:bottom w:w="90" w:type="dxa"/>
              <w:end w:w="90" w:type="dxa"/>
            </w:tcMar>
            <w:vAlign w:val="top"/>
            <w:shd w:fill="EEF5FA"/>
          </w:tcPr>
          <w:p>
            <w:pPr>
              <w:spacing w:after="0"/>
            </w:pPr>
            <w:r/>
            <w:r>
              <w:rPr>
                <w:sz w:val="17"/>
              </w:rPr>
              <w:t>Clinical specification reference and approved scope statement.</w:t>
            </w:r>
          </w:p>
        </w:tc>
      </w:tr>
      <w:tr>
        <w:tc>
          <w:tcPr>
            <w:tcW w:type="dxa" w:w="2880"/>
            <w:tcMar>
              <w:top w:w="90" w:type="dxa"/>
              <w:start w:w="90" w:type="dxa"/>
              <w:bottom w:w="90" w:type="dxa"/>
              <w:end w:w="90" w:type="dxa"/>
            </w:tcMar>
            <w:vAlign w:val="top"/>
          </w:tcPr>
          <w:p>
            <w:pPr>
              <w:spacing w:after="0"/>
            </w:pPr>
            <w:r/>
            <w:r>
              <w:rPr>
                <w:sz w:val="17"/>
              </w:rPr>
              <w:t>effective lifecycle</w:t>
            </w:r>
          </w:p>
        </w:tc>
        <w:tc>
          <w:tcPr>
            <w:tcW w:type="dxa" w:w="6912"/>
            <w:tcMar>
              <w:top w:w="90" w:type="dxa"/>
              <w:start w:w="90" w:type="dxa"/>
              <w:bottom w:w="90" w:type="dxa"/>
              <w:end w:w="90" w:type="dxa"/>
            </w:tcMar>
            <w:vAlign w:val="top"/>
          </w:tcPr>
          <w:p>
            <w:pPr>
              <w:spacing w:after="0"/>
            </w:pPr>
            <w:r/>
            <w:r>
              <w:rPr>
                <w:sz w:val="17"/>
              </w:rPr>
              <w:t>Draft, reviewed, approved, active, superseded, retired.</w:t>
            </w:r>
          </w:p>
        </w:tc>
      </w:tr>
      <w:tr>
        <w:tc>
          <w:tcPr>
            <w:tcW w:type="dxa" w:w="2880"/>
            <w:tcMar>
              <w:top w:w="90" w:type="dxa"/>
              <w:start w:w="90" w:type="dxa"/>
              <w:bottom w:w="90" w:type="dxa"/>
              <w:end w:w="90" w:type="dxa"/>
            </w:tcMar>
            <w:vAlign w:val="top"/>
            <w:shd w:fill="EEF5FA"/>
          </w:tcPr>
          <w:p>
            <w:pPr>
              <w:spacing w:after="0"/>
            </w:pPr>
            <w:r/>
            <w:r>
              <w:rPr>
                <w:sz w:val="17"/>
              </w:rPr>
              <w:t>version and integrity</w:t>
            </w:r>
          </w:p>
        </w:tc>
        <w:tc>
          <w:tcPr>
            <w:tcW w:type="dxa" w:w="6912"/>
            <w:tcMar>
              <w:top w:w="90" w:type="dxa"/>
              <w:start w:w="90" w:type="dxa"/>
              <w:bottom w:w="90" w:type="dxa"/>
              <w:end w:w="90" w:type="dxa"/>
            </w:tcMar>
            <w:vAlign w:val="top"/>
            <w:shd w:fill="EEF5FA"/>
          </w:tcPr>
          <w:p>
            <w:pPr>
              <w:spacing w:after="0"/>
            </w:pPr>
            <w:r/>
            <w:r>
              <w:rPr>
                <w:sz w:val="17"/>
              </w:rPr>
              <w:t>Semantic version, approvers, release date, hash, migration notes.</w:t>
            </w:r>
          </w:p>
        </w:tc>
      </w:tr>
    </w:tbl>
    <w:p>
      <w:pPr>
        <w:spacing w:after="20"/>
      </w:pPr>
    </w:p>
    <w:p>
      <w:r>
        <w:br w:type="page"/>
      </w:r>
    </w:p>
    <w:p>
      <w:pPr>
        <w:pStyle w:val="Heading1"/>
        <w:keepNext/>
      </w:pPr>
      <w:r>
        <w:t>10. Referral Recommendation Architecture</w:t>
      </w:r>
    </w:p>
    <w:p>
      <w:pPr>
        <w:spacing w:after="80"/>
      </w:pPr>
      <w:r>
        <w:rPr>
          <w:b w:val="0"/>
          <w:i w:val="0"/>
        </w:rPr>
        <w:t>Referral is a managed workflow, not a sentence in an assessment result. The Recommendation Engine defines what referral action is indicated; the Workflow Engine records whether it was initiated, accepted, refused, completed, or closed.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Referral element</w:t>
            </w:r>
          </w:p>
        </w:tc>
        <w:tc>
          <w:tcPr>
            <w:tcW w:type="dxa" w:w="6912"/>
            <w:shd w:fill="1F4E79"/>
            <w:tcMar>
              <w:top w:w="90" w:type="dxa"/>
              <w:start w:w="90" w:type="dxa"/>
              <w:bottom w:w="90" w:type="dxa"/>
              <w:end w:w="90" w:type="dxa"/>
            </w:tcMar>
            <w:vAlign w:val="center"/>
          </w:tcPr>
          <w:p>
            <w:pPr>
              <w:jc w:val="center"/>
            </w:pPr>
            <w:r/>
            <w:r>
              <w:rPr>
                <w:b/>
                <w:color w:val="FFFFFF"/>
                <w:sz w:val="17"/>
              </w:rPr>
              <w:t>Recommendation-engine output</w:t>
            </w:r>
          </w:p>
        </w:tc>
      </w:tr>
      <w:tr>
        <w:tc>
          <w:tcPr>
            <w:tcW w:type="dxa" w:w="2880"/>
            <w:tcMar>
              <w:top w:w="90" w:type="dxa"/>
              <w:start w:w="90" w:type="dxa"/>
              <w:bottom w:w="90" w:type="dxa"/>
              <w:end w:w="90" w:type="dxa"/>
            </w:tcMar>
            <w:vAlign w:val="top"/>
          </w:tcPr>
          <w:p>
            <w:pPr>
              <w:spacing w:after="0"/>
            </w:pPr>
            <w:r/>
            <w:r>
              <w:rPr>
                <w:sz w:val="17"/>
              </w:rPr>
              <w:t>Reason</w:t>
            </w:r>
          </w:p>
        </w:tc>
        <w:tc>
          <w:tcPr>
            <w:tcW w:type="dxa" w:w="6912"/>
            <w:tcMar>
              <w:top w:w="90" w:type="dxa"/>
              <w:start w:w="90" w:type="dxa"/>
              <w:bottom w:w="90" w:type="dxa"/>
              <w:end w:w="90" w:type="dxa"/>
            </w:tcMar>
            <w:vAlign w:val="top"/>
          </w:tcPr>
          <w:p>
            <w:pPr>
              <w:spacing w:after="0"/>
            </w:pPr>
            <w:r/>
            <w:r>
              <w:rPr>
                <w:sz w:val="17"/>
              </w:rPr>
              <w:t>Structured decisive factors and relevant explanation references.</w:t>
            </w:r>
          </w:p>
        </w:tc>
      </w:tr>
      <w:tr>
        <w:tc>
          <w:tcPr>
            <w:tcW w:type="dxa" w:w="2880"/>
            <w:tcMar>
              <w:top w:w="90" w:type="dxa"/>
              <w:start w:w="90" w:type="dxa"/>
              <w:bottom w:w="90" w:type="dxa"/>
              <w:end w:w="90" w:type="dxa"/>
            </w:tcMar>
            <w:vAlign w:val="top"/>
            <w:shd w:fill="EEF5FA"/>
          </w:tcPr>
          <w:p>
            <w:pPr>
              <w:spacing w:after="0"/>
            </w:pPr>
            <w:r/>
            <w:r>
              <w:rPr>
                <w:sz w:val="17"/>
              </w:rPr>
              <w:t>Urgency</w:t>
            </w:r>
          </w:p>
        </w:tc>
        <w:tc>
          <w:tcPr>
            <w:tcW w:type="dxa" w:w="6912"/>
            <w:tcMar>
              <w:top w:w="90" w:type="dxa"/>
              <w:start w:w="90" w:type="dxa"/>
              <w:bottom w:w="90" w:type="dxa"/>
              <w:end w:w="90" w:type="dxa"/>
            </w:tcMar>
            <w:vAlign w:val="top"/>
            <w:shd w:fill="EEF5FA"/>
          </w:tcPr>
          <w:p>
            <w:pPr>
              <w:spacing w:after="0"/>
            </w:pPr>
            <w:r/>
            <w:r>
              <w:rPr>
                <w:sz w:val="17"/>
              </w:rPr>
              <w:t>Mapped from escalation and approved catalogue.</w:t>
            </w:r>
          </w:p>
        </w:tc>
      </w:tr>
      <w:tr>
        <w:tc>
          <w:tcPr>
            <w:tcW w:type="dxa" w:w="2880"/>
            <w:tcMar>
              <w:top w:w="90" w:type="dxa"/>
              <w:start w:w="90" w:type="dxa"/>
              <w:bottom w:w="90" w:type="dxa"/>
              <w:end w:w="90" w:type="dxa"/>
            </w:tcMar>
            <w:vAlign w:val="top"/>
          </w:tcPr>
          <w:p>
            <w:pPr>
              <w:spacing w:after="0"/>
            </w:pPr>
            <w:r/>
            <w:r>
              <w:rPr>
                <w:sz w:val="17"/>
              </w:rPr>
              <w:t>Destination type</w:t>
            </w:r>
          </w:p>
        </w:tc>
        <w:tc>
          <w:tcPr>
            <w:tcW w:type="dxa" w:w="6912"/>
            <w:tcMar>
              <w:top w:w="90" w:type="dxa"/>
              <w:start w:w="90" w:type="dxa"/>
              <w:bottom w:w="90" w:type="dxa"/>
              <w:end w:w="90" w:type="dxa"/>
            </w:tcMar>
            <w:vAlign w:val="top"/>
          </w:tcPr>
          <w:p>
            <w:pPr>
              <w:spacing w:after="0"/>
            </w:pPr>
            <w:r/>
            <w:r>
              <w:rPr>
                <w:sz w:val="17"/>
              </w:rPr>
              <w:t>Higher-level facility or appropriate service type; actual destination remains operational selection.</w:t>
            </w:r>
          </w:p>
        </w:tc>
      </w:tr>
      <w:tr>
        <w:tc>
          <w:tcPr>
            <w:tcW w:type="dxa" w:w="2880"/>
            <w:tcMar>
              <w:top w:w="90" w:type="dxa"/>
              <w:start w:w="90" w:type="dxa"/>
              <w:bottom w:w="90" w:type="dxa"/>
              <w:end w:w="90" w:type="dxa"/>
            </w:tcMar>
            <w:vAlign w:val="top"/>
            <w:shd w:fill="EEF5FA"/>
          </w:tcPr>
          <w:p>
            <w:pPr>
              <w:spacing w:after="0"/>
            </w:pPr>
            <w:r/>
            <w:r>
              <w:rPr>
                <w:sz w:val="17"/>
              </w:rPr>
              <w:t>Handover minimum</w:t>
            </w:r>
          </w:p>
        </w:tc>
        <w:tc>
          <w:tcPr>
            <w:tcW w:type="dxa" w:w="6912"/>
            <w:tcMar>
              <w:top w:w="90" w:type="dxa"/>
              <w:start w:w="90" w:type="dxa"/>
              <w:bottom w:w="90" w:type="dxa"/>
              <w:end w:w="90" w:type="dxa"/>
            </w:tcMar>
            <w:vAlign w:val="top"/>
            <w:shd w:fill="EEF5FA"/>
          </w:tcPr>
          <w:p>
            <w:pPr>
              <w:spacing w:after="0"/>
            </w:pPr>
            <w:r/>
            <w:r>
              <w:rPr>
                <w:sz w:val="17"/>
              </w:rPr>
              <w:t>Patient and pregnancy identifiers, current findings, dates, source records, actions taken, and contact details as authorized.</w:t>
            </w:r>
          </w:p>
        </w:tc>
      </w:tr>
      <w:tr>
        <w:tc>
          <w:tcPr>
            <w:tcW w:type="dxa" w:w="2880"/>
            <w:tcMar>
              <w:top w:w="90" w:type="dxa"/>
              <w:start w:w="90" w:type="dxa"/>
              <w:bottom w:w="90" w:type="dxa"/>
              <w:end w:w="90" w:type="dxa"/>
            </w:tcMar>
            <w:vAlign w:val="top"/>
          </w:tcPr>
          <w:p>
            <w:pPr>
              <w:spacing w:after="0"/>
            </w:pPr>
            <w:r/>
            <w:r>
              <w:rPr>
                <w:sz w:val="17"/>
              </w:rPr>
              <w:t>Transport/contact prompt</w:t>
            </w:r>
          </w:p>
        </w:tc>
        <w:tc>
          <w:tcPr>
            <w:tcW w:type="dxa" w:w="6912"/>
            <w:tcMar>
              <w:top w:w="90" w:type="dxa"/>
              <w:start w:w="90" w:type="dxa"/>
              <w:bottom w:w="90" w:type="dxa"/>
              <w:end w:w="90" w:type="dxa"/>
            </w:tcMar>
            <w:vAlign w:val="top"/>
          </w:tcPr>
          <w:p>
            <w:pPr>
              <w:spacing w:after="0"/>
            </w:pPr>
            <w:r/>
            <w:r>
              <w:rPr>
                <w:sz w:val="17"/>
              </w:rPr>
              <w:t>Local-protocol prompts, not automatic guarantees.</w:t>
            </w:r>
          </w:p>
        </w:tc>
      </w:tr>
      <w:tr>
        <w:tc>
          <w:tcPr>
            <w:tcW w:type="dxa" w:w="2880"/>
            <w:tcMar>
              <w:top w:w="90" w:type="dxa"/>
              <w:start w:w="90" w:type="dxa"/>
              <w:bottom w:w="90" w:type="dxa"/>
              <w:end w:w="90" w:type="dxa"/>
            </w:tcMar>
            <w:vAlign w:val="top"/>
            <w:shd w:fill="EEF5FA"/>
          </w:tcPr>
          <w:p>
            <w:pPr>
              <w:spacing w:after="0"/>
            </w:pPr>
            <w:r/>
            <w:r>
              <w:rPr>
                <w:sz w:val="17"/>
              </w:rPr>
              <w:t>Acknowledgement</w:t>
            </w:r>
          </w:p>
        </w:tc>
        <w:tc>
          <w:tcPr>
            <w:tcW w:type="dxa" w:w="6912"/>
            <w:tcMar>
              <w:top w:w="90" w:type="dxa"/>
              <w:start w:w="90" w:type="dxa"/>
              <w:bottom w:w="90" w:type="dxa"/>
              <w:end w:w="90" w:type="dxa"/>
            </w:tcMar>
            <w:vAlign w:val="top"/>
            <w:shd w:fill="EEF5FA"/>
          </w:tcPr>
          <w:p>
            <w:pPr>
              <w:spacing w:after="0"/>
            </w:pPr>
            <w:r/>
            <w:r>
              <w:rPr>
                <w:sz w:val="17"/>
              </w:rPr>
              <w:t>Authorized user confirms review of the recommendation.</w:t>
            </w:r>
          </w:p>
        </w:tc>
      </w:tr>
      <w:tr>
        <w:tc>
          <w:tcPr>
            <w:tcW w:type="dxa" w:w="2880"/>
            <w:tcMar>
              <w:top w:w="90" w:type="dxa"/>
              <w:start w:w="90" w:type="dxa"/>
              <w:bottom w:w="90" w:type="dxa"/>
              <w:end w:w="90" w:type="dxa"/>
            </w:tcMar>
            <w:vAlign w:val="top"/>
          </w:tcPr>
          <w:p>
            <w:pPr>
              <w:spacing w:after="0"/>
            </w:pPr>
            <w:r/>
            <w:r>
              <w:rPr>
                <w:sz w:val="17"/>
              </w:rPr>
              <w:t>Refusal pathway</w:t>
            </w:r>
          </w:p>
        </w:tc>
        <w:tc>
          <w:tcPr>
            <w:tcW w:type="dxa" w:w="6912"/>
            <w:tcMar>
              <w:top w:w="90" w:type="dxa"/>
              <w:start w:w="90" w:type="dxa"/>
              <w:bottom w:w="90" w:type="dxa"/>
              <w:end w:w="90" w:type="dxa"/>
            </w:tcMar>
            <w:vAlign w:val="top"/>
          </w:tcPr>
          <w:p>
            <w:pPr>
              <w:spacing w:after="0"/>
            </w:pPr>
            <w:r/>
            <w:r>
              <w:rPr>
                <w:sz w:val="17"/>
              </w:rPr>
              <w:t>Counseling, refusal/waiver documentation, safety net, follow-up, and unchanged risk state.</w:t>
            </w:r>
          </w:p>
        </w:tc>
      </w:tr>
      <w:tr>
        <w:tc>
          <w:tcPr>
            <w:tcW w:type="dxa" w:w="2880"/>
            <w:tcMar>
              <w:top w:w="90" w:type="dxa"/>
              <w:start w:w="90" w:type="dxa"/>
              <w:bottom w:w="90" w:type="dxa"/>
              <w:end w:w="90" w:type="dxa"/>
            </w:tcMar>
            <w:vAlign w:val="top"/>
            <w:shd w:fill="EEF5FA"/>
          </w:tcPr>
          <w:p>
            <w:pPr>
              <w:spacing w:after="0"/>
            </w:pPr>
            <w:r/>
            <w:r>
              <w:rPr>
                <w:sz w:val="17"/>
              </w:rPr>
              <w:t>Completion evidence</w:t>
            </w:r>
          </w:p>
        </w:tc>
        <w:tc>
          <w:tcPr>
            <w:tcW w:type="dxa" w:w="6912"/>
            <w:tcMar>
              <w:top w:w="90" w:type="dxa"/>
              <w:start w:w="90" w:type="dxa"/>
              <w:bottom w:w="90" w:type="dxa"/>
              <w:end w:w="90" w:type="dxa"/>
            </w:tcMar>
            <w:vAlign w:val="top"/>
            <w:shd w:fill="EEF5FA"/>
          </w:tcPr>
          <w:p>
            <w:pPr>
              <w:spacing w:after="0"/>
            </w:pPr>
            <w:r/>
            <w:r>
              <w:rPr>
                <w:sz w:val="17"/>
              </w:rPr>
              <w:t>Receiving acceptance, transfer, visit outcome, or documented closure in workflow—not generated by this engine.</w:t>
            </w:r>
          </w:p>
        </w:tc>
      </w:tr>
    </w:tbl>
    <w:p>
      <w:pPr>
        <w:spacing w:after="20"/>
      </w:pPr>
    </w:p>
    <w:p>
      <w:pPr>
        <w:pStyle w:val="Heading1"/>
        <w:keepNext/>
      </w:pPr>
      <w:r>
        <w:t>11. Incomplete-Assessment Recommendations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Incomplete cause</w:t>
            </w:r>
          </w:p>
        </w:tc>
        <w:tc>
          <w:tcPr>
            <w:tcW w:type="dxa" w:w="6912"/>
            <w:shd w:fill="1F4E79"/>
            <w:tcMar>
              <w:top w:w="90" w:type="dxa"/>
              <w:start w:w="90" w:type="dxa"/>
              <w:bottom w:w="90" w:type="dxa"/>
              <w:end w:w="90" w:type="dxa"/>
            </w:tcMar>
            <w:vAlign w:val="center"/>
          </w:tcPr>
          <w:p>
            <w:pPr>
              <w:jc w:val="center"/>
            </w:pPr>
            <w:r/>
            <w:r>
              <w:rPr>
                <w:b/>
                <w:color w:val="FFFFFF"/>
                <w:sz w:val="17"/>
              </w:rPr>
              <w:t>Controlled recommendation</w:t>
            </w:r>
          </w:p>
        </w:tc>
      </w:tr>
      <w:tr>
        <w:tc>
          <w:tcPr>
            <w:tcW w:type="dxa" w:w="2880"/>
            <w:tcMar>
              <w:top w:w="90" w:type="dxa"/>
              <w:start w:w="90" w:type="dxa"/>
              <w:bottom w:w="90" w:type="dxa"/>
              <w:end w:w="90" w:type="dxa"/>
            </w:tcMar>
            <w:vAlign w:val="top"/>
          </w:tcPr>
          <w:p>
            <w:pPr>
              <w:spacing w:after="0"/>
            </w:pPr>
            <w:r/>
            <w:r>
              <w:rPr>
                <w:sz w:val="17"/>
              </w:rPr>
              <w:t>Missing medical history</w:t>
            </w:r>
          </w:p>
        </w:tc>
        <w:tc>
          <w:tcPr>
            <w:tcW w:type="dxa" w:w="6912"/>
            <w:tcMar>
              <w:top w:w="90" w:type="dxa"/>
              <w:start w:w="90" w:type="dxa"/>
              <w:bottom w:w="90" w:type="dxa"/>
              <w:end w:w="90" w:type="dxa"/>
            </w:tcMar>
            <w:vAlign w:val="top"/>
          </w:tcPr>
          <w:p>
            <w:pPr>
              <w:spacing w:after="0"/>
            </w:pPr>
            <w:r/>
            <w:r>
              <w:rPr>
                <w:sz w:val="17"/>
              </w:rPr>
              <w:t>Complete or verify the medical-history record, then reassess.</w:t>
            </w:r>
          </w:p>
        </w:tc>
      </w:tr>
      <w:tr>
        <w:tc>
          <w:tcPr>
            <w:tcW w:type="dxa" w:w="2880"/>
            <w:tcMar>
              <w:top w:w="90" w:type="dxa"/>
              <w:start w:w="90" w:type="dxa"/>
              <w:bottom w:w="90" w:type="dxa"/>
              <w:end w:w="90" w:type="dxa"/>
            </w:tcMar>
            <w:vAlign w:val="top"/>
            <w:shd w:fill="EEF5FA"/>
          </w:tcPr>
          <w:p>
            <w:pPr>
              <w:spacing w:after="0"/>
            </w:pPr>
            <w:r/>
            <w:r>
              <w:rPr>
                <w:sz w:val="17"/>
              </w:rPr>
              <w:t>Missing ultrasound record</w:t>
            </w:r>
          </w:p>
        </w:tc>
        <w:tc>
          <w:tcPr>
            <w:tcW w:type="dxa" w:w="6912"/>
            <w:tcMar>
              <w:top w:w="90" w:type="dxa"/>
              <w:start w:w="90" w:type="dxa"/>
              <w:bottom w:w="90" w:type="dxa"/>
              <w:end w:w="90" w:type="dxa"/>
            </w:tcMar>
            <w:vAlign w:val="top"/>
            <w:shd w:fill="EEF5FA"/>
          </w:tcPr>
          <w:p>
            <w:pPr>
              <w:spacing w:after="0"/>
            </w:pPr>
            <w:r/>
            <w:r>
              <w:rPr>
                <w:sz w:val="17"/>
              </w:rPr>
              <w:t>Attach or encode the available report when applicable; do not interpret images automatically; reassess.</w:t>
            </w:r>
          </w:p>
        </w:tc>
      </w:tr>
      <w:tr>
        <w:tc>
          <w:tcPr>
            <w:tcW w:type="dxa" w:w="2880"/>
            <w:tcMar>
              <w:top w:w="90" w:type="dxa"/>
              <w:start w:w="90" w:type="dxa"/>
              <w:bottom w:w="90" w:type="dxa"/>
              <w:end w:w="90" w:type="dxa"/>
            </w:tcMar>
            <w:vAlign w:val="top"/>
          </w:tcPr>
          <w:p>
            <w:pPr>
              <w:spacing w:after="0"/>
            </w:pPr>
            <w:r/>
            <w:r>
              <w:rPr>
                <w:sz w:val="17"/>
              </w:rPr>
              <w:t>Missing birth plan</w:t>
            </w:r>
          </w:p>
        </w:tc>
        <w:tc>
          <w:tcPr>
            <w:tcW w:type="dxa" w:w="6912"/>
            <w:tcMar>
              <w:top w:w="90" w:type="dxa"/>
              <w:start w:w="90" w:type="dxa"/>
              <w:bottom w:w="90" w:type="dxa"/>
              <w:end w:w="90" w:type="dxa"/>
            </w:tcMar>
            <w:vAlign w:val="top"/>
          </w:tcPr>
          <w:p>
            <w:pPr>
              <w:spacing w:after="0"/>
            </w:pPr>
            <w:r/>
            <w:r>
              <w:rPr>
                <w:sz w:val="17"/>
              </w:rPr>
              <w:t>Complete required readiness information; do not mislabel poor preparedness as biological disease.</w:t>
            </w:r>
          </w:p>
        </w:tc>
      </w:tr>
      <w:tr>
        <w:tc>
          <w:tcPr>
            <w:tcW w:type="dxa" w:w="2880"/>
            <w:tcMar>
              <w:top w:w="90" w:type="dxa"/>
              <w:start w:w="90" w:type="dxa"/>
              <w:bottom w:w="90" w:type="dxa"/>
              <w:end w:w="90" w:type="dxa"/>
            </w:tcMar>
            <w:vAlign w:val="top"/>
            <w:shd w:fill="EEF5FA"/>
          </w:tcPr>
          <w:p>
            <w:pPr>
              <w:spacing w:after="0"/>
            </w:pPr>
            <w:r/>
            <w:r>
              <w:rPr>
                <w:sz w:val="17"/>
              </w:rPr>
              <w:t>Invalid ML output</w:t>
            </w:r>
          </w:p>
        </w:tc>
        <w:tc>
          <w:tcPr>
            <w:tcW w:type="dxa" w:w="6912"/>
            <w:tcMar>
              <w:top w:w="90" w:type="dxa"/>
              <w:start w:w="90" w:type="dxa"/>
              <w:bottom w:w="90" w:type="dxa"/>
              <w:end w:w="90" w:type="dxa"/>
            </w:tcMar>
            <w:vAlign w:val="top"/>
            <w:shd w:fill="EEF5FA"/>
          </w:tcPr>
          <w:p>
            <w:pPr>
              <w:spacing w:after="0"/>
            </w:pPr>
            <w:r/>
            <w:r>
              <w:rPr>
                <w:sz w:val="17"/>
              </w:rPr>
              <w:t>Technical review and reassessment after validated inference is available; do not display LOW.</w:t>
            </w:r>
          </w:p>
        </w:tc>
      </w:tr>
      <w:tr>
        <w:tc>
          <w:tcPr>
            <w:tcW w:type="dxa" w:w="2880"/>
            <w:tcMar>
              <w:top w:w="90" w:type="dxa"/>
              <w:start w:w="90" w:type="dxa"/>
              <w:bottom w:w="90" w:type="dxa"/>
              <w:end w:w="90" w:type="dxa"/>
            </w:tcMar>
            <w:vAlign w:val="top"/>
          </w:tcPr>
          <w:p>
            <w:pPr>
              <w:spacing w:after="0"/>
            </w:pPr>
            <w:r/>
            <w:r>
              <w:rPr>
                <w:sz w:val="17"/>
              </w:rPr>
              <w:t>Contradictory values</w:t>
            </w:r>
          </w:p>
        </w:tc>
        <w:tc>
          <w:tcPr>
            <w:tcW w:type="dxa" w:w="6912"/>
            <w:tcMar>
              <w:top w:w="90" w:type="dxa"/>
              <w:start w:w="90" w:type="dxa"/>
              <w:bottom w:w="90" w:type="dxa"/>
              <w:end w:w="90" w:type="dxa"/>
            </w:tcMar>
            <w:vAlign w:val="top"/>
          </w:tcPr>
          <w:p>
            <w:pPr>
              <w:spacing w:after="0"/>
            </w:pPr>
            <w:r/>
            <w:r>
              <w:rPr>
                <w:sz w:val="17"/>
              </w:rPr>
              <w:t>Verify source and correct through authorized workflow; preserve contradiction in history.</w:t>
            </w:r>
          </w:p>
        </w:tc>
      </w:tr>
      <w:tr>
        <w:tc>
          <w:tcPr>
            <w:tcW w:type="dxa" w:w="2880"/>
            <w:tcMar>
              <w:top w:w="90" w:type="dxa"/>
              <w:start w:w="90" w:type="dxa"/>
              <w:bottom w:w="90" w:type="dxa"/>
              <w:end w:w="90" w:type="dxa"/>
            </w:tcMar>
            <w:vAlign w:val="top"/>
            <w:shd w:fill="EEF5FA"/>
          </w:tcPr>
          <w:p>
            <w:pPr>
              <w:spacing w:after="0"/>
            </w:pPr>
            <w:r/>
            <w:r>
              <w:rPr>
                <w:sz w:val="17"/>
              </w:rPr>
              <w:t>Stale evidence</w:t>
            </w:r>
          </w:p>
        </w:tc>
        <w:tc>
          <w:tcPr>
            <w:tcW w:type="dxa" w:w="6912"/>
            <w:tcMar>
              <w:top w:w="90" w:type="dxa"/>
              <w:start w:w="90" w:type="dxa"/>
              <w:bottom w:w="90" w:type="dxa"/>
              <w:end w:w="90" w:type="dxa"/>
            </w:tcMar>
            <w:vAlign w:val="top"/>
            <w:shd w:fill="EEF5FA"/>
          </w:tcPr>
          <w:p>
            <w:pPr>
              <w:spacing w:after="0"/>
            </w:pPr>
            <w:r/>
            <w:r>
              <w:rPr>
                <w:sz w:val="17"/>
              </w:rPr>
              <w:t>Obtain current measurement or professional review according to local protocol.</w:t>
            </w:r>
          </w:p>
        </w:tc>
      </w:tr>
      <w:tr>
        <w:tc>
          <w:tcPr>
            <w:tcW w:type="dxa" w:w="2880"/>
            <w:tcMar>
              <w:top w:w="90" w:type="dxa"/>
              <w:start w:w="90" w:type="dxa"/>
              <w:bottom w:w="90" w:type="dxa"/>
              <w:end w:w="90" w:type="dxa"/>
            </w:tcMar>
            <w:vAlign w:val="top"/>
          </w:tcPr>
          <w:p>
            <w:pPr>
              <w:spacing w:after="0"/>
            </w:pPr>
            <w:r/>
            <w:r>
              <w:rPr>
                <w:sz w:val="17"/>
              </w:rPr>
              <w:t>Ownership/episode mismatch</w:t>
            </w:r>
          </w:p>
        </w:tc>
        <w:tc>
          <w:tcPr>
            <w:tcW w:type="dxa" w:w="6912"/>
            <w:tcMar>
              <w:top w:w="90" w:type="dxa"/>
              <w:start w:w="90" w:type="dxa"/>
              <w:bottom w:w="90" w:type="dxa"/>
              <w:end w:w="90" w:type="dxa"/>
            </w:tcMar>
            <w:vAlign w:val="top"/>
          </w:tcPr>
          <w:p>
            <w:pPr>
              <w:spacing w:after="0"/>
            </w:pPr>
            <w:r/>
            <w:r>
              <w:rPr>
                <w:sz w:val="17"/>
              </w:rPr>
              <w:t>Stop assessment path and correct record linkage; no recommendation based on another episode.</w:t>
            </w:r>
          </w:p>
        </w:tc>
      </w:tr>
      <w:tr>
        <w:tc>
          <w:tcPr>
            <w:tcW w:type="dxa" w:w="2880"/>
            <w:tcMar>
              <w:top w:w="90" w:type="dxa"/>
              <w:start w:w="90" w:type="dxa"/>
              <w:bottom w:w="90" w:type="dxa"/>
              <w:end w:w="90" w:type="dxa"/>
            </w:tcMar>
            <w:vAlign w:val="top"/>
            <w:shd w:fill="EEF5FA"/>
          </w:tcPr>
          <w:p>
            <w:pPr>
              <w:spacing w:after="0"/>
            </w:pPr>
            <w:r/>
            <w:r>
              <w:rPr>
                <w:sz w:val="17"/>
              </w:rPr>
              <w:t>Explanation/catalogue failure</w:t>
            </w:r>
          </w:p>
        </w:tc>
        <w:tc>
          <w:tcPr>
            <w:tcW w:type="dxa" w:w="6912"/>
            <w:tcMar>
              <w:top w:w="90" w:type="dxa"/>
              <w:start w:w="90" w:type="dxa"/>
              <w:bottom w:w="90" w:type="dxa"/>
              <w:end w:w="90" w:type="dxa"/>
            </w:tcMar>
            <w:vAlign w:val="top"/>
            <w:shd w:fill="EEF5FA"/>
          </w:tcPr>
          <w:p>
            <w:pPr>
              <w:spacing w:after="0"/>
            </w:pPr>
            <w:r/>
            <w:r>
              <w:rPr>
                <w:sz w:val="17"/>
              </w:rPr>
              <w:t>Show safe fallback and technical error; preserve urgent rule-driven actions; require review.</w:t>
            </w:r>
          </w:p>
        </w:tc>
      </w:tr>
    </w:tbl>
    <w:p>
      <w:pPr>
        <w:spacing w:after="20"/>
      </w:pPr>
    </w:p>
    <w:p>
      <w:pPr>
        <w:pStyle w:val="Heading1"/>
        <w:keepNext/>
      </w:pPr>
      <w:r>
        <w:t>12. LOW-State Recommendation Pattern</w:t>
      </w:r>
    </w:p>
    <w:tbl>
      <w:tblPr>
        <w:tblStyle w:val="TableGrid"/>
        <w:tblW w:type="auto" w:w="0"/>
        <w:jc w:val="center"/>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Approved meaning</w:t>
              <w:br/>
            </w:r>
            <w:r>
              <w:t>“No configured HIGH factor was identified from the complete required records and valid model contribution used for this assessment. Continue routine prenatal care and seek prompt professional care for new warning symptoms or changes.”</w:t>
            </w:r>
          </w:p>
        </w:tc>
      </w:tr>
    </w:tbl>
    <w:p>
      <w:pPr>
        <w:spacing w:after="20"/>
      </w:pPr>
    </w:p>
    <w:p>
      <w:pPr>
        <w:pStyle w:val="ListBullet"/>
        <w:spacing w:after="40"/>
      </w:pPr>
      <w:r>
        <w:rPr>
          <w:b w:val="0"/>
          <w:i w:val="0"/>
        </w:rPr>
        <w:t>Identify the assessment date and evidence boundary.</w:t>
      </w:r>
    </w:p>
    <w:p>
      <w:pPr>
        <w:pStyle w:val="ListBullet"/>
        <w:spacing w:after="40"/>
      </w:pPr>
      <w:r>
        <w:rPr>
          <w:b w:val="0"/>
          <w:i w:val="0"/>
        </w:rPr>
        <w:t>Explain that LOW is conditional on the configured framework and available complete data.</w:t>
      </w:r>
    </w:p>
    <w:p>
      <w:pPr>
        <w:pStyle w:val="ListBullet"/>
        <w:spacing w:after="40"/>
      </w:pPr>
      <w:r>
        <w:rPr>
          <w:b w:val="0"/>
          <w:i w:val="0"/>
        </w:rPr>
        <w:t>Continue ordinary prenatal follow-up and birth-preparedness review.</w:t>
      </w:r>
    </w:p>
    <w:p>
      <w:pPr>
        <w:pStyle w:val="ListBullet"/>
        <w:spacing w:after="40"/>
      </w:pPr>
      <w:r>
        <w:rPr>
          <w:b w:val="0"/>
          <w:i w:val="0"/>
        </w:rPr>
        <w:t>Provide safety-net instructions for new symptoms or changed findings.</w:t>
      </w:r>
    </w:p>
    <w:p>
      <w:pPr>
        <w:pStyle w:val="ListBullet"/>
        <w:spacing w:after="40"/>
      </w:pPr>
      <w:r>
        <w:rPr>
          <w:b w:val="0"/>
          <w:i w:val="0"/>
        </w:rPr>
        <w:t>Require reassessment when clinically relevant data changes.</w:t>
      </w:r>
    </w:p>
    <w:p>
      <w:pPr>
        <w:pStyle w:val="ListBullet"/>
        <w:spacing w:after="40"/>
      </w:pPr>
      <w:r>
        <w:rPr>
          <w:b w:val="0"/>
          <w:i w:val="0"/>
        </w:rPr>
        <w:t>Avoid numerical certainty, guaranteed outcome, or “safe for lying-in delivery” language unless separately governed.</w:t>
      </w:r>
    </w:p>
    <w:p>
      <w:pPr>
        <w:pStyle w:val="Heading1"/>
        <w:keepNext/>
      </w:pPr>
      <w:r>
        <w:t>13. HIGH-State Recommendation Pattern</w:t>
      </w:r>
    </w:p>
    <w:tbl>
      <w:tblPr>
        <w:tblStyle w:val="TableGrid"/>
        <w:tblW w:type="auto" w:w="0"/>
        <w:jc w:val="center"/>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
              <w:rPr>
                <w:b/>
                <w:color w:val="17365D"/>
              </w:rPr>
              <w:t>Approved meaning</w:t>
              <w:br/>
            </w:r>
            <w:r>
              <w:t>“One or more configured factors require higher-level review or referral according to the clinic’s approved process. The result is decision support, not a diagnosis. Follow the displayed urgency and referral actions, and document the outcome.”</w:t>
            </w:r>
          </w:p>
        </w:tc>
      </w:tr>
    </w:tbl>
    <w:p>
      <w:pPr>
        <w:spacing w:after="20"/>
      </w:pPr>
    </w:p>
    <w:p>
      <w:pPr>
        <w:pStyle w:val="ListBullet"/>
        <w:spacing w:after="40"/>
      </w:pPr>
      <w:r>
        <w:rPr>
          <w:b w:val="0"/>
          <w:i w:val="0"/>
        </w:rPr>
        <w:t>List the decisive factors and actual source values.</w:t>
      </w:r>
    </w:p>
    <w:p>
      <w:pPr>
        <w:pStyle w:val="ListBullet"/>
        <w:spacing w:after="40"/>
      </w:pPr>
      <w:r>
        <w:rPr>
          <w:b w:val="0"/>
          <w:i w:val="0"/>
        </w:rPr>
        <w:t>Place urgent or emergency action before routine explanation.</w:t>
      </w:r>
    </w:p>
    <w:p>
      <w:pPr>
        <w:pStyle w:val="ListBullet"/>
        <w:spacing w:after="40"/>
      </w:pPr>
      <w:r>
        <w:rPr>
          <w:b w:val="0"/>
          <w:i w:val="0"/>
        </w:rPr>
        <w:t>Indicate lying-in capability limits without claiming unsupported legal or clinical exclusion.</w:t>
      </w:r>
    </w:p>
    <w:p>
      <w:pPr>
        <w:pStyle w:val="ListBullet"/>
        <w:spacing w:after="40"/>
      </w:pPr>
      <w:r>
        <w:rPr>
          <w:b w:val="0"/>
          <w:i w:val="0"/>
        </w:rPr>
        <w:t>Create or prompt referral workflow when mapped.</w:t>
      </w:r>
    </w:p>
    <w:p>
      <w:pPr>
        <w:pStyle w:val="ListBullet"/>
        <w:spacing w:after="40"/>
      </w:pPr>
      <w:r>
        <w:rPr>
          <w:b w:val="0"/>
          <w:i w:val="0"/>
        </w:rPr>
        <w:t>Provide counseling, safety-net, and refusal documentation pathways.</w:t>
      </w:r>
    </w:p>
    <w:p>
      <w:pPr>
        <w:pStyle w:val="ListBullet"/>
        <w:spacing w:after="40"/>
      </w:pPr>
      <w:r>
        <w:rPr>
          <w:b w:val="0"/>
          <w:i w:val="0"/>
        </w:rPr>
        <w:t>Keep HIGH unchanged until a new assessment is created from changed evidence.</w:t>
      </w:r>
    </w:p>
    <w:p>
      <w:r>
        <w:br w:type="page"/>
      </w:r>
    </w:p>
    <w:p>
      <w:pPr>
        <w:pStyle w:val="Heading1"/>
        <w:keepNext/>
      </w:pPr>
      <w:r>
        <w:t>14. Counseling and Safety-Net Communication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Communication requirement</w:t>
            </w:r>
          </w:p>
        </w:tc>
        <w:tc>
          <w:tcPr>
            <w:tcW w:type="dxa" w:w="6912"/>
            <w:shd w:fill="1F4E79"/>
            <w:tcMar>
              <w:top w:w="90" w:type="dxa"/>
              <w:start w:w="90" w:type="dxa"/>
              <w:bottom w:w="90" w:type="dxa"/>
              <w:end w:w="90" w:type="dxa"/>
            </w:tcMar>
            <w:vAlign w:val="center"/>
          </w:tcPr>
          <w:p>
            <w:pPr>
              <w:jc w:val="center"/>
            </w:pPr>
            <w:r/>
            <w:r>
              <w:rPr>
                <w:b/>
                <w:color w:val="FFFFFF"/>
                <w:sz w:val="17"/>
              </w:rPr>
              <w:t>Implementation rule</w:t>
            </w:r>
          </w:p>
        </w:tc>
      </w:tr>
      <w:tr>
        <w:tc>
          <w:tcPr>
            <w:tcW w:type="dxa" w:w="2880"/>
            <w:tcMar>
              <w:top w:w="90" w:type="dxa"/>
              <w:start w:w="90" w:type="dxa"/>
              <w:bottom w:w="90" w:type="dxa"/>
              <w:end w:w="90" w:type="dxa"/>
            </w:tcMar>
            <w:vAlign w:val="top"/>
          </w:tcPr>
          <w:p>
            <w:pPr>
              <w:spacing w:after="0"/>
            </w:pPr>
            <w:r/>
            <w:r>
              <w:rPr>
                <w:sz w:val="17"/>
              </w:rPr>
              <w:t>Plain language</w:t>
            </w:r>
          </w:p>
        </w:tc>
        <w:tc>
          <w:tcPr>
            <w:tcW w:type="dxa" w:w="6912"/>
            <w:tcMar>
              <w:top w:w="90" w:type="dxa"/>
              <w:start w:w="90" w:type="dxa"/>
              <w:bottom w:w="90" w:type="dxa"/>
              <w:end w:w="90" w:type="dxa"/>
            </w:tcMar>
            <w:vAlign w:val="top"/>
          </w:tcPr>
          <w:p>
            <w:pPr>
              <w:spacing w:after="0"/>
            </w:pPr>
            <w:r/>
            <w:r>
              <w:rPr>
                <w:sz w:val="17"/>
              </w:rPr>
              <w:t>Prefer short, respectful statements and explain technical terms.</w:t>
            </w:r>
          </w:p>
        </w:tc>
      </w:tr>
      <w:tr>
        <w:tc>
          <w:tcPr>
            <w:tcW w:type="dxa" w:w="2880"/>
            <w:tcMar>
              <w:top w:w="90" w:type="dxa"/>
              <w:start w:w="90" w:type="dxa"/>
              <w:bottom w:w="90" w:type="dxa"/>
              <w:end w:w="90" w:type="dxa"/>
            </w:tcMar>
            <w:vAlign w:val="top"/>
            <w:shd w:fill="EEF5FA"/>
          </w:tcPr>
          <w:p>
            <w:pPr>
              <w:spacing w:after="0"/>
            </w:pPr>
            <w:r/>
            <w:r>
              <w:rPr>
                <w:sz w:val="17"/>
              </w:rPr>
              <w:t>Same underlying meaning</w:t>
            </w:r>
          </w:p>
        </w:tc>
        <w:tc>
          <w:tcPr>
            <w:tcW w:type="dxa" w:w="6912"/>
            <w:tcMar>
              <w:top w:w="90" w:type="dxa"/>
              <w:start w:w="90" w:type="dxa"/>
              <w:bottom w:w="90" w:type="dxa"/>
              <w:end w:w="90" w:type="dxa"/>
            </w:tcMar>
            <w:vAlign w:val="top"/>
            <w:shd w:fill="EEF5FA"/>
          </w:tcPr>
          <w:p>
            <w:pPr>
              <w:spacing w:after="0"/>
            </w:pPr>
            <w:r/>
            <w:r>
              <w:rPr>
                <w:sz w:val="17"/>
              </w:rPr>
              <w:t>Patient-facing text is a projection of the same bundle, not a separate conclusion.</w:t>
            </w:r>
          </w:p>
        </w:tc>
      </w:tr>
      <w:tr>
        <w:tc>
          <w:tcPr>
            <w:tcW w:type="dxa" w:w="2880"/>
            <w:tcMar>
              <w:top w:w="90" w:type="dxa"/>
              <w:start w:w="90" w:type="dxa"/>
              <w:bottom w:w="90" w:type="dxa"/>
              <w:end w:w="90" w:type="dxa"/>
            </w:tcMar>
            <w:vAlign w:val="top"/>
          </w:tcPr>
          <w:p>
            <w:pPr>
              <w:spacing w:after="0"/>
            </w:pPr>
            <w:r/>
            <w:r>
              <w:rPr>
                <w:sz w:val="17"/>
              </w:rPr>
              <w:t>No false reassurance</w:t>
            </w:r>
          </w:p>
        </w:tc>
        <w:tc>
          <w:tcPr>
            <w:tcW w:type="dxa" w:w="6912"/>
            <w:tcMar>
              <w:top w:w="90" w:type="dxa"/>
              <w:start w:w="90" w:type="dxa"/>
              <w:bottom w:w="90" w:type="dxa"/>
              <w:end w:w="90" w:type="dxa"/>
            </w:tcMar>
            <w:vAlign w:val="top"/>
          </w:tcPr>
          <w:p>
            <w:pPr>
              <w:spacing w:after="0"/>
            </w:pPr>
            <w:r/>
            <w:r>
              <w:rPr>
                <w:sz w:val="17"/>
              </w:rPr>
              <w:t>LOW still includes limitations and warning-sign advice.</w:t>
            </w:r>
          </w:p>
        </w:tc>
      </w:tr>
      <w:tr>
        <w:tc>
          <w:tcPr>
            <w:tcW w:type="dxa" w:w="2880"/>
            <w:tcMar>
              <w:top w:w="90" w:type="dxa"/>
              <w:start w:w="90" w:type="dxa"/>
              <w:bottom w:w="90" w:type="dxa"/>
              <w:end w:w="90" w:type="dxa"/>
            </w:tcMar>
            <w:vAlign w:val="top"/>
            <w:shd w:fill="EEF5FA"/>
          </w:tcPr>
          <w:p>
            <w:pPr>
              <w:spacing w:after="0"/>
            </w:pPr>
            <w:r/>
            <w:r>
              <w:rPr>
                <w:sz w:val="17"/>
              </w:rPr>
              <w:t>No alarm inflation</w:t>
            </w:r>
          </w:p>
        </w:tc>
        <w:tc>
          <w:tcPr>
            <w:tcW w:type="dxa" w:w="6912"/>
            <w:tcMar>
              <w:top w:w="90" w:type="dxa"/>
              <w:start w:w="90" w:type="dxa"/>
              <w:bottom w:w="90" w:type="dxa"/>
              <w:end w:w="90" w:type="dxa"/>
            </w:tcMar>
            <w:vAlign w:val="top"/>
            <w:shd w:fill="EEF5FA"/>
          </w:tcPr>
          <w:p>
            <w:pPr>
              <w:spacing w:after="0"/>
            </w:pPr>
            <w:r/>
            <w:r>
              <w:rPr>
                <w:sz w:val="17"/>
              </w:rPr>
              <w:t>HIGH wording must be clear without claiming certain harm.</w:t>
            </w:r>
          </w:p>
        </w:tc>
      </w:tr>
      <w:tr>
        <w:tc>
          <w:tcPr>
            <w:tcW w:type="dxa" w:w="2880"/>
            <w:tcMar>
              <w:top w:w="90" w:type="dxa"/>
              <w:start w:w="90" w:type="dxa"/>
              <w:bottom w:w="90" w:type="dxa"/>
              <w:end w:w="90" w:type="dxa"/>
            </w:tcMar>
            <w:vAlign w:val="top"/>
          </w:tcPr>
          <w:p>
            <w:pPr>
              <w:spacing w:after="0"/>
            </w:pPr>
            <w:r/>
            <w:r>
              <w:rPr>
                <w:sz w:val="17"/>
              </w:rPr>
              <w:t>Action clarity</w:t>
            </w:r>
          </w:p>
        </w:tc>
        <w:tc>
          <w:tcPr>
            <w:tcW w:type="dxa" w:w="6912"/>
            <w:tcMar>
              <w:top w:w="90" w:type="dxa"/>
              <w:start w:w="90" w:type="dxa"/>
              <w:bottom w:w="90" w:type="dxa"/>
              <w:end w:w="90" w:type="dxa"/>
            </w:tcMar>
            <w:vAlign w:val="top"/>
          </w:tcPr>
          <w:p>
            <w:pPr>
              <w:spacing w:after="0"/>
            </w:pPr>
            <w:r/>
            <w:r>
              <w:rPr>
                <w:sz w:val="17"/>
              </w:rPr>
              <w:t>State what to do next, when, and whom to contact according to local protocol.</w:t>
            </w:r>
          </w:p>
        </w:tc>
      </w:tr>
      <w:tr>
        <w:tc>
          <w:tcPr>
            <w:tcW w:type="dxa" w:w="2880"/>
            <w:tcMar>
              <w:top w:w="90" w:type="dxa"/>
              <w:start w:w="90" w:type="dxa"/>
              <w:bottom w:w="90" w:type="dxa"/>
              <w:end w:w="90" w:type="dxa"/>
            </w:tcMar>
            <w:vAlign w:val="top"/>
            <w:shd w:fill="EEF5FA"/>
          </w:tcPr>
          <w:p>
            <w:pPr>
              <w:spacing w:after="0"/>
            </w:pPr>
            <w:r/>
            <w:r>
              <w:rPr>
                <w:sz w:val="17"/>
              </w:rPr>
              <w:t>Refusal respect</w:t>
            </w:r>
          </w:p>
        </w:tc>
        <w:tc>
          <w:tcPr>
            <w:tcW w:type="dxa" w:w="6912"/>
            <w:tcMar>
              <w:top w:w="90" w:type="dxa"/>
              <w:start w:w="90" w:type="dxa"/>
              <w:bottom w:w="90" w:type="dxa"/>
              <w:end w:w="90" w:type="dxa"/>
            </w:tcMar>
            <w:vAlign w:val="top"/>
            <w:shd w:fill="EEF5FA"/>
          </w:tcPr>
          <w:p>
            <w:pPr>
              <w:spacing w:after="0"/>
            </w:pPr>
            <w:r/>
            <w:r>
              <w:rPr>
                <w:sz w:val="17"/>
              </w:rPr>
              <w:t>Document informed refusal without punishment, coercion, or state downgrade.</w:t>
            </w:r>
          </w:p>
        </w:tc>
      </w:tr>
      <w:tr>
        <w:tc>
          <w:tcPr>
            <w:tcW w:type="dxa" w:w="2880"/>
            <w:tcMar>
              <w:top w:w="90" w:type="dxa"/>
              <w:start w:w="90" w:type="dxa"/>
              <w:bottom w:w="90" w:type="dxa"/>
              <w:end w:w="90" w:type="dxa"/>
            </w:tcMar>
            <w:vAlign w:val="top"/>
          </w:tcPr>
          <w:p>
            <w:pPr>
              <w:spacing w:after="0"/>
            </w:pPr>
            <w:r/>
            <w:r>
              <w:rPr>
                <w:sz w:val="17"/>
              </w:rPr>
              <w:t>Language control</w:t>
            </w:r>
          </w:p>
        </w:tc>
        <w:tc>
          <w:tcPr>
            <w:tcW w:type="dxa" w:w="6912"/>
            <w:tcMar>
              <w:top w:w="90" w:type="dxa"/>
              <w:start w:w="90" w:type="dxa"/>
              <w:bottom w:w="90" w:type="dxa"/>
              <w:end w:w="90" w:type="dxa"/>
            </w:tcMar>
            <w:vAlign w:val="top"/>
          </w:tcPr>
          <w:p>
            <w:pPr>
              <w:spacing w:after="0"/>
            </w:pPr>
            <w:r/>
            <w:r>
              <w:rPr>
                <w:sz w:val="17"/>
              </w:rPr>
              <w:t>Translations are approved, versioned templates; ad hoc machine translation is not authoritative.</w:t>
            </w:r>
          </w:p>
        </w:tc>
      </w:tr>
      <w:tr>
        <w:tc>
          <w:tcPr>
            <w:tcW w:type="dxa" w:w="2880"/>
            <w:tcMar>
              <w:top w:w="90" w:type="dxa"/>
              <w:start w:w="90" w:type="dxa"/>
              <w:bottom w:w="90" w:type="dxa"/>
              <w:end w:w="90" w:type="dxa"/>
            </w:tcMar>
            <w:vAlign w:val="top"/>
            <w:shd w:fill="EEF5FA"/>
          </w:tcPr>
          <w:p>
            <w:pPr>
              <w:spacing w:after="0"/>
            </w:pPr>
            <w:r/>
            <w:r>
              <w:rPr>
                <w:sz w:val="17"/>
              </w:rPr>
              <w:t>Accessibility</w:t>
            </w:r>
          </w:p>
        </w:tc>
        <w:tc>
          <w:tcPr>
            <w:tcW w:type="dxa" w:w="6912"/>
            <w:tcMar>
              <w:top w:w="90" w:type="dxa"/>
              <w:start w:w="90" w:type="dxa"/>
              <w:bottom w:w="90" w:type="dxa"/>
              <w:end w:w="90" w:type="dxa"/>
            </w:tcMar>
            <w:vAlign w:val="top"/>
            <w:shd w:fill="EEF5FA"/>
          </w:tcPr>
          <w:p>
            <w:pPr>
              <w:spacing w:after="0"/>
            </w:pPr>
            <w:r/>
            <w:r>
              <w:rPr>
                <w:sz w:val="17"/>
              </w:rPr>
              <w:t>Do not depend only on color; support readable print and screen presentation.</w:t>
            </w:r>
          </w:p>
        </w:tc>
      </w:tr>
      <w:tr>
        <w:tc>
          <w:tcPr>
            <w:tcW w:type="dxa" w:w="2880"/>
            <w:tcMar>
              <w:top w:w="90" w:type="dxa"/>
              <w:start w:w="90" w:type="dxa"/>
              <w:bottom w:w="90" w:type="dxa"/>
              <w:end w:w="90" w:type="dxa"/>
            </w:tcMar>
            <w:vAlign w:val="top"/>
          </w:tcPr>
          <w:p>
            <w:pPr>
              <w:spacing w:after="0"/>
            </w:pPr>
            <w:r/>
            <w:r>
              <w:rPr>
                <w:sz w:val="17"/>
              </w:rPr>
              <w:t>Emergency continuity</w:t>
            </w:r>
          </w:p>
        </w:tc>
        <w:tc>
          <w:tcPr>
            <w:tcW w:type="dxa" w:w="6912"/>
            <w:tcMar>
              <w:top w:w="90" w:type="dxa"/>
              <w:start w:w="90" w:type="dxa"/>
              <w:bottom w:w="90" w:type="dxa"/>
              <w:end w:w="90" w:type="dxa"/>
            </w:tcMar>
            <w:vAlign w:val="top"/>
          </w:tcPr>
          <w:p>
            <w:pPr>
              <w:spacing w:after="0"/>
            </w:pPr>
            <w:r/>
            <w:r>
              <w:rPr>
                <w:sz w:val="17"/>
              </w:rPr>
              <w:t>Tell users not to wait for electronic processing when emergency action is required.</w:t>
            </w:r>
          </w:p>
        </w:tc>
      </w:tr>
    </w:tbl>
    <w:p>
      <w:pPr>
        <w:spacing w:after="20"/>
      </w:pPr>
    </w:p>
    <w:p>
      <w:pPr>
        <w:pStyle w:val="Heading1"/>
        <w:keepNext/>
      </w:pPr>
      <w:r>
        <w:t>15. Channel Projection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tcMar>
              <w:top w:w="90" w:type="dxa"/>
              <w:start w:w="90" w:type="dxa"/>
              <w:bottom w:w="90" w:type="dxa"/>
              <w:end w:w="90" w:type="dxa"/>
            </w:tcMar>
            <w:vAlign w:val="center"/>
          </w:tcPr>
          <w:p>
            <w:pPr>
              <w:jc w:val="center"/>
            </w:pPr>
            <w:r/>
            <w:r>
              <w:rPr>
                <w:b/>
                <w:color w:val="FFFFFF"/>
                <w:sz w:val="17"/>
              </w:rPr>
              <w:t>Channel</w:t>
            </w:r>
          </w:p>
        </w:tc>
        <w:tc>
          <w:tcPr>
            <w:tcW w:type="dxa" w:w="4320"/>
            <w:shd w:fill="1F4E79"/>
            <w:tcMar>
              <w:top w:w="90" w:type="dxa"/>
              <w:start w:w="90" w:type="dxa"/>
              <w:bottom w:w="90" w:type="dxa"/>
              <w:end w:w="90" w:type="dxa"/>
            </w:tcMar>
            <w:vAlign w:val="center"/>
          </w:tcPr>
          <w:p>
            <w:pPr>
              <w:jc w:val="center"/>
            </w:pPr>
            <w:r/>
            <w:r>
              <w:rPr>
                <w:b/>
                <w:color w:val="FFFFFF"/>
                <w:sz w:val="17"/>
              </w:rPr>
              <w:t>Permitted content</w:t>
            </w:r>
          </w:p>
        </w:tc>
        <w:tc>
          <w:tcPr>
            <w:tcW w:type="dxa" w:w="3456"/>
            <w:shd w:fill="1F4E79"/>
            <w:tcMar>
              <w:top w:w="90" w:type="dxa"/>
              <w:start w:w="90" w:type="dxa"/>
              <w:bottom w:w="90" w:type="dxa"/>
              <w:end w:w="90" w:type="dxa"/>
            </w:tcMar>
            <w:vAlign w:val="center"/>
          </w:tcPr>
          <w:p>
            <w:pPr>
              <w:jc w:val="center"/>
            </w:pPr>
            <w:r/>
            <w:r>
              <w:rPr>
                <w:b/>
                <w:color w:val="FFFFFF"/>
                <w:sz w:val="17"/>
              </w:rPr>
              <w:t>Special control</w:t>
            </w:r>
          </w:p>
        </w:tc>
      </w:tr>
      <w:tr>
        <w:tc>
          <w:tcPr>
            <w:tcW w:type="dxa" w:w="2016"/>
            <w:tcMar>
              <w:top w:w="90" w:type="dxa"/>
              <w:start w:w="90" w:type="dxa"/>
              <w:bottom w:w="90" w:type="dxa"/>
              <w:end w:w="90" w:type="dxa"/>
            </w:tcMar>
            <w:vAlign w:val="top"/>
          </w:tcPr>
          <w:p>
            <w:pPr>
              <w:spacing w:after="0"/>
            </w:pPr>
            <w:r/>
            <w:r>
              <w:rPr>
                <w:sz w:val="17"/>
              </w:rPr>
              <w:t>Clinical screen</w:t>
            </w:r>
          </w:p>
        </w:tc>
        <w:tc>
          <w:tcPr>
            <w:tcW w:type="dxa" w:w="4320"/>
            <w:tcMar>
              <w:top w:w="90" w:type="dxa"/>
              <w:start w:w="90" w:type="dxa"/>
              <w:bottom w:w="90" w:type="dxa"/>
              <w:end w:w="90" w:type="dxa"/>
            </w:tcMar>
            <w:vAlign w:val="top"/>
          </w:tcPr>
          <w:p>
            <w:pPr>
              <w:spacing w:after="0"/>
            </w:pPr>
            <w:r/>
            <w:r>
              <w:rPr>
                <w:sz w:val="17"/>
              </w:rPr>
              <w:t>Full reasons, priorities, timing, owner, limitations, and workflow actions.</w:t>
            </w:r>
          </w:p>
        </w:tc>
        <w:tc>
          <w:tcPr>
            <w:tcW w:type="dxa" w:w="3456"/>
            <w:tcMar>
              <w:top w:w="90" w:type="dxa"/>
              <w:start w:w="90" w:type="dxa"/>
              <w:bottom w:w="90" w:type="dxa"/>
              <w:end w:w="90" w:type="dxa"/>
            </w:tcMar>
            <w:vAlign w:val="top"/>
          </w:tcPr>
          <w:p>
            <w:pPr>
              <w:spacing w:after="0"/>
            </w:pPr>
            <w:r/>
            <w:r>
              <w:rPr>
                <w:sz w:val="17"/>
              </w:rPr>
              <w:t>Role authorization and acknowledgement.</w:t>
            </w:r>
          </w:p>
        </w:tc>
      </w:tr>
      <w:tr>
        <w:tc>
          <w:tcPr>
            <w:tcW w:type="dxa" w:w="2016"/>
            <w:tcMar>
              <w:top w:w="90" w:type="dxa"/>
              <w:start w:w="90" w:type="dxa"/>
              <w:bottom w:w="90" w:type="dxa"/>
              <w:end w:w="90" w:type="dxa"/>
            </w:tcMar>
            <w:vAlign w:val="top"/>
            <w:shd w:fill="EEF5FA"/>
          </w:tcPr>
          <w:p>
            <w:pPr>
              <w:spacing w:after="0"/>
            </w:pPr>
            <w:r/>
            <w:r>
              <w:rPr>
                <w:sz w:val="17"/>
              </w:rPr>
              <w:t>Patient counseling view</w:t>
            </w:r>
          </w:p>
        </w:tc>
        <w:tc>
          <w:tcPr>
            <w:tcW w:type="dxa" w:w="4320"/>
            <w:tcMar>
              <w:top w:w="90" w:type="dxa"/>
              <w:start w:w="90" w:type="dxa"/>
              <w:bottom w:w="90" w:type="dxa"/>
              <w:end w:w="90" w:type="dxa"/>
            </w:tcMar>
            <w:vAlign w:val="top"/>
            <w:shd w:fill="EEF5FA"/>
          </w:tcPr>
          <w:p>
            <w:pPr>
              <w:spacing w:after="0"/>
            </w:pPr>
            <w:r/>
            <w:r>
              <w:rPr>
                <w:sz w:val="17"/>
              </w:rPr>
              <w:t>Plain-language state meaning, next action, safety net, and limitations.</w:t>
            </w:r>
          </w:p>
        </w:tc>
        <w:tc>
          <w:tcPr>
            <w:tcW w:type="dxa" w:w="3456"/>
            <w:tcMar>
              <w:top w:w="90" w:type="dxa"/>
              <w:start w:w="90" w:type="dxa"/>
              <w:bottom w:w="90" w:type="dxa"/>
              <w:end w:w="90" w:type="dxa"/>
            </w:tcMar>
            <w:vAlign w:val="top"/>
            <w:shd w:fill="EEF5FA"/>
          </w:tcPr>
          <w:p>
            <w:pPr>
              <w:spacing w:after="0"/>
            </w:pPr>
            <w:r/>
            <w:r>
              <w:rPr>
                <w:sz w:val="17"/>
              </w:rPr>
              <w:t>No internal IDs or unnecessary technical model details.</w:t>
            </w:r>
          </w:p>
        </w:tc>
      </w:tr>
      <w:tr>
        <w:tc>
          <w:tcPr>
            <w:tcW w:type="dxa" w:w="2016"/>
            <w:tcMar>
              <w:top w:w="90" w:type="dxa"/>
              <w:start w:w="90" w:type="dxa"/>
              <w:bottom w:w="90" w:type="dxa"/>
              <w:end w:w="90" w:type="dxa"/>
            </w:tcMar>
            <w:vAlign w:val="top"/>
          </w:tcPr>
          <w:p>
            <w:pPr>
              <w:spacing w:after="0"/>
            </w:pPr>
            <w:r/>
            <w:r>
              <w:rPr>
                <w:sz w:val="17"/>
              </w:rPr>
              <w:t>Referral document</w:t>
            </w:r>
          </w:p>
        </w:tc>
        <w:tc>
          <w:tcPr>
            <w:tcW w:type="dxa" w:w="4320"/>
            <w:tcMar>
              <w:top w:w="90" w:type="dxa"/>
              <w:start w:w="90" w:type="dxa"/>
              <w:bottom w:w="90" w:type="dxa"/>
              <w:end w:w="90" w:type="dxa"/>
            </w:tcMar>
            <w:vAlign w:val="top"/>
          </w:tcPr>
          <w:p>
            <w:pPr>
              <w:spacing w:after="0"/>
            </w:pPr>
            <w:r/>
            <w:r>
              <w:rPr>
                <w:sz w:val="17"/>
              </w:rPr>
              <w:t>Minimum necessary clinical reason, urgency, relevant evidence, actions, and contact/handover details.</w:t>
            </w:r>
          </w:p>
        </w:tc>
        <w:tc>
          <w:tcPr>
            <w:tcW w:type="dxa" w:w="3456"/>
            <w:tcMar>
              <w:top w:w="90" w:type="dxa"/>
              <w:start w:w="90" w:type="dxa"/>
              <w:bottom w:w="90" w:type="dxa"/>
              <w:end w:w="90" w:type="dxa"/>
            </w:tcMar>
            <w:vAlign w:val="top"/>
          </w:tcPr>
          <w:p>
            <w:pPr>
              <w:spacing w:after="0"/>
            </w:pPr>
            <w:r/>
            <w:r>
              <w:rPr>
                <w:sz w:val="17"/>
              </w:rPr>
              <w:t>Explicit authorization and transmission control.</w:t>
            </w:r>
          </w:p>
        </w:tc>
      </w:tr>
      <w:tr>
        <w:tc>
          <w:tcPr>
            <w:tcW w:type="dxa" w:w="2016"/>
            <w:tcMar>
              <w:top w:w="90" w:type="dxa"/>
              <w:start w:w="90" w:type="dxa"/>
              <w:bottom w:w="90" w:type="dxa"/>
              <w:end w:w="90" w:type="dxa"/>
            </w:tcMar>
            <w:vAlign w:val="top"/>
            <w:shd w:fill="EEF5FA"/>
          </w:tcPr>
          <w:p>
            <w:pPr>
              <w:spacing w:after="0"/>
            </w:pPr>
            <w:r/>
            <w:r>
              <w:rPr>
                <w:sz w:val="17"/>
              </w:rPr>
              <w:t>Print summary</w:t>
            </w:r>
          </w:p>
        </w:tc>
        <w:tc>
          <w:tcPr>
            <w:tcW w:type="dxa" w:w="4320"/>
            <w:tcMar>
              <w:top w:w="90" w:type="dxa"/>
              <w:start w:w="90" w:type="dxa"/>
              <w:bottom w:w="90" w:type="dxa"/>
              <w:end w:w="90" w:type="dxa"/>
            </w:tcMar>
            <w:vAlign w:val="top"/>
            <w:shd w:fill="EEF5FA"/>
          </w:tcPr>
          <w:p>
            <w:pPr>
              <w:spacing w:after="0"/>
            </w:pPr>
            <w:r/>
            <w:r>
              <w:rPr>
                <w:sz w:val="17"/>
              </w:rPr>
              <w:t>Persisted bundle projection with version/date and confidentiality notice.</w:t>
            </w:r>
          </w:p>
        </w:tc>
        <w:tc>
          <w:tcPr>
            <w:tcW w:type="dxa" w:w="3456"/>
            <w:tcMar>
              <w:top w:w="90" w:type="dxa"/>
              <w:start w:w="90" w:type="dxa"/>
              <w:bottom w:w="90" w:type="dxa"/>
              <w:end w:w="90" w:type="dxa"/>
            </w:tcMar>
            <w:vAlign w:val="top"/>
            <w:shd w:fill="EEF5FA"/>
          </w:tcPr>
          <w:p>
            <w:pPr>
              <w:spacing w:after="0"/>
            </w:pPr>
            <w:r/>
            <w:r>
              <w:rPr>
                <w:sz w:val="17"/>
              </w:rPr>
              <w:t>Printing logged; historical content unchanged.</w:t>
            </w:r>
          </w:p>
        </w:tc>
      </w:tr>
      <w:tr>
        <w:tc>
          <w:tcPr>
            <w:tcW w:type="dxa" w:w="2016"/>
            <w:tcMar>
              <w:top w:w="90" w:type="dxa"/>
              <w:start w:w="90" w:type="dxa"/>
              <w:bottom w:w="90" w:type="dxa"/>
              <w:end w:w="90" w:type="dxa"/>
            </w:tcMar>
            <w:vAlign w:val="top"/>
          </w:tcPr>
          <w:p>
            <w:pPr>
              <w:spacing w:after="0"/>
            </w:pPr>
            <w:r/>
            <w:r>
              <w:rPr>
                <w:sz w:val="17"/>
              </w:rPr>
              <w:t>Email reminder</w:t>
            </w:r>
          </w:p>
        </w:tc>
        <w:tc>
          <w:tcPr>
            <w:tcW w:type="dxa" w:w="4320"/>
            <w:tcMar>
              <w:top w:w="90" w:type="dxa"/>
              <w:start w:w="90" w:type="dxa"/>
              <w:bottom w:w="90" w:type="dxa"/>
              <w:end w:w="90" w:type="dxa"/>
            </w:tcMar>
            <w:vAlign w:val="top"/>
          </w:tcPr>
          <w:p>
            <w:pPr>
              <w:spacing w:after="0"/>
            </w:pPr>
            <w:r/>
            <w:r>
              <w:rPr>
                <w:sz w:val="17"/>
              </w:rPr>
              <w:t>Non-emergency reminder only; minimal sensitive information.</w:t>
            </w:r>
          </w:p>
        </w:tc>
        <w:tc>
          <w:tcPr>
            <w:tcW w:type="dxa" w:w="3456"/>
            <w:tcMar>
              <w:top w:w="90" w:type="dxa"/>
              <w:start w:w="90" w:type="dxa"/>
              <w:bottom w:w="90" w:type="dxa"/>
              <w:end w:w="90" w:type="dxa"/>
            </w:tcMar>
            <w:vAlign w:val="top"/>
          </w:tcPr>
          <w:p>
            <w:pPr>
              <w:spacing w:after="0"/>
            </w:pPr>
            <w:r/>
            <w:r>
              <w:rPr>
                <w:sz w:val="17"/>
              </w:rPr>
              <w:t>Failure cannot alter state or referral status.</w:t>
            </w:r>
          </w:p>
        </w:tc>
      </w:tr>
      <w:tr>
        <w:tc>
          <w:tcPr>
            <w:tcW w:type="dxa" w:w="2016"/>
            <w:tcMar>
              <w:top w:w="90" w:type="dxa"/>
              <w:start w:w="90" w:type="dxa"/>
              <w:bottom w:w="90" w:type="dxa"/>
              <w:end w:w="90" w:type="dxa"/>
            </w:tcMar>
            <w:vAlign w:val="top"/>
            <w:shd w:fill="EEF5FA"/>
          </w:tcPr>
          <w:p>
            <w:pPr>
              <w:spacing w:after="0"/>
            </w:pPr>
            <w:r/>
            <w:r>
              <w:rPr>
                <w:sz w:val="17"/>
              </w:rPr>
              <w:t>Audit view</w:t>
            </w:r>
          </w:p>
        </w:tc>
        <w:tc>
          <w:tcPr>
            <w:tcW w:type="dxa" w:w="4320"/>
            <w:tcMar>
              <w:top w:w="90" w:type="dxa"/>
              <w:start w:w="90" w:type="dxa"/>
              <w:bottom w:w="90" w:type="dxa"/>
              <w:end w:w="90" w:type="dxa"/>
            </w:tcMar>
            <w:vAlign w:val="top"/>
            <w:shd w:fill="EEF5FA"/>
          </w:tcPr>
          <w:p>
            <w:pPr>
              <w:spacing w:after="0"/>
            </w:pPr>
            <w:r/>
            <w:r>
              <w:rPr>
                <w:sz w:val="17"/>
              </w:rPr>
              <w:t>Complete structured provenance, catalogue versions, acknowledgements, overrides, and status transitions.</w:t>
            </w:r>
          </w:p>
        </w:tc>
        <w:tc>
          <w:tcPr>
            <w:tcW w:type="dxa" w:w="3456"/>
            <w:tcMar>
              <w:top w:w="90" w:type="dxa"/>
              <w:start w:w="90" w:type="dxa"/>
              <w:bottom w:w="90" w:type="dxa"/>
              <w:end w:w="90" w:type="dxa"/>
            </w:tcMar>
            <w:vAlign w:val="top"/>
            <w:shd w:fill="EEF5FA"/>
          </w:tcPr>
          <w:p>
            <w:pPr>
              <w:spacing w:after="0"/>
            </w:pPr>
            <w:r/>
            <w:r>
              <w:rPr>
                <w:sz w:val="17"/>
              </w:rPr>
              <w:t>Restricted administrative/clinical access.</w:t>
            </w:r>
          </w:p>
        </w:tc>
      </w:tr>
      <w:tr>
        <w:tc>
          <w:tcPr>
            <w:tcW w:type="dxa" w:w="2016"/>
            <w:tcMar>
              <w:top w:w="90" w:type="dxa"/>
              <w:start w:w="90" w:type="dxa"/>
              <w:bottom w:w="90" w:type="dxa"/>
              <w:end w:w="90" w:type="dxa"/>
            </w:tcMar>
            <w:vAlign w:val="top"/>
          </w:tcPr>
          <w:p>
            <w:pPr>
              <w:spacing w:after="0"/>
            </w:pPr>
            <w:r/>
            <w:r>
              <w:rPr>
                <w:sz w:val="17"/>
              </w:rPr>
              <w:t>Dashboard/task list</w:t>
            </w:r>
          </w:p>
        </w:tc>
        <w:tc>
          <w:tcPr>
            <w:tcW w:type="dxa" w:w="4320"/>
            <w:tcMar>
              <w:top w:w="90" w:type="dxa"/>
              <w:start w:w="90" w:type="dxa"/>
              <w:bottom w:w="90" w:type="dxa"/>
              <w:end w:w="90" w:type="dxa"/>
            </w:tcMar>
            <w:vAlign w:val="top"/>
          </w:tcPr>
          <w:p>
            <w:pPr>
              <w:spacing w:after="0"/>
            </w:pPr>
            <w:r/>
            <w:r>
              <w:rPr>
                <w:sz w:val="17"/>
              </w:rPr>
              <w:t>Action title, priority, owner, due status, and link to authorized detail.</w:t>
            </w:r>
          </w:p>
        </w:tc>
        <w:tc>
          <w:tcPr>
            <w:tcW w:type="dxa" w:w="3456"/>
            <w:tcMar>
              <w:top w:w="90" w:type="dxa"/>
              <w:start w:w="90" w:type="dxa"/>
              <w:bottom w:w="90" w:type="dxa"/>
              <w:end w:w="90" w:type="dxa"/>
            </w:tcMar>
            <w:vAlign w:val="top"/>
          </w:tcPr>
          <w:p>
            <w:pPr>
              <w:spacing w:after="0"/>
            </w:pPr>
            <w:r/>
            <w:r>
              <w:rPr>
                <w:sz w:val="17"/>
              </w:rPr>
              <w:t>No oversharing on shared displays.</w:t>
            </w:r>
          </w:p>
        </w:tc>
      </w:tr>
    </w:tbl>
    <w:p>
      <w:pPr>
        <w:spacing w:after="20"/>
      </w:pPr>
    </w:p>
    <w:p>
      <w:pPr>
        <w:pStyle w:val="Heading1"/>
        <w:keepNext/>
      </w:pPr>
      <w:r>
        <w:t>16. Workflow Handover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7"/>
              </w:rPr>
              <w:t>Engine event</w:t>
            </w:r>
          </w:p>
        </w:tc>
        <w:tc>
          <w:tcPr>
            <w:tcW w:type="dxa" w:w="6624"/>
            <w:shd w:fill="1F4E79"/>
            <w:tcMar>
              <w:top w:w="90" w:type="dxa"/>
              <w:start w:w="90" w:type="dxa"/>
              <w:bottom w:w="90" w:type="dxa"/>
              <w:end w:w="90" w:type="dxa"/>
            </w:tcMar>
            <w:vAlign w:val="center"/>
          </w:tcPr>
          <w:p>
            <w:pPr>
              <w:jc w:val="center"/>
            </w:pPr>
            <w:r/>
            <w:r>
              <w:rPr>
                <w:b/>
                <w:color w:val="FFFFFF"/>
                <w:sz w:val="17"/>
              </w:rPr>
              <w:t>Workflow responsibility</w:t>
            </w:r>
          </w:p>
        </w:tc>
      </w:tr>
      <w:tr>
        <w:tc>
          <w:tcPr>
            <w:tcW w:type="dxa" w:w="3168"/>
            <w:tcMar>
              <w:top w:w="90" w:type="dxa"/>
              <w:start w:w="90" w:type="dxa"/>
              <w:bottom w:w="90" w:type="dxa"/>
              <w:end w:w="90" w:type="dxa"/>
            </w:tcMar>
            <w:vAlign w:val="top"/>
          </w:tcPr>
          <w:p>
            <w:pPr>
              <w:spacing w:after="0"/>
            </w:pPr>
            <w:r/>
            <w:r>
              <w:rPr>
                <w:sz w:val="17"/>
              </w:rPr>
              <w:t>RecommendationBundleCreated</w:t>
            </w:r>
          </w:p>
        </w:tc>
        <w:tc>
          <w:tcPr>
            <w:tcW w:type="dxa" w:w="6624"/>
            <w:tcMar>
              <w:top w:w="90" w:type="dxa"/>
              <w:start w:w="90" w:type="dxa"/>
              <w:bottom w:w="90" w:type="dxa"/>
              <w:end w:w="90" w:type="dxa"/>
            </w:tcMar>
            <w:vAlign w:val="top"/>
          </w:tcPr>
          <w:p>
            <w:pPr>
              <w:spacing w:after="0"/>
            </w:pPr>
            <w:r/>
            <w:r>
              <w:rPr>
                <w:sz w:val="17"/>
              </w:rPr>
              <w:t>Persist tasks and display projections only after assessment transaction commits.</w:t>
            </w:r>
          </w:p>
        </w:tc>
      </w:tr>
      <w:tr>
        <w:tc>
          <w:tcPr>
            <w:tcW w:type="dxa" w:w="3168"/>
            <w:tcMar>
              <w:top w:w="90" w:type="dxa"/>
              <w:start w:w="90" w:type="dxa"/>
              <w:bottom w:w="90" w:type="dxa"/>
              <w:end w:w="90" w:type="dxa"/>
            </w:tcMar>
            <w:vAlign w:val="top"/>
            <w:shd w:fill="EEF5FA"/>
          </w:tcPr>
          <w:p>
            <w:pPr>
              <w:spacing w:after="0"/>
            </w:pPr>
            <w:r/>
            <w:r>
              <w:rPr>
                <w:sz w:val="17"/>
              </w:rPr>
              <w:t>UrgentActionRequired</w:t>
            </w:r>
          </w:p>
        </w:tc>
        <w:tc>
          <w:tcPr>
            <w:tcW w:type="dxa" w:w="6624"/>
            <w:tcMar>
              <w:top w:w="90" w:type="dxa"/>
              <w:start w:w="90" w:type="dxa"/>
              <w:bottom w:w="90" w:type="dxa"/>
              <w:end w:w="90" w:type="dxa"/>
            </w:tcMar>
            <w:vAlign w:val="top"/>
            <w:shd w:fill="EEF5FA"/>
          </w:tcPr>
          <w:p>
            <w:pPr>
              <w:spacing w:after="0"/>
            </w:pPr>
            <w:r/>
            <w:r>
              <w:rPr>
                <w:sz w:val="17"/>
              </w:rPr>
              <w:t>Require visible acknowledgement and activate local urgent workflow; do not depend on queue/email.</w:t>
            </w:r>
          </w:p>
        </w:tc>
      </w:tr>
      <w:tr>
        <w:tc>
          <w:tcPr>
            <w:tcW w:type="dxa" w:w="3168"/>
            <w:tcMar>
              <w:top w:w="90" w:type="dxa"/>
              <w:start w:w="90" w:type="dxa"/>
              <w:bottom w:w="90" w:type="dxa"/>
              <w:end w:w="90" w:type="dxa"/>
            </w:tcMar>
            <w:vAlign w:val="top"/>
          </w:tcPr>
          <w:p>
            <w:pPr>
              <w:spacing w:after="0"/>
            </w:pPr>
            <w:r/>
            <w:r>
              <w:rPr>
                <w:sz w:val="17"/>
              </w:rPr>
              <w:t>ReferralRecommended</w:t>
            </w:r>
          </w:p>
        </w:tc>
        <w:tc>
          <w:tcPr>
            <w:tcW w:type="dxa" w:w="6624"/>
            <w:tcMar>
              <w:top w:w="90" w:type="dxa"/>
              <w:start w:w="90" w:type="dxa"/>
              <w:bottom w:w="90" w:type="dxa"/>
              <w:end w:w="90" w:type="dxa"/>
            </w:tcMar>
            <w:vAlign w:val="top"/>
          </w:tcPr>
          <w:p>
            <w:pPr>
              <w:spacing w:after="0"/>
            </w:pPr>
            <w:r/>
            <w:r>
              <w:rPr>
                <w:sz w:val="17"/>
              </w:rPr>
              <w:t>Offer controlled creation of referral record with populated rationale.</w:t>
            </w:r>
          </w:p>
        </w:tc>
      </w:tr>
      <w:tr>
        <w:tc>
          <w:tcPr>
            <w:tcW w:type="dxa" w:w="3168"/>
            <w:tcMar>
              <w:top w:w="90" w:type="dxa"/>
              <w:start w:w="90" w:type="dxa"/>
              <w:bottom w:w="90" w:type="dxa"/>
              <w:end w:w="90" w:type="dxa"/>
            </w:tcMar>
            <w:vAlign w:val="top"/>
            <w:shd w:fill="EEF5FA"/>
          </w:tcPr>
          <w:p>
            <w:pPr>
              <w:spacing w:after="0"/>
            </w:pPr>
            <w:r/>
            <w:r>
              <w:rPr>
                <w:sz w:val="17"/>
              </w:rPr>
              <w:t>AssessmentCompletionRequired</w:t>
            </w:r>
          </w:p>
        </w:tc>
        <w:tc>
          <w:tcPr>
            <w:tcW w:type="dxa" w:w="6624"/>
            <w:tcMar>
              <w:top w:w="90" w:type="dxa"/>
              <w:start w:w="90" w:type="dxa"/>
              <w:bottom w:w="90" w:type="dxa"/>
              <w:end w:w="90" w:type="dxa"/>
            </w:tcMar>
            <w:vAlign w:val="top"/>
            <w:shd w:fill="EEF5FA"/>
          </w:tcPr>
          <w:p>
            <w:pPr>
              <w:spacing w:after="0"/>
            </w:pPr>
            <w:r/>
            <w:r>
              <w:rPr>
                <w:sz w:val="17"/>
              </w:rPr>
              <w:t>Create record-completion tasks and reassessment dependency.</w:t>
            </w:r>
          </w:p>
        </w:tc>
      </w:tr>
      <w:tr>
        <w:tc>
          <w:tcPr>
            <w:tcW w:type="dxa" w:w="3168"/>
            <w:tcMar>
              <w:top w:w="90" w:type="dxa"/>
              <w:start w:w="90" w:type="dxa"/>
              <w:bottom w:w="90" w:type="dxa"/>
              <w:end w:w="90" w:type="dxa"/>
            </w:tcMar>
            <w:vAlign w:val="top"/>
          </w:tcPr>
          <w:p>
            <w:pPr>
              <w:spacing w:after="0"/>
            </w:pPr>
            <w:r/>
            <w:r>
              <w:rPr>
                <w:sz w:val="17"/>
              </w:rPr>
              <w:t>ReassessmentRequired</w:t>
            </w:r>
          </w:p>
        </w:tc>
        <w:tc>
          <w:tcPr>
            <w:tcW w:type="dxa" w:w="6624"/>
            <w:tcMar>
              <w:top w:w="90" w:type="dxa"/>
              <w:start w:w="90" w:type="dxa"/>
              <w:bottom w:w="90" w:type="dxa"/>
              <w:end w:w="90" w:type="dxa"/>
            </w:tcMar>
            <w:vAlign w:val="top"/>
          </w:tcPr>
          <w:p>
            <w:pPr>
              <w:spacing w:after="0"/>
            </w:pPr>
            <w:r/>
            <w:r>
              <w:rPr>
                <w:sz w:val="17"/>
              </w:rPr>
              <w:t>Permit new assessment after required evidence changes; never rewrite history.</w:t>
            </w:r>
          </w:p>
        </w:tc>
      </w:tr>
      <w:tr>
        <w:tc>
          <w:tcPr>
            <w:tcW w:type="dxa" w:w="3168"/>
            <w:tcMar>
              <w:top w:w="90" w:type="dxa"/>
              <w:start w:w="90" w:type="dxa"/>
              <w:bottom w:w="90" w:type="dxa"/>
              <w:end w:w="90" w:type="dxa"/>
            </w:tcMar>
            <w:vAlign w:val="top"/>
            <w:shd w:fill="EEF5FA"/>
          </w:tcPr>
          <w:p>
            <w:pPr>
              <w:spacing w:after="0"/>
            </w:pPr>
            <w:r/>
            <w:r>
              <w:rPr>
                <w:sz w:val="17"/>
              </w:rPr>
              <w:t>CounselingRequired</w:t>
            </w:r>
          </w:p>
        </w:tc>
        <w:tc>
          <w:tcPr>
            <w:tcW w:type="dxa" w:w="6624"/>
            <w:tcMar>
              <w:top w:w="90" w:type="dxa"/>
              <w:start w:w="90" w:type="dxa"/>
              <w:bottom w:w="90" w:type="dxa"/>
              <w:end w:w="90" w:type="dxa"/>
            </w:tcMar>
            <w:vAlign w:val="top"/>
            <w:shd w:fill="EEF5FA"/>
          </w:tcPr>
          <w:p>
            <w:pPr>
              <w:spacing w:after="0"/>
            </w:pPr>
            <w:r/>
            <w:r>
              <w:rPr>
                <w:sz w:val="17"/>
              </w:rPr>
              <w:t>Record that counseling was provided, by whom, and when.</w:t>
            </w:r>
          </w:p>
        </w:tc>
      </w:tr>
      <w:tr>
        <w:tc>
          <w:tcPr>
            <w:tcW w:type="dxa" w:w="3168"/>
            <w:tcMar>
              <w:top w:w="90" w:type="dxa"/>
              <w:start w:w="90" w:type="dxa"/>
              <w:bottom w:w="90" w:type="dxa"/>
              <w:end w:w="90" w:type="dxa"/>
            </w:tcMar>
            <w:vAlign w:val="top"/>
          </w:tcPr>
          <w:p>
            <w:pPr>
              <w:spacing w:after="0"/>
            </w:pPr>
            <w:r/>
            <w:r>
              <w:rPr>
                <w:sz w:val="17"/>
              </w:rPr>
              <w:t>RefusalDocumentationRequired</w:t>
            </w:r>
          </w:p>
        </w:tc>
        <w:tc>
          <w:tcPr>
            <w:tcW w:type="dxa" w:w="6624"/>
            <w:tcMar>
              <w:top w:w="90" w:type="dxa"/>
              <w:start w:w="90" w:type="dxa"/>
              <w:bottom w:w="90" w:type="dxa"/>
              <w:end w:w="90" w:type="dxa"/>
            </w:tcMar>
            <w:vAlign w:val="top"/>
          </w:tcPr>
          <w:p>
            <w:pPr>
              <w:spacing w:after="0"/>
            </w:pPr>
            <w:r/>
            <w:r>
              <w:rPr>
                <w:sz w:val="17"/>
              </w:rPr>
              <w:t>Capture informed refusal/waiver and safety-net follow-up without state change.</w:t>
            </w:r>
          </w:p>
        </w:tc>
      </w:tr>
      <w:tr>
        <w:tc>
          <w:tcPr>
            <w:tcW w:type="dxa" w:w="3168"/>
            <w:tcMar>
              <w:top w:w="90" w:type="dxa"/>
              <w:start w:w="90" w:type="dxa"/>
              <w:bottom w:w="90" w:type="dxa"/>
              <w:end w:w="90" w:type="dxa"/>
            </w:tcMar>
            <w:vAlign w:val="top"/>
            <w:shd w:fill="EEF5FA"/>
          </w:tcPr>
          <w:p>
            <w:pPr>
              <w:spacing w:after="0"/>
            </w:pPr>
            <w:r/>
            <w:r>
              <w:rPr>
                <w:sz w:val="17"/>
              </w:rPr>
              <w:t>RoutineReminderEligible</w:t>
            </w:r>
          </w:p>
        </w:tc>
        <w:tc>
          <w:tcPr>
            <w:tcW w:type="dxa" w:w="6624"/>
            <w:tcMar>
              <w:top w:w="90" w:type="dxa"/>
              <w:start w:w="90" w:type="dxa"/>
              <w:bottom w:w="90" w:type="dxa"/>
              <w:end w:w="90" w:type="dxa"/>
            </w:tcMar>
            <w:vAlign w:val="top"/>
            <w:shd w:fill="EEF5FA"/>
          </w:tcPr>
          <w:p>
            <w:pPr>
              <w:spacing w:after="0"/>
            </w:pPr>
            <w:r/>
            <w:r>
              <w:rPr>
                <w:sz w:val="17"/>
              </w:rPr>
              <w:t>Queue non-emergency notification after commit.</w:t>
            </w:r>
          </w:p>
        </w:tc>
      </w:tr>
      <w:tr>
        <w:tc>
          <w:tcPr>
            <w:tcW w:type="dxa" w:w="3168"/>
            <w:tcMar>
              <w:top w:w="90" w:type="dxa"/>
              <w:start w:w="90" w:type="dxa"/>
              <w:bottom w:w="90" w:type="dxa"/>
              <w:end w:w="90" w:type="dxa"/>
            </w:tcMar>
            <w:vAlign w:val="top"/>
          </w:tcPr>
          <w:p>
            <w:pPr>
              <w:spacing w:after="0"/>
            </w:pPr>
            <w:r/>
            <w:r>
              <w:rPr>
                <w:sz w:val="17"/>
              </w:rPr>
              <w:t>RecommendationSuperseded</w:t>
            </w:r>
          </w:p>
        </w:tc>
        <w:tc>
          <w:tcPr>
            <w:tcW w:type="dxa" w:w="6624"/>
            <w:tcMar>
              <w:top w:w="90" w:type="dxa"/>
              <w:start w:w="90" w:type="dxa"/>
              <w:bottom w:w="90" w:type="dxa"/>
              <w:end w:w="90" w:type="dxa"/>
            </w:tcMar>
            <w:vAlign w:val="top"/>
          </w:tcPr>
          <w:p>
            <w:pPr>
              <w:spacing w:after="0"/>
            </w:pPr>
            <w:r/>
            <w:r>
              <w:rPr>
                <w:sz w:val="17"/>
              </w:rPr>
              <w:t>Close or supersede pending actions only through explicit workflow rules.</w:t>
            </w:r>
          </w:p>
        </w:tc>
      </w:tr>
    </w:tbl>
    <w:p>
      <w:pPr>
        <w:spacing w:after="20"/>
      </w:pPr>
    </w:p>
    <w:p>
      <w:pPr>
        <w:pStyle w:val="Heading1"/>
        <w:keepNext/>
      </w:pPr>
      <w:r>
        <w:t>17. Acknowledgement, Override, and Completion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9"/>
            <w:tcMar>
              <w:top w:w="90" w:type="dxa"/>
              <w:start w:w="90" w:type="dxa"/>
              <w:bottom w:w="90" w:type="dxa"/>
              <w:end w:w="90" w:type="dxa"/>
            </w:tcMar>
            <w:vAlign w:val="center"/>
          </w:tcPr>
          <w:p>
            <w:pPr>
              <w:jc w:val="center"/>
            </w:pPr>
            <w:r/>
            <w:r>
              <w:rPr>
                <w:b/>
                <w:color w:val="FFFFFF"/>
                <w:sz w:val="17"/>
              </w:rPr>
              <w:t>Concept</w:t>
            </w:r>
          </w:p>
        </w:tc>
        <w:tc>
          <w:tcPr>
            <w:tcW w:type="dxa" w:w="3168"/>
            <w:shd w:fill="1F4E79"/>
            <w:tcMar>
              <w:top w:w="90" w:type="dxa"/>
              <w:start w:w="90" w:type="dxa"/>
              <w:bottom w:w="90" w:type="dxa"/>
              <w:end w:w="90" w:type="dxa"/>
            </w:tcMar>
            <w:vAlign w:val="center"/>
          </w:tcPr>
          <w:p>
            <w:pPr>
              <w:jc w:val="center"/>
            </w:pPr>
            <w:r/>
            <w:r>
              <w:rPr>
                <w:b/>
                <w:color w:val="FFFFFF"/>
                <w:sz w:val="17"/>
              </w:rPr>
              <w:t>Meaning</w:t>
            </w:r>
          </w:p>
        </w:tc>
        <w:tc>
          <w:tcPr>
            <w:tcW w:type="dxa" w:w="4680"/>
            <w:shd w:fill="1F4E79"/>
            <w:tcMar>
              <w:top w:w="90" w:type="dxa"/>
              <w:start w:w="90" w:type="dxa"/>
              <w:bottom w:w="90" w:type="dxa"/>
              <w:end w:w="90" w:type="dxa"/>
            </w:tcMar>
            <w:vAlign w:val="center"/>
          </w:tcPr>
          <w:p>
            <w:pPr>
              <w:jc w:val="center"/>
            </w:pPr>
            <w:r/>
            <w:r>
              <w:rPr>
                <w:b/>
                <w:color w:val="FFFFFF"/>
                <w:sz w:val="17"/>
              </w:rPr>
              <w:t>Required record</w:t>
            </w:r>
          </w:p>
        </w:tc>
      </w:tr>
      <w:tr>
        <w:tc>
          <w:tcPr>
            <w:tcW w:type="dxa" w:w="1944"/>
            <w:tcMar>
              <w:top w:w="90" w:type="dxa"/>
              <w:start w:w="90" w:type="dxa"/>
              <w:bottom w:w="90" w:type="dxa"/>
              <w:end w:w="90" w:type="dxa"/>
            </w:tcMar>
            <w:vAlign w:val="top"/>
          </w:tcPr>
          <w:p>
            <w:pPr>
              <w:spacing w:after="0"/>
            </w:pPr>
            <w:r/>
            <w:r>
              <w:rPr>
                <w:sz w:val="17"/>
              </w:rPr>
              <w:t>Acknowledged</w:t>
            </w:r>
          </w:p>
        </w:tc>
        <w:tc>
          <w:tcPr>
            <w:tcW w:type="dxa" w:w="3168"/>
            <w:tcMar>
              <w:top w:w="90" w:type="dxa"/>
              <w:start w:w="90" w:type="dxa"/>
              <w:bottom w:w="90" w:type="dxa"/>
              <w:end w:w="90" w:type="dxa"/>
            </w:tcMar>
            <w:vAlign w:val="top"/>
          </w:tcPr>
          <w:p>
            <w:pPr>
              <w:spacing w:after="0"/>
            </w:pPr>
            <w:r/>
            <w:r>
              <w:rPr>
                <w:sz w:val="17"/>
              </w:rPr>
              <w:t>Authorized user confirms the recommendation was seen.</w:t>
            </w:r>
          </w:p>
        </w:tc>
        <w:tc>
          <w:tcPr>
            <w:tcW w:type="dxa" w:w="4680"/>
            <w:tcMar>
              <w:top w:w="90" w:type="dxa"/>
              <w:start w:w="90" w:type="dxa"/>
              <w:bottom w:w="90" w:type="dxa"/>
              <w:end w:w="90" w:type="dxa"/>
            </w:tcMar>
            <w:vAlign w:val="top"/>
          </w:tcPr>
          <w:p>
            <w:pPr>
              <w:spacing w:after="0"/>
            </w:pPr>
            <w:r/>
            <w:r>
              <w:rPr>
                <w:sz w:val="17"/>
              </w:rPr>
              <w:t>User, timestamp, bundle version, channel.</w:t>
            </w:r>
          </w:p>
        </w:tc>
      </w:tr>
      <w:tr>
        <w:tc>
          <w:tcPr>
            <w:tcW w:type="dxa" w:w="1944"/>
            <w:tcMar>
              <w:top w:w="90" w:type="dxa"/>
              <w:start w:w="90" w:type="dxa"/>
              <w:bottom w:w="90" w:type="dxa"/>
              <w:end w:w="90" w:type="dxa"/>
            </w:tcMar>
            <w:vAlign w:val="top"/>
            <w:shd w:fill="EEF5FA"/>
          </w:tcPr>
          <w:p>
            <w:pPr>
              <w:spacing w:after="0"/>
            </w:pPr>
            <w:r/>
            <w:r>
              <w:rPr>
                <w:sz w:val="17"/>
              </w:rPr>
              <w:t>Initiated</w:t>
            </w:r>
          </w:p>
        </w:tc>
        <w:tc>
          <w:tcPr>
            <w:tcW w:type="dxa" w:w="3168"/>
            <w:tcMar>
              <w:top w:w="90" w:type="dxa"/>
              <w:start w:w="90" w:type="dxa"/>
              <w:bottom w:w="90" w:type="dxa"/>
              <w:end w:w="90" w:type="dxa"/>
            </w:tcMar>
            <w:vAlign w:val="top"/>
            <w:shd w:fill="EEF5FA"/>
          </w:tcPr>
          <w:p>
            <w:pPr>
              <w:spacing w:after="0"/>
            </w:pPr>
            <w:r/>
            <w:r>
              <w:rPr>
                <w:sz w:val="17"/>
              </w:rPr>
              <w:t>Operational action began.</w:t>
            </w:r>
          </w:p>
        </w:tc>
        <w:tc>
          <w:tcPr>
            <w:tcW w:type="dxa" w:w="4680"/>
            <w:tcMar>
              <w:top w:w="90" w:type="dxa"/>
              <w:start w:w="90" w:type="dxa"/>
              <w:bottom w:w="90" w:type="dxa"/>
              <w:end w:w="90" w:type="dxa"/>
            </w:tcMar>
            <w:vAlign w:val="top"/>
            <w:shd w:fill="EEF5FA"/>
          </w:tcPr>
          <w:p>
            <w:pPr>
              <w:spacing w:after="0"/>
            </w:pPr>
            <w:r/>
            <w:r>
              <w:rPr>
                <w:sz w:val="17"/>
              </w:rPr>
              <w:t>Referral/task ID, actor, start time.</w:t>
            </w:r>
          </w:p>
        </w:tc>
      </w:tr>
      <w:tr>
        <w:tc>
          <w:tcPr>
            <w:tcW w:type="dxa" w:w="1944"/>
            <w:tcMar>
              <w:top w:w="90" w:type="dxa"/>
              <w:start w:w="90" w:type="dxa"/>
              <w:bottom w:w="90" w:type="dxa"/>
              <w:end w:w="90" w:type="dxa"/>
            </w:tcMar>
            <w:vAlign w:val="top"/>
          </w:tcPr>
          <w:p>
            <w:pPr>
              <w:spacing w:after="0"/>
            </w:pPr>
            <w:r/>
            <w:r>
              <w:rPr>
                <w:sz w:val="17"/>
              </w:rPr>
              <w:t>Overridden/declined by user</w:t>
            </w:r>
          </w:p>
        </w:tc>
        <w:tc>
          <w:tcPr>
            <w:tcW w:type="dxa" w:w="3168"/>
            <w:tcMar>
              <w:top w:w="90" w:type="dxa"/>
              <w:start w:w="90" w:type="dxa"/>
              <w:bottom w:w="90" w:type="dxa"/>
              <w:end w:w="90" w:type="dxa"/>
            </w:tcMar>
            <w:vAlign w:val="top"/>
          </w:tcPr>
          <w:p>
            <w:pPr>
              <w:spacing w:after="0"/>
            </w:pPr>
            <w:r/>
            <w:r>
              <w:rPr>
                <w:sz w:val="17"/>
              </w:rPr>
              <w:t>Authorized professional chose a different operational action.</w:t>
            </w:r>
          </w:p>
        </w:tc>
        <w:tc>
          <w:tcPr>
            <w:tcW w:type="dxa" w:w="4680"/>
            <w:tcMar>
              <w:top w:w="90" w:type="dxa"/>
              <w:start w:w="90" w:type="dxa"/>
              <w:bottom w:w="90" w:type="dxa"/>
              <w:end w:w="90" w:type="dxa"/>
            </w:tcMar>
            <w:vAlign w:val="top"/>
          </w:tcPr>
          <w:p>
            <w:pPr>
              <w:spacing w:after="0"/>
            </w:pPr>
            <w:r/>
            <w:r>
              <w:rPr>
                <w:sz w:val="17"/>
              </w:rPr>
              <w:t>Reason, actor, scope, alternative plan; assessment unchanged.</w:t>
            </w:r>
          </w:p>
        </w:tc>
      </w:tr>
      <w:tr>
        <w:tc>
          <w:tcPr>
            <w:tcW w:type="dxa" w:w="1944"/>
            <w:tcMar>
              <w:top w:w="90" w:type="dxa"/>
              <w:start w:w="90" w:type="dxa"/>
              <w:bottom w:w="90" w:type="dxa"/>
              <w:end w:w="90" w:type="dxa"/>
            </w:tcMar>
            <w:vAlign w:val="top"/>
            <w:shd w:fill="EEF5FA"/>
          </w:tcPr>
          <w:p>
            <w:pPr>
              <w:spacing w:after="0"/>
            </w:pPr>
            <w:r/>
            <w:r>
              <w:rPr>
                <w:sz w:val="17"/>
              </w:rPr>
              <w:t>Patient refusal</w:t>
            </w:r>
          </w:p>
        </w:tc>
        <w:tc>
          <w:tcPr>
            <w:tcW w:type="dxa" w:w="3168"/>
            <w:tcMar>
              <w:top w:w="90" w:type="dxa"/>
              <w:start w:w="90" w:type="dxa"/>
              <w:bottom w:w="90" w:type="dxa"/>
              <w:end w:w="90" w:type="dxa"/>
            </w:tcMar>
            <w:vAlign w:val="top"/>
            <w:shd w:fill="EEF5FA"/>
          </w:tcPr>
          <w:p>
            <w:pPr>
              <w:spacing w:after="0"/>
            </w:pPr>
            <w:r/>
            <w:r>
              <w:rPr>
                <w:sz w:val="17"/>
              </w:rPr>
              <w:t>Patient declined recommended referral/action after counseling.</w:t>
            </w:r>
          </w:p>
        </w:tc>
        <w:tc>
          <w:tcPr>
            <w:tcW w:type="dxa" w:w="4680"/>
            <w:tcMar>
              <w:top w:w="90" w:type="dxa"/>
              <w:start w:w="90" w:type="dxa"/>
              <w:bottom w:w="90" w:type="dxa"/>
              <w:end w:w="90" w:type="dxa"/>
            </w:tcMar>
            <w:vAlign w:val="top"/>
            <w:shd w:fill="EEF5FA"/>
          </w:tcPr>
          <w:p>
            <w:pPr>
              <w:spacing w:after="0"/>
            </w:pPr>
            <w:r/>
            <w:r>
              <w:rPr>
                <w:sz w:val="17"/>
              </w:rPr>
              <w:t>Counseling, reason if offered, waiver/refusal, safety net, follow-up.</w:t>
            </w:r>
          </w:p>
        </w:tc>
      </w:tr>
      <w:tr>
        <w:tc>
          <w:tcPr>
            <w:tcW w:type="dxa" w:w="1944"/>
            <w:tcMar>
              <w:top w:w="90" w:type="dxa"/>
              <w:start w:w="90" w:type="dxa"/>
              <w:bottom w:w="90" w:type="dxa"/>
              <w:end w:w="90" w:type="dxa"/>
            </w:tcMar>
            <w:vAlign w:val="top"/>
          </w:tcPr>
          <w:p>
            <w:pPr>
              <w:spacing w:after="0"/>
            </w:pPr>
            <w:r/>
            <w:r>
              <w:rPr>
                <w:sz w:val="17"/>
              </w:rPr>
              <w:t>Completed</w:t>
            </w:r>
          </w:p>
        </w:tc>
        <w:tc>
          <w:tcPr>
            <w:tcW w:type="dxa" w:w="3168"/>
            <w:tcMar>
              <w:top w:w="90" w:type="dxa"/>
              <w:start w:w="90" w:type="dxa"/>
              <w:bottom w:w="90" w:type="dxa"/>
              <w:end w:w="90" w:type="dxa"/>
            </w:tcMar>
            <w:vAlign w:val="top"/>
          </w:tcPr>
          <w:p>
            <w:pPr>
              <w:spacing w:after="0"/>
            </w:pPr>
            <w:r/>
            <w:r>
              <w:rPr>
                <w:sz w:val="17"/>
              </w:rPr>
              <w:t>Objective evidence shows the operational action finished.</w:t>
            </w:r>
          </w:p>
        </w:tc>
        <w:tc>
          <w:tcPr>
            <w:tcW w:type="dxa" w:w="4680"/>
            <w:tcMar>
              <w:top w:w="90" w:type="dxa"/>
              <w:start w:w="90" w:type="dxa"/>
              <w:bottom w:w="90" w:type="dxa"/>
              <w:end w:w="90" w:type="dxa"/>
            </w:tcMar>
            <w:vAlign w:val="top"/>
          </w:tcPr>
          <w:p>
            <w:pPr>
              <w:spacing w:after="0"/>
            </w:pPr>
            <w:r/>
            <w:r>
              <w:rPr>
                <w:sz w:val="17"/>
              </w:rPr>
              <w:t>Outcome, date, responsible party, supporting record.</w:t>
            </w:r>
          </w:p>
        </w:tc>
      </w:tr>
      <w:tr>
        <w:tc>
          <w:tcPr>
            <w:tcW w:type="dxa" w:w="1944"/>
            <w:tcMar>
              <w:top w:w="90" w:type="dxa"/>
              <w:start w:w="90" w:type="dxa"/>
              <w:bottom w:w="90" w:type="dxa"/>
              <w:end w:w="90" w:type="dxa"/>
            </w:tcMar>
            <w:vAlign w:val="top"/>
            <w:shd w:fill="EEF5FA"/>
          </w:tcPr>
          <w:p>
            <w:pPr>
              <w:spacing w:after="0"/>
            </w:pPr>
            <w:r/>
            <w:r>
              <w:rPr>
                <w:sz w:val="17"/>
              </w:rPr>
              <w:t>Superseded</w:t>
            </w:r>
          </w:p>
        </w:tc>
        <w:tc>
          <w:tcPr>
            <w:tcW w:type="dxa" w:w="3168"/>
            <w:tcMar>
              <w:top w:w="90" w:type="dxa"/>
              <w:start w:w="90" w:type="dxa"/>
              <w:bottom w:w="90" w:type="dxa"/>
              <w:end w:w="90" w:type="dxa"/>
            </w:tcMar>
            <w:vAlign w:val="top"/>
            <w:shd w:fill="EEF5FA"/>
          </w:tcPr>
          <w:p>
            <w:pPr>
              <w:spacing w:after="0"/>
            </w:pPr>
            <w:r/>
            <w:r>
              <w:rPr>
                <w:sz w:val="17"/>
              </w:rPr>
              <w:t>A later assessment created a newer recommendation set.</w:t>
            </w:r>
          </w:p>
        </w:tc>
        <w:tc>
          <w:tcPr>
            <w:tcW w:type="dxa" w:w="4680"/>
            <w:tcMar>
              <w:top w:w="90" w:type="dxa"/>
              <w:start w:w="90" w:type="dxa"/>
              <w:bottom w:w="90" w:type="dxa"/>
              <w:end w:w="90" w:type="dxa"/>
            </w:tcMar>
            <w:vAlign w:val="top"/>
            <w:shd w:fill="EEF5FA"/>
          </w:tcPr>
          <w:p>
            <w:pPr>
              <w:spacing w:after="0"/>
            </w:pPr>
            <w:r/>
            <w:r>
              <w:rPr>
                <w:sz w:val="17"/>
              </w:rPr>
              <w:t>New assessment link and transition reason.</w:t>
            </w:r>
          </w:p>
        </w:tc>
      </w:tr>
    </w:tbl>
    <w:p>
      <w:pPr>
        <w:spacing w:after="20"/>
      </w:pPr>
    </w:p>
    <w:p>
      <w:r>
        <w:br w:type="page"/>
      </w:r>
    </w:p>
    <w:p>
      <w:pPr>
        <w:pStyle w:val="Heading1"/>
        <w:keepNext/>
      </w:pPr>
      <w:r>
        <w:t>18. Laravel Service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F4E79"/>
            <w:tcMar>
              <w:top w:w="90" w:type="dxa"/>
              <w:start w:w="90" w:type="dxa"/>
              <w:bottom w:w="90" w:type="dxa"/>
              <w:end w:w="90" w:type="dxa"/>
            </w:tcMar>
            <w:vAlign w:val="center"/>
          </w:tcPr>
          <w:p>
            <w:pPr>
              <w:jc w:val="center"/>
            </w:pPr>
            <w:r/>
            <w:r>
              <w:rPr>
                <w:b/>
                <w:color w:val="FFFFFF"/>
                <w:sz w:val="17"/>
              </w:rPr>
              <w:t>Interface/service</w:t>
            </w:r>
          </w:p>
        </w:tc>
        <w:tc>
          <w:tcPr>
            <w:tcW w:type="dxa" w:w="6192"/>
            <w:shd w:fill="1F4E79"/>
            <w:tcMar>
              <w:top w:w="90" w:type="dxa"/>
              <w:start w:w="90" w:type="dxa"/>
              <w:bottom w:w="90" w:type="dxa"/>
              <w:end w:w="90" w:type="dxa"/>
            </w:tcMar>
            <w:vAlign w:val="center"/>
          </w:tcPr>
          <w:p>
            <w:pPr>
              <w:jc w:val="center"/>
            </w:pPr>
            <w:r/>
            <w:r>
              <w:rPr>
                <w:b/>
                <w:color w:val="FFFFFF"/>
                <w:sz w:val="17"/>
              </w:rPr>
              <w:t>Primary method</w:t>
            </w:r>
          </w:p>
        </w:tc>
      </w:tr>
      <w:tr>
        <w:tc>
          <w:tcPr>
            <w:tcW w:type="dxa" w:w="3600"/>
            <w:tcMar>
              <w:top w:w="90" w:type="dxa"/>
              <w:start w:w="90" w:type="dxa"/>
              <w:bottom w:w="90" w:type="dxa"/>
              <w:end w:w="90" w:type="dxa"/>
            </w:tcMar>
            <w:vAlign w:val="top"/>
          </w:tcPr>
          <w:p>
            <w:pPr>
              <w:spacing w:after="0"/>
            </w:pPr>
            <w:r/>
            <w:r>
              <w:rPr>
                <w:sz w:val="17"/>
              </w:rPr>
              <w:t>RecommendationEngine</w:t>
            </w:r>
          </w:p>
        </w:tc>
        <w:tc>
          <w:tcPr>
            <w:tcW w:type="dxa" w:w="6192"/>
            <w:tcMar>
              <w:top w:w="90" w:type="dxa"/>
              <w:start w:w="90" w:type="dxa"/>
              <w:bottom w:w="90" w:type="dxa"/>
              <w:end w:w="90" w:type="dxa"/>
            </w:tcMar>
            <w:vAlign w:val="top"/>
          </w:tcPr>
          <w:p>
            <w:pPr>
              <w:spacing w:after="0"/>
            </w:pPr>
            <w:r/>
            <w:r>
              <w:rPr>
                <w:sz w:val="17"/>
              </w:rPr>
              <w:t>generate(AssessmentSnapshot, ExplanationBundle, ClinicContext): RecommendationBundle</w:t>
            </w:r>
          </w:p>
        </w:tc>
      </w:tr>
      <w:tr>
        <w:tc>
          <w:tcPr>
            <w:tcW w:type="dxa" w:w="3600"/>
            <w:tcMar>
              <w:top w:w="90" w:type="dxa"/>
              <w:start w:w="90" w:type="dxa"/>
              <w:bottom w:w="90" w:type="dxa"/>
              <w:end w:w="90" w:type="dxa"/>
            </w:tcMar>
            <w:vAlign w:val="top"/>
            <w:shd w:fill="EEF5FA"/>
          </w:tcPr>
          <w:p>
            <w:pPr>
              <w:spacing w:after="0"/>
            </w:pPr>
            <w:r/>
            <w:r>
              <w:rPr>
                <w:sz w:val="17"/>
              </w:rPr>
              <w:t>RecommendationCatalogue</w:t>
            </w:r>
          </w:p>
        </w:tc>
        <w:tc>
          <w:tcPr>
            <w:tcW w:type="dxa" w:w="6192"/>
            <w:tcMar>
              <w:top w:w="90" w:type="dxa"/>
              <w:start w:w="90" w:type="dxa"/>
              <w:bottom w:w="90" w:type="dxa"/>
              <w:end w:w="90" w:type="dxa"/>
            </w:tcMar>
            <w:vAlign w:val="top"/>
            <w:shd w:fill="EEF5FA"/>
          </w:tcPr>
          <w:p>
            <w:pPr>
              <w:spacing w:after="0"/>
            </w:pPr>
            <w:r/>
            <w:r>
              <w:rPr>
                <w:sz w:val="17"/>
              </w:rPr>
              <w:t>resolve(DecisionContext): RecommendationDefinitionCollection</w:t>
            </w:r>
          </w:p>
        </w:tc>
      </w:tr>
      <w:tr>
        <w:tc>
          <w:tcPr>
            <w:tcW w:type="dxa" w:w="3600"/>
            <w:tcMar>
              <w:top w:w="90" w:type="dxa"/>
              <w:start w:w="90" w:type="dxa"/>
              <w:bottom w:w="90" w:type="dxa"/>
              <w:end w:w="90" w:type="dxa"/>
            </w:tcMar>
            <w:vAlign w:val="top"/>
          </w:tcPr>
          <w:p>
            <w:pPr>
              <w:spacing w:after="0"/>
            </w:pPr>
            <w:r/>
            <w:r>
              <w:rPr>
                <w:sz w:val="17"/>
              </w:rPr>
              <w:t>PriorityResolver</w:t>
            </w:r>
          </w:p>
        </w:tc>
        <w:tc>
          <w:tcPr>
            <w:tcW w:type="dxa" w:w="6192"/>
            <w:tcMar>
              <w:top w:w="90" w:type="dxa"/>
              <w:start w:w="90" w:type="dxa"/>
              <w:bottom w:w="90" w:type="dxa"/>
              <w:end w:w="90" w:type="dxa"/>
            </w:tcMar>
            <w:vAlign w:val="top"/>
          </w:tcPr>
          <w:p>
            <w:pPr>
              <w:spacing w:after="0"/>
            </w:pPr>
            <w:r/>
            <w:r>
              <w:rPr>
                <w:sz w:val="17"/>
              </w:rPr>
              <w:t>order(ActionCollection, EscalationLevel): ActionCollection</w:t>
            </w:r>
          </w:p>
        </w:tc>
      </w:tr>
      <w:tr>
        <w:tc>
          <w:tcPr>
            <w:tcW w:type="dxa" w:w="3600"/>
            <w:tcMar>
              <w:top w:w="90" w:type="dxa"/>
              <w:start w:w="90" w:type="dxa"/>
              <w:bottom w:w="90" w:type="dxa"/>
              <w:end w:w="90" w:type="dxa"/>
            </w:tcMar>
            <w:vAlign w:val="top"/>
            <w:shd w:fill="EEF5FA"/>
          </w:tcPr>
          <w:p>
            <w:pPr>
              <w:spacing w:after="0"/>
            </w:pPr>
            <w:r/>
            <w:r>
              <w:rPr>
                <w:sz w:val="17"/>
              </w:rPr>
              <w:t>ReferralRecommendationBuilder</w:t>
            </w:r>
          </w:p>
        </w:tc>
        <w:tc>
          <w:tcPr>
            <w:tcW w:type="dxa" w:w="6192"/>
            <w:tcMar>
              <w:top w:w="90" w:type="dxa"/>
              <w:start w:w="90" w:type="dxa"/>
              <w:bottom w:w="90" w:type="dxa"/>
              <w:end w:w="90" w:type="dxa"/>
            </w:tcMar>
            <w:vAlign w:val="top"/>
            <w:shd w:fill="EEF5FA"/>
          </w:tcPr>
          <w:p>
            <w:pPr>
              <w:spacing w:after="0"/>
            </w:pPr>
            <w:r/>
            <w:r>
              <w:rPr>
                <w:sz w:val="17"/>
              </w:rPr>
              <w:t>build(DecisionContext, Definition): ReferralAction</w:t>
            </w:r>
          </w:p>
        </w:tc>
      </w:tr>
      <w:tr>
        <w:tc>
          <w:tcPr>
            <w:tcW w:type="dxa" w:w="3600"/>
            <w:tcMar>
              <w:top w:w="90" w:type="dxa"/>
              <w:start w:w="90" w:type="dxa"/>
              <w:bottom w:w="90" w:type="dxa"/>
              <w:end w:w="90" w:type="dxa"/>
            </w:tcMar>
            <w:vAlign w:val="top"/>
          </w:tcPr>
          <w:p>
            <w:pPr>
              <w:spacing w:after="0"/>
            </w:pPr>
            <w:r/>
            <w:r>
              <w:rPr>
                <w:sz w:val="17"/>
              </w:rPr>
              <w:t>FollowUpRecommendationBuilder</w:t>
            </w:r>
          </w:p>
        </w:tc>
        <w:tc>
          <w:tcPr>
            <w:tcW w:type="dxa" w:w="6192"/>
            <w:tcMar>
              <w:top w:w="90" w:type="dxa"/>
              <w:start w:w="90" w:type="dxa"/>
              <w:bottom w:w="90" w:type="dxa"/>
              <w:end w:w="90" w:type="dxa"/>
            </w:tcMar>
            <w:vAlign w:val="top"/>
          </w:tcPr>
          <w:p>
            <w:pPr>
              <w:spacing w:after="0"/>
            </w:pPr>
            <w:r/>
            <w:r>
              <w:rPr>
                <w:sz w:val="17"/>
              </w:rPr>
              <w:t>build(DecisionContext, Definition): FollowUpAction</w:t>
            </w:r>
          </w:p>
        </w:tc>
      </w:tr>
      <w:tr>
        <w:tc>
          <w:tcPr>
            <w:tcW w:type="dxa" w:w="3600"/>
            <w:tcMar>
              <w:top w:w="90" w:type="dxa"/>
              <w:start w:w="90" w:type="dxa"/>
              <w:bottom w:w="90" w:type="dxa"/>
              <w:end w:w="90" w:type="dxa"/>
            </w:tcMar>
            <w:vAlign w:val="top"/>
            <w:shd w:fill="EEF5FA"/>
          </w:tcPr>
          <w:p>
            <w:pPr>
              <w:spacing w:after="0"/>
            </w:pPr>
            <w:r/>
            <w:r>
              <w:rPr>
                <w:sz w:val="17"/>
              </w:rPr>
              <w:t>CounselingMessageBuilder</w:t>
            </w:r>
          </w:p>
        </w:tc>
        <w:tc>
          <w:tcPr>
            <w:tcW w:type="dxa" w:w="6192"/>
            <w:tcMar>
              <w:top w:w="90" w:type="dxa"/>
              <w:start w:w="90" w:type="dxa"/>
              <w:bottom w:w="90" w:type="dxa"/>
              <w:end w:w="90" w:type="dxa"/>
            </w:tcMar>
            <w:vAlign w:val="top"/>
            <w:shd w:fill="EEF5FA"/>
          </w:tcPr>
          <w:p>
            <w:pPr>
              <w:spacing w:after="0"/>
            </w:pPr>
            <w:r/>
            <w:r>
              <w:rPr>
                <w:sz w:val="17"/>
              </w:rPr>
              <w:t>build(DecisionContext, Audience): CommunicationProjection</w:t>
            </w:r>
          </w:p>
        </w:tc>
      </w:tr>
      <w:tr>
        <w:tc>
          <w:tcPr>
            <w:tcW w:type="dxa" w:w="3600"/>
            <w:tcMar>
              <w:top w:w="90" w:type="dxa"/>
              <w:start w:w="90" w:type="dxa"/>
              <w:bottom w:w="90" w:type="dxa"/>
              <w:end w:w="90" w:type="dxa"/>
            </w:tcMar>
            <w:vAlign w:val="top"/>
          </w:tcPr>
          <w:p>
            <w:pPr>
              <w:spacing w:after="0"/>
            </w:pPr>
            <w:r/>
            <w:r>
              <w:rPr>
                <w:sz w:val="17"/>
              </w:rPr>
              <w:t>RecommendationConsistencyValidator</w:t>
            </w:r>
          </w:p>
        </w:tc>
        <w:tc>
          <w:tcPr>
            <w:tcW w:type="dxa" w:w="6192"/>
            <w:tcMar>
              <w:top w:w="90" w:type="dxa"/>
              <w:start w:w="90" w:type="dxa"/>
              <w:bottom w:w="90" w:type="dxa"/>
              <w:end w:w="90" w:type="dxa"/>
            </w:tcMar>
            <w:vAlign w:val="top"/>
          </w:tcPr>
          <w:p>
            <w:pPr>
              <w:spacing w:after="0"/>
            </w:pPr>
            <w:r/>
            <w:r>
              <w:rPr>
                <w:sz w:val="17"/>
              </w:rPr>
              <w:t>validate(RecommendationBundle, AssessmentSnapshot, ExplanationBundle): ValidationResult</w:t>
            </w:r>
          </w:p>
        </w:tc>
      </w:tr>
      <w:tr>
        <w:tc>
          <w:tcPr>
            <w:tcW w:type="dxa" w:w="3600"/>
            <w:tcMar>
              <w:top w:w="90" w:type="dxa"/>
              <w:start w:w="90" w:type="dxa"/>
              <w:bottom w:w="90" w:type="dxa"/>
              <w:end w:w="90" w:type="dxa"/>
            </w:tcMar>
            <w:vAlign w:val="top"/>
            <w:shd w:fill="EEF5FA"/>
          </w:tcPr>
          <w:p>
            <w:pPr>
              <w:spacing w:after="0"/>
            </w:pPr>
            <w:r/>
            <w:r>
              <w:rPr>
                <w:sz w:val="17"/>
              </w:rPr>
              <w:t>RecommendationRepository</w:t>
            </w:r>
          </w:p>
        </w:tc>
        <w:tc>
          <w:tcPr>
            <w:tcW w:type="dxa" w:w="6192"/>
            <w:tcMar>
              <w:top w:w="90" w:type="dxa"/>
              <w:start w:w="90" w:type="dxa"/>
              <w:bottom w:w="90" w:type="dxa"/>
              <w:end w:w="90" w:type="dxa"/>
            </w:tcMar>
            <w:vAlign w:val="top"/>
            <w:shd w:fill="EEF5FA"/>
          </w:tcPr>
          <w:p>
            <w:pPr>
              <w:spacing w:after="0"/>
            </w:pPr>
            <w:r/>
            <w:r>
              <w:rPr>
                <w:sz w:val="17"/>
              </w:rPr>
              <w:t>append(RecommendationBundle): PersistedRecommendationBundle</w:t>
            </w:r>
          </w:p>
        </w:tc>
      </w:tr>
      <w:tr>
        <w:tc>
          <w:tcPr>
            <w:tcW w:type="dxa" w:w="3600"/>
            <w:tcMar>
              <w:top w:w="90" w:type="dxa"/>
              <w:start w:w="90" w:type="dxa"/>
              <w:bottom w:w="90" w:type="dxa"/>
              <w:end w:w="90" w:type="dxa"/>
            </w:tcMar>
            <w:vAlign w:val="top"/>
          </w:tcPr>
          <w:p>
            <w:pPr>
              <w:spacing w:after="0"/>
            </w:pPr>
            <w:r/>
            <w:r>
              <w:rPr>
                <w:sz w:val="17"/>
              </w:rPr>
              <w:t>RecommendationProjector</w:t>
            </w:r>
          </w:p>
        </w:tc>
        <w:tc>
          <w:tcPr>
            <w:tcW w:type="dxa" w:w="6192"/>
            <w:tcMar>
              <w:top w:w="90" w:type="dxa"/>
              <w:start w:w="90" w:type="dxa"/>
              <w:bottom w:w="90" w:type="dxa"/>
              <w:end w:w="90" w:type="dxa"/>
            </w:tcMar>
            <w:vAlign w:val="top"/>
          </w:tcPr>
          <w:p>
            <w:pPr>
              <w:spacing w:after="0"/>
            </w:pPr>
            <w:r/>
            <w:r>
              <w:rPr>
                <w:sz w:val="17"/>
              </w:rPr>
              <w:t>render(RecommendationBundle, Audience, Locale): Projection</w:t>
            </w:r>
          </w:p>
        </w:tc>
      </w:tr>
    </w:tbl>
    <w:p>
      <w:pPr>
        <w:spacing w:after="20"/>
      </w:pPr>
    </w:p>
    <w:p>
      <w:pPr>
        <w:spacing w:after="80"/>
      </w:pPr>
      <w:r>
        <w:rPr>
          <w:b/>
          <w:i w:val="0"/>
        </w:rPr>
        <w:t>Recommended source structure:</w:t>
      </w:r>
    </w:p>
    <w:tbl>
      <w:tblPr>
        <w:tblStyle w:val="TableGrid"/>
        <w:tblW w:type="auto" w:w="0"/>
        <w:jc w:val="center"/>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
              <w:rPr>
                <w:b/>
                <w:color w:val="17365D"/>
              </w:rPr>
              <w:t>app/Domain/CDSS/Recommendations/</w:t>
              <w:br/>
              <w:t>├── Contracts/</w:t>
              <w:br/>
              <w:t>├── DTOs/</w:t>
              <w:br/>
              <w:t>├── Catalogue/</w:t>
              <w:br/>
              <w:t>├── Resolvers/</w:t>
              <w:br/>
              <w:t>├── Builders/</w:t>
              <w:br/>
              <w:t>├── Validators/</w:t>
              <w:br/>
              <w:t>├── Projections/</w:t>
              <w:br/>
              <w:t>├── Events/</w:t>
              <w:br/>
              <w:t>└── RecommendationEngine.php</w:t>
              <w:br/>
              <w:br/>
              <w:t>config/cdss/recommendations.php</w:t>
              <w:br/>
              <w:t>resources/cdss/recommendations/{version}/</w:t>
              <w:br/>
              <w:t>tests/Unit/CDSS/Recommendations/</w:t>
              <w:br/>
              <w:t>tests/Feature/CDSS/RecommendationWorkflow/</w:t>
              <w:br/>
            </w:r>
            <w:r>
              <w:t>Controllers remain thin. No Blade view, controller, mailer, model observer, or Python code may independently invent clinical recommendations.</w:t>
            </w:r>
          </w:p>
        </w:tc>
      </w:tr>
    </w:tbl>
    <w:p>
      <w:pPr>
        <w:spacing w:after="20"/>
      </w:pPr>
    </w:p>
    <w:p>
      <w:pPr>
        <w:pStyle w:val="Heading1"/>
        <w:keepNext/>
      </w:pPr>
      <w:r>
        <w:t>19. Deterministic Generation Sequence</w:t>
      </w:r>
    </w:p>
    <w:p>
      <w:pPr>
        <w:pStyle w:val="ListNumber"/>
        <w:spacing w:after="40"/>
      </w:pPr>
      <w:r>
        <w:rPr>
          <w:b w:val="0"/>
          <w:i w:val="0"/>
        </w:rPr>
        <w:t>Load the immutable assessment snapshot, final state, escalation, and explanation bundle.</w:t>
      </w:r>
    </w:p>
    <w:p>
      <w:pPr>
        <w:pStyle w:val="ListNumber"/>
        <w:spacing w:after="40"/>
      </w:pPr>
      <w:r>
        <w:rPr>
          <w:b w:val="0"/>
          <w:i w:val="0"/>
        </w:rPr>
        <w:t>Validate patient and pregnancy-episode ownership, versions, and integrity hashes.</w:t>
      </w:r>
    </w:p>
    <w:p>
      <w:pPr>
        <w:pStyle w:val="ListNumber"/>
        <w:spacing w:after="40"/>
      </w:pPr>
      <w:r>
        <w:rPr>
          <w:b w:val="0"/>
          <w:i w:val="0"/>
        </w:rPr>
        <w:t>Construct a DecisionContext containing only authorized, snapshot-derived facts.</w:t>
      </w:r>
    </w:p>
    <w:p>
      <w:pPr>
        <w:pStyle w:val="ListNumber"/>
        <w:spacing w:after="40"/>
      </w:pPr>
      <w:r>
        <w:rPr>
          <w:b w:val="0"/>
          <w:i w:val="0"/>
        </w:rPr>
        <w:t>Resolve catalogue definitions matching state, escalation, decisive reasons, and missing-data codes.</w:t>
      </w:r>
    </w:p>
    <w:p>
      <w:pPr>
        <w:pStyle w:val="ListNumber"/>
        <w:spacing w:after="40"/>
      </w:pPr>
      <w:r>
        <w:rPr>
          <w:b w:val="0"/>
          <w:i w:val="0"/>
        </w:rPr>
        <w:t>Build structured action items and communication projections.</w:t>
      </w:r>
    </w:p>
    <w:p>
      <w:pPr>
        <w:pStyle w:val="ListNumber"/>
        <w:spacing w:after="40"/>
      </w:pPr>
      <w:r>
        <w:rPr>
          <w:b w:val="0"/>
          <w:i w:val="0"/>
        </w:rPr>
        <w:t>Deduplicate compatible actions while preserving all rationale references.</w:t>
      </w:r>
    </w:p>
    <w:p>
      <w:pPr>
        <w:pStyle w:val="ListNumber"/>
        <w:spacing w:after="40"/>
      </w:pPr>
      <w:r>
        <w:rPr>
          <w:b w:val="0"/>
          <w:i w:val="0"/>
        </w:rPr>
        <w:t>Order actions by escalation, safety impact, dependency, and due time.</w:t>
      </w:r>
    </w:p>
    <w:p>
      <w:pPr>
        <w:pStyle w:val="ListNumber"/>
        <w:spacing w:after="40"/>
      </w:pPr>
      <w:r>
        <w:rPr>
          <w:b w:val="0"/>
          <w:i w:val="0"/>
        </w:rPr>
        <w:t>Validate consistency against state, escalation, explanation, and prohibited language.</w:t>
      </w:r>
    </w:p>
    <w:p>
      <w:pPr>
        <w:pStyle w:val="ListNumber"/>
        <w:spacing w:after="40"/>
      </w:pPr>
      <w:r>
        <w:rPr>
          <w:b w:val="0"/>
          <w:i w:val="0"/>
        </w:rPr>
        <w:t>Persist the bundle append-only in the same controlled assessment workflow or linked transaction.</w:t>
      </w:r>
    </w:p>
    <w:p>
      <w:pPr>
        <w:pStyle w:val="ListNumber"/>
        <w:spacing w:after="40"/>
      </w:pPr>
      <w:r>
        <w:rPr>
          <w:b w:val="0"/>
          <w:i w:val="0"/>
        </w:rPr>
        <w:t>After commit, emit workflow events for referral, tasks, acknowledgements, and non-emergency reminders.</w:t>
      </w:r>
    </w:p>
    <w:p>
      <w:pPr>
        <w:pStyle w:val="Heading1"/>
        <w:keepNext/>
      </w:pPr>
      <w:r>
        <w:t>20. Transaction,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Concern</w:t>
            </w:r>
          </w:p>
        </w:tc>
        <w:tc>
          <w:tcPr>
            <w:tcW w:type="dxa" w:w="6912"/>
            <w:shd w:fill="1F4E79"/>
            <w:tcMar>
              <w:top w:w="90" w:type="dxa"/>
              <w:start w:w="90" w:type="dxa"/>
              <w:bottom w:w="90" w:type="dxa"/>
              <w:end w:w="90" w:type="dxa"/>
            </w:tcMar>
            <w:vAlign w:val="center"/>
          </w:tcPr>
          <w:p>
            <w:pPr>
              <w:jc w:val="center"/>
            </w:pPr>
            <w:r/>
            <w:r>
              <w:rPr>
                <w:b/>
                <w:color w:val="FFFFFF"/>
                <w:sz w:val="17"/>
              </w:rPr>
              <w:t>Control</w:t>
            </w:r>
          </w:p>
        </w:tc>
      </w:tr>
      <w:tr>
        <w:tc>
          <w:tcPr>
            <w:tcW w:type="dxa" w:w="2880"/>
            <w:tcMar>
              <w:top w:w="90" w:type="dxa"/>
              <w:start w:w="90" w:type="dxa"/>
              <w:bottom w:w="90" w:type="dxa"/>
              <w:end w:w="90" w:type="dxa"/>
            </w:tcMar>
            <w:vAlign w:val="top"/>
          </w:tcPr>
          <w:p>
            <w:pPr>
              <w:spacing w:after="0"/>
            </w:pPr>
            <w:r/>
            <w:r>
              <w:rPr>
                <w:sz w:val="17"/>
              </w:rPr>
              <w:t>Duplicate generation</w:t>
            </w:r>
          </w:p>
        </w:tc>
        <w:tc>
          <w:tcPr>
            <w:tcW w:type="dxa" w:w="6912"/>
            <w:tcMar>
              <w:top w:w="90" w:type="dxa"/>
              <w:start w:w="90" w:type="dxa"/>
              <w:bottom w:w="90" w:type="dxa"/>
              <w:end w:w="90" w:type="dxa"/>
            </w:tcMar>
            <w:vAlign w:val="top"/>
          </w:tcPr>
          <w:p>
            <w:pPr>
              <w:spacing w:after="0"/>
            </w:pPr>
            <w:r/>
            <w:r>
              <w:rPr>
                <w:sz w:val="17"/>
              </w:rPr>
              <w:t>Idempotency key combines assessment ID, explanation hash, catalogue version, and code release.</w:t>
            </w:r>
          </w:p>
        </w:tc>
      </w:tr>
      <w:tr>
        <w:tc>
          <w:tcPr>
            <w:tcW w:type="dxa" w:w="2880"/>
            <w:tcMar>
              <w:top w:w="90" w:type="dxa"/>
              <w:start w:w="90" w:type="dxa"/>
              <w:bottom w:w="90" w:type="dxa"/>
              <w:end w:w="90" w:type="dxa"/>
            </w:tcMar>
            <w:vAlign w:val="top"/>
            <w:shd w:fill="EEF5FA"/>
          </w:tcPr>
          <w:p>
            <w:pPr>
              <w:spacing w:after="0"/>
            </w:pPr>
            <w:r/>
            <w:r>
              <w:rPr>
                <w:sz w:val="17"/>
              </w:rPr>
              <w:t>Concurrent requests</w:t>
            </w:r>
          </w:p>
        </w:tc>
        <w:tc>
          <w:tcPr>
            <w:tcW w:type="dxa" w:w="6912"/>
            <w:tcMar>
              <w:top w:w="90" w:type="dxa"/>
              <w:start w:w="90" w:type="dxa"/>
              <w:bottom w:w="90" w:type="dxa"/>
              <w:end w:w="90" w:type="dxa"/>
            </w:tcMar>
            <w:vAlign w:val="top"/>
            <w:shd w:fill="EEF5FA"/>
          </w:tcPr>
          <w:p>
            <w:pPr>
              <w:spacing w:after="0"/>
            </w:pPr>
            <w:r/>
            <w:r>
              <w:rPr>
                <w:sz w:val="17"/>
              </w:rPr>
              <w:t>Database uniqueness and transaction locking prevent competing canonical bundles.</w:t>
            </w:r>
          </w:p>
        </w:tc>
      </w:tr>
      <w:tr>
        <w:tc>
          <w:tcPr>
            <w:tcW w:type="dxa" w:w="2880"/>
            <w:tcMar>
              <w:top w:w="90" w:type="dxa"/>
              <w:start w:w="90" w:type="dxa"/>
              <w:bottom w:w="90" w:type="dxa"/>
              <w:end w:w="90" w:type="dxa"/>
            </w:tcMar>
            <w:vAlign w:val="top"/>
          </w:tcPr>
          <w:p>
            <w:pPr>
              <w:spacing w:after="0"/>
            </w:pPr>
            <w:r/>
            <w:r>
              <w:rPr>
                <w:sz w:val="17"/>
              </w:rPr>
              <w:t>Partial persistence</w:t>
            </w:r>
          </w:p>
        </w:tc>
        <w:tc>
          <w:tcPr>
            <w:tcW w:type="dxa" w:w="6912"/>
            <w:tcMar>
              <w:top w:w="90" w:type="dxa"/>
              <w:start w:w="90" w:type="dxa"/>
              <w:bottom w:w="90" w:type="dxa"/>
              <w:end w:w="90" w:type="dxa"/>
            </w:tcMar>
            <w:vAlign w:val="top"/>
          </w:tcPr>
          <w:p>
            <w:pPr>
              <w:spacing w:after="0"/>
            </w:pPr>
            <w:r/>
            <w:r>
              <w:rPr>
                <w:sz w:val="17"/>
              </w:rPr>
              <w:t>Assessment and mandatory recommendation linkage commit atomically; optional downstream tasks occur after commit.</w:t>
            </w:r>
          </w:p>
        </w:tc>
      </w:tr>
      <w:tr>
        <w:tc>
          <w:tcPr>
            <w:tcW w:type="dxa" w:w="2880"/>
            <w:tcMar>
              <w:top w:w="90" w:type="dxa"/>
              <w:start w:w="90" w:type="dxa"/>
              <w:bottom w:w="90" w:type="dxa"/>
              <w:end w:w="90" w:type="dxa"/>
            </w:tcMar>
            <w:vAlign w:val="top"/>
            <w:shd w:fill="EEF5FA"/>
          </w:tcPr>
          <w:p>
            <w:pPr>
              <w:spacing w:after="0"/>
            </w:pPr>
            <w:r/>
            <w:r>
              <w:rPr>
                <w:sz w:val="17"/>
              </w:rPr>
              <w:t>Queue retry</w:t>
            </w:r>
          </w:p>
        </w:tc>
        <w:tc>
          <w:tcPr>
            <w:tcW w:type="dxa" w:w="6912"/>
            <w:tcMar>
              <w:top w:w="90" w:type="dxa"/>
              <w:start w:w="90" w:type="dxa"/>
              <w:bottom w:w="90" w:type="dxa"/>
              <w:end w:w="90" w:type="dxa"/>
            </w:tcMar>
            <w:vAlign w:val="top"/>
            <w:shd w:fill="EEF5FA"/>
          </w:tcPr>
          <w:p>
            <w:pPr>
              <w:spacing w:after="0"/>
            </w:pPr>
            <w:r/>
            <w:r>
              <w:rPr>
                <w:sz w:val="17"/>
              </w:rPr>
              <w:t>Events carry stable IDs and consumers use idempotent processing.</w:t>
            </w:r>
          </w:p>
        </w:tc>
      </w:tr>
      <w:tr>
        <w:tc>
          <w:tcPr>
            <w:tcW w:type="dxa" w:w="2880"/>
            <w:tcMar>
              <w:top w:w="90" w:type="dxa"/>
              <w:start w:w="90" w:type="dxa"/>
              <w:bottom w:w="90" w:type="dxa"/>
              <w:end w:w="90" w:type="dxa"/>
            </w:tcMar>
            <w:vAlign w:val="top"/>
          </w:tcPr>
          <w:p>
            <w:pPr>
              <w:spacing w:after="0"/>
            </w:pPr>
            <w:r/>
            <w:r>
              <w:rPr>
                <w:sz w:val="17"/>
              </w:rPr>
              <w:t>Reassessment</w:t>
            </w:r>
          </w:p>
        </w:tc>
        <w:tc>
          <w:tcPr>
            <w:tcW w:type="dxa" w:w="6912"/>
            <w:tcMar>
              <w:top w:w="90" w:type="dxa"/>
              <w:start w:w="90" w:type="dxa"/>
              <w:bottom w:w="90" w:type="dxa"/>
              <w:end w:w="90" w:type="dxa"/>
            </w:tcMar>
            <w:vAlign w:val="top"/>
          </w:tcPr>
          <w:p>
            <w:pPr>
              <w:spacing w:after="0"/>
            </w:pPr>
            <w:r/>
            <w:r>
              <w:rPr>
                <w:sz w:val="17"/>
              </w:rPr>
              <w:t>Creates a new assessment and new bundle; prior recommendations remain historical and may be explicitly superseded.</w:t>
            </w:r>
          </w:p>
        </w:tc>
      </w:tr>
      <w:tr>
        <w:tc>
          <w:tcPr>
            <w:tcW w:type="dxa" w:w="2880"/>
            <w:tcMar>
              <w:top w:w="90" w:type="dxa"/>
              <w:start w:w="90" w:type="dxa"/>
              <w:bottom w:w="90" w:type="dxa"/>
              <w:end w:w="90" w:type="dxa"/>
            </w:tcMar>
            <w:vAlign w:val="top"/>
            <w:shd w:fill="EEF5FA"/>
          </w:tcPr>
          <w:p>
            <w:pPr>
              <w:spacing w:after="0"/>
            </w:pPr>
            <w:r/>
            <w:r>
              <w:rPr>
                <w:sz w:val="17"/>
              </w:rPr>
              <w:t>Catalogue update</w:t>
            </w:r>
          </w:p>
        </w:tc>
        <w:tc>
          <w:tcPr>
            <w:tcW w:type="dxa" w:w="6912"/>
            <w:tcMar>
              <w:top w:w="90" w:type="dxa"/>
              <w:start w:w="90" w:type="dxa"/>
              <w:bottom w:w="90" w:type="dxa"/>
              <w:end w:w="90" w:type="dxa"/>
            </w:tcMar>
            <w:vAlign w:val="top"/>
            <w:shd w:fill="EEF5FA"/>
          </w:tcPr>
          <w:p>
            <w:pPr>
              <w:spacing w:after="0"/>
            </w:pPr>
            <w:r/>
            <w:r>
              <w:rPr>
                <w:sz w:val="17"/>
              </w:rPr>
              <w:t>Never retroactively changes old bundles; only new assessments use the newly active version.</w:t>
            </w:r>
          </w:p>
        </w:tc>
      </w:tr>
      <w:tr>
        <w:tc>
          <w:tcPr>
            <w:tcW w:type="dxa" w:w="2880"/>
            <w:tcMar>
              <w:top w:w="90" w:type="dxa"/>
              <w:start w:w="90" w:type="dxa"/>
              <w:bottom w:w="90" w:type="dxa"/>
              <w:end w:w="90" w:type="dxa"/>
            </w:tcMar>
            <w:vAlign w:val="top"/>
          </w:tcPr>
          <w:p>
            <w:pPr>
              <w:spacing w:after="0"/>
            </w:pPr>
            <w:r/>
            <w:r>
              <w:rPr>
                <w:sz w:val="17"/>
              </w:rPr>
              <w:t>Delivered episode</w:t>
            </w:r>
          </w:p>
        </w:tc>
        <w:tc>
          <w:tcPr>
            <w:tcW w:type="dxa" w:w="6912"/>
            <w:tcMar>
              <w:top w:w="90" w:type="dxa"/>
              <w:start w:w="90" w:type="dxa"/>
              <w:bottom w:w="90" w:type="dxa"/>
              <w:end w:w="90" w:type="dxa"/>
            </w:tcMar>
            <w:vAlign w:val="top"/>
          </w:tcPr>
          <w:p>
            <w:pPr>
              <w:spacing w:after="0"/>
            </w:pPr>
            <w:r/>
            <w:r>
              <w:rPr>
                <w:sz w:val="17"/>
              </w:rPr>
              <w:t>Historical bundles remain read-only; no new routine prenatal recommendation is generated for delivered episodes.</w:t>
            </w:r>
          </w:p>
        </w:tc>
      </w:tr>
      <w:tr>
        <w:tc>
          <w:tcPr>
            <w:tcW w:type="dxa" w:w="2880"/>
            <w:tcMar>
              <w:top w:w="90" w:type="dxa"/>
              <w:start w:w="90" w:type="dxa"/>
              <w:bottom w:w="90" w:type="dxa"/>
              <w:end w:w="90" w:type="dxa"/>
            </w:tcMar>
            <w:vAlign w:val="top"/>
            <w:shd w:fill="EEF5FA"/>
          </w:tcPr>
          <w:p>
            <w:pPr>
              <w:spacing w:after="0"/>
            </w:pPr>
            <w:r/>
            <w:r>
              <w:rPr>
                <w:sz w:val="17"/>
              </w:rPr>
              <w:t>New pregnancy</w:t>
            </w:r>
          </w:p>
        </w:tc>
        <w:tc>
          <w:tcPr>
            <w:tcW w:type="dxa" w:w="6912"/>
            <w:tcMar>
              <w:top w:w="90" w:type="dxa"/>
              <w:start w:w="90" w:type="dxa"/>
              <w:bottom w:w="90" w:type="dxa"/>
              <w:end w:w="90" w:type="dxa"/>
            </w:tcMar>
            <w:vAlign w:val="top"/>
            <w:shd w:fill="EEF5FA"/>
          </w:tcPr>
          <w:p>
            <w:pPr>
              <w:spacing w:after="0"/>
            </w:pPr>
            <w:r/>
            <w:r>
              <w:rPr>
                <w:sz w:val="17"/>
              </w:rPr>
              <w:t>Uses a new pregnancy episode and independent recommendation history.</w:t>
            </w:r>
          </w:p>
        </w:tc>
      </w:tr>
    </w:tbl>
    <w:p>
      <w:pPr>
        <w:spacing w:after="20"/>
      </w:pPr>
    </w:p>
    <w:p>
      <w:pPr>
        <w:pStyle w:val="Heading1"/>
        <w:keepNext/>
      </w:pPr>
      <w:r>
        <w:t>21. Failure Handling and Safe Fallback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
              <w:rPr>
                <w:b/>
                <w:color w:val="FFFFFF"/>
                <w:sz w:val="17"/>
              </w:rPr>
              <w:t>Failure</w:t>
            </w:r>
          </w:p>
        </w:tc>
        <w:tc>
          <w:tcPr>
            <w:tcW w:type="dxa" w:w="6912"/>
            <w:shd w:fill="1F4E79"/>
            <w:tcMar>
              <w:top w:w="90" w:type="dxa"/>
              <w:start w:w="90" w:type="dxa"/>
              <w:bottom w:w="90" w:type="dxa"/>
              <w:end w:w="90" w:type="dxa"/>
            </w:tcMar>
            <w:vAlign w:val="center"/>
          </w:tcPr>
          <w:p>
            <w:pPr>
              <w:jc w:val="center"/>
            </w:pPr>
            <w:r/>
            <w:r>
              <w:rPr>
                <w:b/>
                <w:color w:val="FFFFFF"/>
                <w:sz w:val="17"/>
              </w:rPr>
              <w:t>Required behavior</w:t>
            </w:r>
          </w:p>
        </w:tc>
      </w:tr>
      <w:tr>
        <w:tc>
          <w:tcPr>
            <w:tcW w:type="dxa" w:w="2880"/>
            <w:tcMar>
              <w:top w:w="90" w:type="dxa"/>
              <w:start w:w="90" w:type="dxa"/>
              <w:bottom w:w="90" w:type="dxa"/>
              <w:end w:w="90" w:type="dxa"/>
            </w:tcMar>
            <w:vAlign w:val="top"/>
          </w:tcPr>
          <w:p>
            <w:pPr>
              <w:spacing w:after="0"/>
            </w:pPr>
            <w:r/>
            <w:r>
              <w:rPr>
                <w:sz w:val="17"/>
              </w:rPr>
              <w:t>Catalogue unavailable</w:t>
            </w:r>
          </w:p>
        </w:tc>
        <w:tc>
          <w:tcPr>
            <w:tcW w:type="dxa" w:w="6912"/>
            <w:tcMar>
              <w:top w:w="90" w:type="dxa"/>
              <w:start w:w="90" w:type="dxa"/>
              <w:bottom w:w="90" w:type="dxa"/>
              <w:end w:w="90" w:type="dxa"/>
            </w:tcMar>
            <w:vAlign w:val="top"/>
          </w:tcPr>
          <w:p>
            <w:pPr>
              <w:spacing w:after="0"/>
            </w:pPr>
            <w:r/>
            <w:r>
              <w:rPr>
                <w:sz w:val="17"/>
              </w:rPr>
              <w:t>Do not generate unsupported text; preserve assessment; display controlled safe fallback and require authorized review.</w:t>
            </w:r>
          </w:p>
        </w:tc>
      </w:tr>
      <w:tr>
        <w:tc>
          <w:tcPr>
            <w:tcW w:type="dxa" w:w="2880"/>
            <w:tcMar>
              <w:top w:w="90" w:type="dxa"/>
              <w:start w:w="90" w:type="dxa"/>
              <w:bottom w:w="90" w:type="dxa"/>
              <w:end w:w="90" w:type="dxa"/>
            </w:tcMar>
            <w:vAlign w:val="top"/>
            <w:shd w:fill="EEF5FA"/>
          </w:tcPr>
          <w:p>
            <w:pPr>
              <w:spacing w:after="0"/>
            </w:pPr>
            <w:r/>
            <w:r>
              <w:rPr>
                <w:sz w:val="17"/>
              </w:rPr>
              <w:t>Unknown rule or resolver code</w:t>
            </w:r>
          </w:p>
        </w:tc>
        <w:tc>
          <w:tcPr>
            <w:tcW w:type="dxa" w:w="6912"/>
            <w:tcMar>
              <w:top w:w="90" w:type="dxa"/>
              <w:start w:w="90" w:type="dxa"/>
              <w:bottom w:w="90" w:type="dxa"/>
              <w:end w:w="90" w:type="dxa"/>
            </w:tcMar>
            <w:vAlign w:val="top"/>
            <w:shd w:fill="EEF5FA"/>
          </w:tcPr>
          <w:p>
            <w:pPr>
              <w:spacing w:after="0"/>
            </w:pPr>
            <w:r/>
            <w:r>
              <w:rPr>
                <w:sz w:val="17"/>
              </w:rPr>
              <w:t>Treat as release-blocking mismatch; no LOW reassurance; technical escalation and audit.</w:t>
            </w:r>
          </w:p>
        </w:tc>
      </w:tr>
      <w:tr>
        <w:tc>
          <w:tcPr>
            <w:tcW w:type="dxa" w:w="2880"/>
            <w:tcMar>
              <w:top w:w="90" w:type="dxa"/>
              <w:start w:w="90" w:type="dxa"/>
              <w:bottom w:w="90" w:type="dxa"/>
              <w:end w:w="90" w:type="dxa"/>
            </w:tcMar>
            <w:vAlign w:val="top"/>
          </w:tcPr>
          <w:p>
            <w:pPr>
              <w:spacing w:after="0"/>
            </w:pPr>
            <w:r/>
            <w:r>
              <w:rPr>
                <w:sz w:val="17"/>
              </w:rPr>
              <w:t>Template rendering error</w:t>
            </w:r>
          </w:p>
        </w:tc>
        <w:tc>
          <w:tcPr>
            <w:tcW w:type="dxa" w:w="6912"/>
            <w:tcMar>
              <w:top w:w="90" w:type="dxa"/>
              <w:start w:w="90" w:type="dxa"/>
              <w:bottom w:w="90" w:type="dxa"/>
              <w:end w:w="90" w:type="dxa"/>
            </w:tcMar>
            <w:vAlign w:val="top"/>
          </w:tcPr>
          <w:p>
            <w:pPr>
              <w:spacing w:after="0"/>
            </w:pPr>
            <w:r/>
            <w:r>
              <w:rPr>
                <w:sz w:val="17"/>
              </w:rPr>
              <w:t>Use structured fallback labels and action codes; preserve urgent action visibility.</w:t>
            </w:r>
          </w:p>
        </w:tc>
      </w:tr>
      <w:tr>
        <w:tc>
          <w:tcPr>
            <w:tcW w:type="dxa" w:w="2880"/>
            <w:tcMar>
              <w:top w:w="90" w:type="dxa"/>
              <w:start w:w="90" w:type="dxa"/>
              <w:bottom w:w="90" w:type="dxa"/>
              <w:end w:w="90" w:type="dxa"/>
            </w:tcMar>
            <w:vAlign w:val="top"/>
            <w:shd w:fill="EEF5FA"/>
          </w:tcPr>
          <w:p>
            <w:pPr>
              <w:spacing w:after="0"/>
            </w:pPr>
            <w:r/>
            <w:r>
              <w:rPr>
                <w:sz w:val="17"/>
              </w:rPr>
              <w:t>Referral service unavailable</w:t>
            </w:r>
          </w:p>
        </w:tc>
        <w:tc>
          <w:tcPr>
            <w:tcW w:type="dxa" w:w="6912"/>
            <w:tcMar>
              <w:top w:w="90" w:type="dxa"/>
              <w:start w:w="90" w:type="dxa"/>
              <w:bottom w:w="90" w:type="dxa"/>
              <w:end w:w="90" w:type="dxa"/>
            </w:tcMar>
            <w:vAlign w:val="top"/>
            <w:shd w:fill="EEF5FA"/>
          </w:tcPr>
          <w:p>
            <w:pPr>
              <w:spacing w:after="0"/>
            </w:pPr>
            <w:r/>
            <w:r>
              <w:rPr>
                <w:sz w:val="17"/>
              </w:rPr>
              <w:t>Show referral recommendation and manual/downtime procedure; do not mark initiated or completed.</w:t>
            </w:r>
          </w:p>
        </w:tc>
      </w:tr>
      <w:tr>
        <w:tc>
          <w:tcPr>
            <w:tcW w:type="dxa" w:w="2880"/>
            <w:tcMar>
              <w:top w:w="90" w:type="dxa"/>
              <w:start w:w="90" w:type="dxa"/>
              <w:bottom w:w="90" w:type="dxa"/>
              <w:end w:w="90" w:type="dxa"/>
            </w:tcMar>
            <w:vAlign w:val="top"/>
          </w:tcPr>
          <w:p>
            <w:pPr>
              <w:spacing w:after="0"/>
            </w:pPr>
            <w:r/>
            <w:r>
              <w:rPr>
                <w:sz w:val="17"/>
              </w:rPr>
              <w:t>Email/queue failure</w:t>
            </w:r>
          </w:p>
        </w:tc>
        <w:tc>
          <w:tcPr>
            <w:tcW w:type="dxa" w:w="6912"/>
            <w:tcMar>
              <w:top w:w="90" w:type="dxa"/>
              <w:start w:w="90" w:type="dxa"/>
              <w:bottom w:w="90" w:type="dxa"/>
              <w:end w:w="90" w:type="dxa"/>
            </w:tcMar>
            <w:vAlign w:val="top"/>
          </w:tcPr>
          <w:p>
            <w:pPr>
              <w:spacing w:after="0"/>
            </w:pPr>
            <w:r/>
            <w:r>
              <w:rPr>
                <w:sz w:val="17"/>
              </w:rPr>
              <w:t>Log and retry non-emergency notification; state and direct urgent workflow remain unchanged.</w:t>
            </w:r>
          </w:p>
        </w:tc>
      </w:tr>
      <w:tr>
        <w:tc>
          <w:tcPr>
            <w:tcW w:type="dxa" w:w="2880"/>
            <w:tcMar>
              <w:top w:w="90" w:type="dxa"/>
              <w:start w:w="90" w:type="dxa"/>
              <w:bottom w:w="90" w:type="dxa"/>
              <w:end w:w="90" w:type="dxa"/>
            </w:tcMar>
            <w:vAlign w:val="top"/>
            <w:shd w:fill="EEF5FA"/>
          </w:tcPr>
          <w:p>
            <w:pPr>
              <w:spacing w:after="0"/>
            </w:pPr>
            <w:r/>
            <w:r>
              <w:rPr>
                <w:sz w:val="17"/>
              </w:rPr>
              <w:t>Database failure</w:t>
            </w:r>
          </w:p>
        </w:tc>
        <w:tc>
          <w:tcPr>
            <w:tcW w:type="dxa" w:w="6912"/>
            <w:tcMar>
              <w:top w:w="90" w:type="dxa"/>
              <w:start w:w="90" w:type="dxa"/>
              <w:bottom w:w="90" w:type="dxa"/>
              <w:end w:w="90" w:type="dxa"/>
            </w:tcMar>
            <w:vAlign w:val="top"/>
            <w:shd w:fill="EEF5FA"/>
          </w:tcPr>
          <w:p>
            <w:pPr>
              <w:spacing w:after="0"/>
            </w:pPr>
            <w:r/>
            <w:r>
              <w:rPr>
                <w:sz w:val="17"/>
              </w:rPr>
              <w:t>Do not claim recommendation saved; preserve manual emergency workflow and error trace.</w:t>
            </w:r>
          </w:p>
        </w:tc>
      </w:tr>
      <w:tr>
        <w:tc>
          <w:tcPr>
            <w:tcW w:type="dxa" w:w="2880"/>
            <w:tcMar>
              <w:top w:w="90" w:type="dxa"/>
              <w:start w:w="90" w:type="dxa"/>
              <w:bottom w:w="90" w:type="dxa"/>
              <w:end w:w="90" w:type="dxa"/>
            </w:tcMar>
            <w:vAlign w:val="top"/>
          </w:tcPr>
          <w:p>
            <w:pPr>
              <w:spacing w:after="0"/>
            </w:pPr>
            <w:r/>
            <w:r>
              <w:rPr>
                <w:sz w:val="17"/>
              </w:rPr>
              <w:t>Conflicting action definitions</w:t>
            </w:r>
          </w:p>
        </w:tc>
        <w:tc>
          <w:tcPr>
            <w:tcW w:type="dxa" w:w="6912"/>
            <w:tcMar>
              <w:top w:w="90" w:type="dxa"/>
              <w:start w:w="90" w:type="dxa"/>
              <w:bottom w:w="90" w:type="dxa"/>
              <w:end w:w="90" w:type="dxa"/>
            </w:tcMar>
            <w:vAlign w:val="top"/>
          </w:tcPr>
          <w:p>
            <w:pPr>
              <w:spacing w:after="0"/>
            </w:pPr>
            <w:r/>
            <w:r>
              <w:rPr>
                <w:sz w:val="17"/>
              </w:rPr>
              <w:t>Reject bundle, log configuration defect, and require review.</w:t>
            </w:r>
          </w:p>
        </w:tc>
      </w:tr>
      <w:tr>
        <w:tc>
          <w:tcPr>
            <w:tcW w:type="dxa" w:w="2880"/>
            <w:tcMar>
              <w:top w:w="90" w:type="dxa"/>
              <w:start w:w="90" w:type="dxa"/>
              <w:bottom w:w="90" w:type="dxa"/>
              <w:end w:w="90" w:type="dxa"/>
            </w:tcMar>
            <w:vAlign w:val="top"/>
            <w:shd w:fill="EEF5FA"/>
          </w:tcPr>
          <w:p>
            <w:pPr>
              <w:spacing w:after="0"/>
            </w:pPr>
            <w:r/>
            <w:r>
              <w:rPr>
                <w:sz w:val="17"/>
              </w:rPr>
              <w:t>Unauthorized channel</w:t>
            </w:r>
          </w:p>
        </w:tc>
        <w:tc>
          <w:tcPr>
            <w:tcW w:type="dxa" w:w="6912"/>
            <w:tcMar>
              <w:top w:w="90" w:type="dxa"/>
              <w:start w:w="90" w:type="dxa"/>
              <w:bottom w:w="90" w:type="dxa"/>
              <w:end w:w="90" w:type="dxa"/>
            </w:tcMar>
            <w:vAlign w:val="top"/>
            <w:shd w:fill="EEF5FA"/>
          </w:tcPr>
          <w:p>
            <w:pPr>
              <w:spacing w:after="0"/>
            </w:pPr>
            <w:r/>
            <w:r>
              <w:rPr>
                <w:sz w:val="17"/>
              </w:rPr>
              <w:t>Deny projection and audit attempt; never leak clinical content.</w:t>
            </w:r>
          </w:p>
        </w:tc>
      </w:tr>
      <w:tr>
        <w:tc>
          <w:tcPr>
            <w:tcW w:type="dxa" w:w="2880"/>
            <w:tcMar>
              <w:top w:w="90" w:type="dxa"/>
              <w:start w:w="90" w:type="dxa"/>
              <w:bottom w:w="90" w:type="dxa"/>
              <w:end w:w="90" w:type="dxa"/>
            </w:tcMar>
            <w:vAlign w:val="top"/>
          </w:tcPr>
          <w:p>
            <w:pPr>
              <w:spacing w:after="0"/>
            </w:pPr>
            <w:r/>
            <w:r>
              <w:rPr>
                <w:sz w:val="17"/>
              </w:rPr>
              <w:t>Clock/time-zone issue</w:t>
            </w:r>
          </w:p>
        </w:tc>
        <w:tc>
          <w:tcPr>
            <w:tcW w:type="dxa" w:w="6912"/>
            <w:tcMar>
              <w:top w:w="90" w:type="dxa"/>
              <w:start w:w="90" w:type="dxa"/>
              <w:bottom w:w="90" w:type="dxa"/>
              <w:end w:w="90" w:type="dxa"/>
            </w:tcMar>
            <w:vAlign w:val="top"/>
          </w:tcPr>
          <w:p>
            <w:pPr>
              <w:spacing w:after="0"/>
            </w:pPr>
            <w:r/>
            <w:r>
              <w:rPr>
                <w:sz w:val="17"/>
              </w:rPr>
              <w:t>Store UTC and approved local display; do not compute false urgency windows silently.</w:t>
            </w:r>
          </w:p>
        </w:tc>
      </w:tr>
    </w:tbl>
    <w:p>
      <w:pPr>
        <w:spacing w:after="20"/>
      </w:pPr>
    </w:p>
    <w:p>
      <w:r>
        <w:br w:type="page"/>
      </w:r>
    </w:p>
    <w:p>
      <w:pPr>
        <w:pStyle w:val="Heading1"/>
        <w:keepNext/>
      </w:pPr>
      <w:r>
        <w:t>22. Governance and Change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96"/>
            <w:shd w:fill="1F4E79"/>
            <w:tcMar>
              <w:top w:w="90" w:type="dxa"/>
              <w:start w:w="90" w:type="dxa"/>
              <w:bottom w:w="90" w:type="dxa"/>
              <w:end w:w="90" w:type="dxa"/>
            </w:tcMar>
            <w:vAlign w:val="center"/>
          </w:tcPr>
          <w:p>
            <w:pPr>
              <w:jc w:val="center"/>
            </w:pPr>
            <w:r/>
            <w:r>
              <w:rPr>
                <w:b/>
                <w:color w:val="FFFFFF"/>
                <w:sz w:val="17"/>
              </w:rPr>
              <w:t>Change type</w:t>
            </w:r>
          </w:p>
        </w:tc>
        <w:tc>
          <w:tcPr>
            <w:tcW w:type="dxa" w:w="6696"/>
            <w:shd w:fill="1F4E79"/>
            <w:tcMar>
              <w:top w:w="90" w:type="dxa"/>
              <w:start w:w="90" w:type="dxa"/>
              <w:bottom w:w="90" w:type="dxa"/>
              <w:end w:w="90" w:type="dxa"/>
            </w:tcMar>
            <w:vAlign w:val="center"/>
          </w:tcPr>
          <w:p>
            <w:pPr>
              <w:jc w:val="center"/>
            </w:pPr>
            <w:r/>
            <w:r>
              <w:rPr>
                <w:b/>
                <w:color w:val="FFFFFF"/>
                <w:sz w:val="17"/>
              </w:rPr>
              <w:t>Minimum approval and validation</w:t>
            </w:r>
          </w:p>
        </w:tc>
      </w:tr>
      <w:tr>
        <w:tc>
          <w:tcPr>
            <w:tcW w:type="dxa" w:w="3096"/>
            <w:tcMar>
              <w:top w:w="90" w:type="dxa"/>
              <w:start w:w="90" w:type="dxa"/>
              <w:bottom w:w="90" w:type="dxa"/>
              <w:end w:w="90" w:type="dxa"/>
            </w:tcMar>
            <w:vAlign w:val="top"/>
          </w:tcPr>
          <w:p>
            <w:pPr>
              <w:spacing w:after="0"/>
            </w:pPr>
            <w:r/>
            <w:r>
              <w:rPr>
                <w:sz w:val="17"/>
              </w:rPr>
              <w:t>Wording-only clarification</w:t>
            </w:r>
          </w:p>
        </w:tc>
        <w:tc>
          <w:tcPr>
            <w:tcW w:type="dxa" w:w="6696"/>
            <w:tcMar>
              <w:top w:w="90" w:type="dxa"/>
              <w:start w:w="90" w:type="dxa"/>
              <w:bottom w:w="90" w:type="dxa"/>
              <w:end w:w="90" w:type="dxa"/>
            </w:tcMar>
            <w:vAlign w:val="top"/>
          </w:tcPr>
          <w:p>
            <w:pPr>
              <w:spacing w:after="0"/>
            </w:pPr>
            <w:r/>
            <w:r>
              <w:rPr>
                <w:sz w:val="17"/>
              </w:rPr>
              <w:t>Clinical/operational review, terminology check, snapshot regression, version increment.</w:t>
            </w:r>
          </w:p>
        </w:tc>
      </w:tr>
      <w:tr>
        <w:tc>
          <w:tcPr>
            <w:tcW w:type="dxa" w:w="3096"/>
            <w:tcMar>
              <w:top w:w="90" w:type="dxa"/>
              <w:start w:w="90" w:type="dxa"/>
              <w:bottom w:w="90" w:type="dxa"/>
              <w:end w:w="90" w:type="dxa"/>
            </w:tcMar>
            <w:vAlign w:val="top"/>
            <w:shd w:fill="EEF5FA"/>
          </w:tcPr>
          <w:p>
            <w:pPr>
              <w:spacing w:after="0"/>
            </w:pPr>
            <w:r/>
            <w:r>
              <w:rPr>
                <w:sz w:val="17"/>
              </w:rPr>
              <w:t>Priority or timing change</w:t>
            </w:r>
          </w:p>
        </w:tc>
        <w:tc>
          <w:tcPr>
            <w:tcW w:type="dxa" w:w="6696"/>
            <w:tcMar>
              <w:top w:w="90" w:type="dxa"/>
              <w:start w:w="90" w:type="dxa"/>
              <w:bottom w:w="90" w:type="dxa"/>
              <w:end w:w="90" w:type="dxa"/>
            </w:tcMar>
            <w:vAlign w:val="top"/>
            <w:shd w:fill="EEF5FA"/>
          </w:tcPr>
          <w:p>
            <w:pPr>
              <w:spacing w:after="0"/>
            </w:pPr>
            <w:r/>
            <w:r>
              <w:rPr>
                <w:sz w:val="17"/>
              </w:rPr>
              <w:t>Clinical owner approval, workflow impact analysis, safety testing, user acceptance.</w:t>
            </w:r>
          </w:p>
        </w:tc>
      </w:tr>
      <w:tr>
        <w:tc>
          <w:tcPr>
            <w:tcW w:type="dxa" w:w="3096"/>
            <w:tcMar>
              <w:top w:w="90" w:type="dxa"/>
              <w:start w:w="90" w:type="dxa"/>
              <w:bottom w:w="90" w:type="dxa"/>
              <w:end w:w="90" w:type="dxa"/>
            </w:tcMar>
            <w:vAlign w:val="top"/>
          </w:tcPr>
          <w:p>
            <w:pPr>
              <w:spacing w:after="0"/>
            </w:pPr>
            <w:r/>
            <w:r>
              <w:rPr>
                <w:sz w:val="17"/>
              </w:rPr>
              <w:t>New recommendation mapping</w:t>
            </w:r>
          </w:p>
        </w:tc>
        <w:tc>
          <w:tcPr>
            <w:tcW w:type="dxa" w:w="6696"/>
            <w:tcMar>
              <w:top w:w="90" w:type="dxa"/>
              <w:start w:w="90" w:type="dxa"/>
              <w:bottom w:w="90" w:type="dxa"/>
              <w:end w:w="90" w:type="dxa"/>
            </w:tcMar>
            <w:vAlign w:val="top"/>
          </w:tcPr>
          <w:p>
            <w:pPr>
              <w:spacing w:after="0"/>
            </w:pPr>
            <w:r/>
            <w:r>
              <w:rPr>
                <w:sz w:val="17"/>
              </w:rPr>
              <w:t>Traceability to rule/evidence, clinical review, unit and integration tests, release approval.</w:t>
            </w:r>
          </w:p>
        </w:tc>
      </w:tr>
      <w:tr>
        <w:tc>
          <w:tcPr>
            <w:tcW w:type="dxa" w:w="3096"/>
            <w:tcMar>
              <w:top w:w="90" w:type="dxa"/>
              <w:start w:w="90" w:type="dxa"/>
              <w:bottom w:w="90" w:type="dxa"/>
              <w:end w:w="90" w:type="dxa"/>
            </w:tcMar>
            <w:vAlign w:val="top"/>
            <w:shd w:fill="EEF5FA"/>
          </w:tcPr>
          <w:p>
            <w:pPr>
              <w:spacing w:after="0"/>
            </w:pPr>
            <w:r/>
            <w:r>
              <w:rPr>
                <w:sz w:val="17"/>
              </w:rPr>
              <w:t>Referral pathway change</w:t>
            </w:r>
          </w:p>
        </w:tc>
        <w:tc>
          <w:tcPr>
            <w:tcW w:type="dxa" w:w="6696"/>
            <w:tcMar>
              <w:top w:w="90" w:type="dxa"/>
              <w:start w:w="90" w:type="dxa"/>
              <w:bottom w:w="90" w:type="dxa"/>
              <w:end w:w="90" w:type="dxa"/>
            </w:tcMar>
            <w:vAlign w:val="top"/>
            <w:shd w:fill="EEF5FA"/>
          </w:tcPr>
          <w:p>
            <w:pPr>
              <w:spacing w:after="0"/>
            </w:pPr>
            <w:r/>
            <w:r>
              <w:rPr>
                <w:sz w:val="17"/>
              </w:rPr>
              <w:t>Clinic leadership and operational owner approval, receiving-facility/process validation.</w:t>
            </w:r>
          </w:p>
        </w:tc>
      </w:tr>
      <w:tr>
        <w:tc>
          <w:tcPr>
            <w:tcW w:type="dxa" w:w="3096"/>
            <w:tcMar>
              <w:top w:w="90" w:type="dxa"/>
              <w:start w:w="90" w:type="dxa"/>
              <w:bottom w:w="90" w:type="dxa"/>
              <w:end w:w="90" w:type="dxa"/>
            </w:tcMar>
            <w:vAlign w:val="top"/>
          </w:tcPr>
          <w:p>
            <w:pPr>
              <w:spacing w:after="0"/>
            </w:pPr>
            <w:r/>
            <w:r>
              <w:rPr>
                <w:sz w:val="17"/>
              </w:rPr>
              <w:t>Translation change</w:t>
            </w:r>
          </w:p>
        </w:tc>
        <w:tc>
          <w:tcPr>
            <w:tcW w:type="dxa" w:w="6696"/>
            <w:tcMar>
              <w:top w:w="90" w:type="dxa"/>
              <w:start w:w="90" w:type="dxa"/>
              <w:bottom w:w="90" w:type="dxa"/>
              <w:end w:w="90" w:type="dxa"/>
            </w:tcMar>
            <w:vAlign w:val="top"/>
          </w:tcPr>
          <w:p>
            <w:pPr>
              <w:spacing w:after="0"/>
            </w:pPr>
            <w:r/>
            <w:r>
              <w:rPr>
                <w:sz w:val="17"/>
              </w:rPr>
              <w:t>Bilingual review, back-translation or equivalent validation, readability test, versioning.</w:t>
            </w:r>
          </w:p>
        </w:tc>
      </w:tr>
      <w:tr>
        <w:tc>
          <w:tcPr>
            <w:tcW w:type="dxa" w:w="3096"/>
            <w:tcMar>
              <w:top w:w="90" w:type="dxa"/>
              <w:start w:w="90" w:type="dxa"/>
              <w:bottom w:w="90" w:type="dxa"/>
              <w:end w:w="90" w:type="dxa"/>
            </w:tcMar>
            <w:vAlign w:val="top"/>
            <w:shd w:fill="EEF5FA"/>
          </w:tcPr>
          <w:p>
            <w:pPr>
              <w:spacing w:after="0"/>
            </w:pPr>
            <w:r/>
            <w:r>
              <w:rPr>
                <w:sz w:val="17"/>
              </w:rPr>
              <w:t>Action retirement</w:t>
            </w:r>
          </w:p>
        </w:tc>
        <w:tc>
          <w:tcPr>
            <w:tcW w:type="dxa" w:w="6696"/>
            <w:tcMar>
              <w:top w:w="90" w:type="dxa"/>
              <w:start w:w="90" w:type="dxa"/>
              <w:bottom w:w="90" w:type="dxa"/>
              <w:end w:w="90" w:type="dxa"/>
            </w:tcMar>
            <w:vAlign w:val="top"/>
            <w:shd w:fill="EEF5FA"/>
          </w:tcPr>
          <w:p>
            <w:pPr>
              <w:spacing w:after="0"/>
            </w:pPr>
            <w:r/>
            <w:r>
              <w:rPr>
                <w:sz w:val="17"/>
              </w:rPr>
              <w:t>Impact analysis for active workflows and historical rendering; supersession mapping.</w:t>
            </w:r>
          </w:p>
        </w:tc>
      </w:tr>
      <w:tr>
        <w:tc>
          <w:tcPr>
            <w:tcW w:type="dxa" w:w="3096"/>
            <w:tcMar>
              <w:top w:w="90" w:type="dxa"/>
              <w:start w:w="90" w:type="dxa"/>
              <w:bottom w:w="90" w:type="dxa"/>
              <w:end w:w="90" w:type="dxa"/>
            </w:tcMar>
            <w:vAlign w:val="top"/>
          </w:tcPr>
          <w:p>
            <w:pPr>
              <w:spacing w:after="0"/>
            </w:pPr>
            <w:r/>
            <w:r>
              <w:rPr>
                <w:sz w:val="17"/>
              </w:rPr>
              <w:t>Emergency wording change</w:t>
            </w:r>
          </w:p>
        </w:tc>
        <w:tc>
          <w:tcPr>
            <w:tcW w:type="dxa" w:w="6696"/>
            <w:tcMar>
              <w:top w:w="90" w:type="dxa"/>
              <w:start w:w="90" w:type="dxa"/>
              <w:bottom w:w="90" w:type="dxa"/>
              <w:end w:w="90" w:type="dxa"/>
            </w:tcMar>
            <w:vAlign w:val="top"/>
          </w:tcPr>
          <w:p>
            <w:pPr>
              <w:spacing w:after="0"/>
            </w:pPr>
            <w:r/>
            <w:r>
              <w:rPr>
                <w:sz w:val="17"/>
              </w:rPr>
              <w:t>Highest review level, simulated workflow testing, explicit release gate.</w:t>
            </w:r>
          </w:p>
        </w:tc>
      </w:tr>
    </w:tbl>
    <w:p>
      <w:pPr>
        <w:spacing w:after="20"/>
      </w:pPr>
    </w:p>
    <w:p>
      <w:pPr>
        <w:pStyle w:val="Heading1"/>
        <w:keepNext/>
      </w:pPr>
      <w:r>
        <w:t>23. Observability and Quality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7"/>
              </w:rPr>
              <w:t>Metric/event</w:t>
            </w:r>
          </w:p>
        </w:tc>
        <w:tc>
          <w:tcPr>
            <w:tcW w:type="dxa" w:w="6624"/>
            <w:shd w:fill="1F4E79"/>
            <w:tcMar>
              <w:top w:w="90" w:type="dxa"/>
              <w:start w:w="90" w:type="dxa"/>
              <w:bottom w:w="90" w:type="dxa"/>
              <w:end w:w="90" w:type="dxa"/>
            </w:tcMar>
            <w:vAlign w:val="center"/>
          </w:tcPr>
          <w:p>
            <w:pPr>
              <w:jc w:val="center"/>
            </w:pPr>
            <w:r/>
            <w:r>
              <w:rPr>
                <w:b/>
                <w:color w:val="FFFFFF"/>
                <w:sz w:val="17"/>
              </w:rPr>
              <w:t>Purpose</w:t>
            </w:r>
          </w:p>
        </w:tc>
      </w:tr>
      <w:tr>
        <w:tc>
          <w:tcPr>
            <w:tcW w:type="dxa" w:w="3168"/>
            <w:tcMar>
              <w:top w:w="90" w:type="dxa"/>
              <w:start w:w="90" w:type="dxa"/>
              <w:bottom w:w="90" w:type="dxa"/>
              <w:end w:w="90" w:type="dxa"/>
            </w:tcMar>
            <w:vAlign w:val="top"/>
          </w:tcPr>
          <w:p>
            <w:pPr>
              <w:spacing w:after="0"/>
            </w:pPr>
            <w:r/>
            <w:r>
              <w:rPr>
                <w:sz w:val="17"/>
              </w:rPr>
              <w:t>bundle_generation_success/failure</w:t>
            </w:r>
          </w:p>
        </w:tc>
        <w:tc>
          <w:tcPr>
            <w:tcW w:type="dxa" w:w="6624"/>
            <w:tcMar>
              <w:top w:w="90" w:type="dxa"/>
              <w:start w:w="90" w:type="dxa"/>
              <w:bottom w:w="90" w:type="dxa"/>
              <w:end w:w="90" w:type="dxa"/>
            </w:tcMar>
            <w:vAlign w:val="top"/>
          </w:tcPr>
          <w:p>
            <w:pPr>
              <w:spacing w:after="0"/>
            </w:pPr>
            <w:r/>
            <w:r>
              <w:rPr>
                <w:sz w:val="17"/>
              </w:rPr>
              <w:t>Detect configuration, code, or data-contract failures.</w:t>
            </w:r>
          </w:p>
        </w:tc>
      </w:tr>
      <w:tr>
        <w:tc>
          <w:tcPr>
            <w:tcW w:type="dxa" w:w="3168"/>
            <w:tcMar>
              <w:top w:w="90" w:type="dxa"/>
              <w:start w:w="90" w:type="dxa"/>
              <w:bottom w:w="90" w:type="dxa"/>
              <w:end w:w="90" w:type="dxa"/>
            </w:tcMar>
            <w:vAlign w:val="top"/>
            <w:shd w:fill="EEF5FA"/>
          </w:tcPr>
          <w:p>
            <w:pPr>
              <w:spacing w:after="0"/>
            </w:pPr>
            <w:r/>
            <w:r>
              <w:rPr>
                <w:sz w:val="17"/>
              </w:rPr>
              <w:t>state-action consistency violations</w:t>
            </w:r>
          </w:p>
        </w:tc>
        <w:tc>
          <w:tcPr>
            <w:tcW w:type="dxa" w:w="6624"/>
            <w:tcMar>
              <w:top w:w="90" w:type="dxa"/>
              <w:start w:w="90" w:type="dxa"/>
              <w:bottom w:w="90" w:type="dxa"/>
              <w:end w:w="90" w:type="dxa"/>
            </w:tcMar>
            <w:vAlign w:val="top"/>
            <w:shd w:fill="EEF5FA"/>
          </w:tcPr>
          <w:p>
            <w:pPr>
              <w:spacing w:after="0"/>
            </w:pPr>
            <w:r/>
            <w:r>
              <w:rPr>
                <w:sz w:val="17"/>
              </w:rPr>
              <w:t>Identify unsafe mismatches before release or at runtime.</w:t>
            </w:r>
          </w:p>
        </w:tc>
      </w:tr>
      <w:tr>
        <w:tc>
          <w:tcPr>
            <w:tcW w:type="dxa" w:w="3168"/>
            <w:tcMar>
              <w:top w:w="90" w:type="dxa"/>
              <w:start w:w="90" w:type="dxa"/>
              <w:bottom w:w="90" w:type="dxa"/>
              <w:end w:w="90" w:type="dxa"/>
            </w:tcMar>
            <w:vAlign w:val="top"/>
          </w:tcPr>
          <w:p>
            <w:pPr>
              <w:spacing w:after="0"/>
            </w:pPr>
            <w:r/>
            <w:r>
              <w:rPr>
                <w:sz w:val="17"/>
              </w:rPr>
              <w:t>urgent acknowledgement time</w:t>
            </w:r>
          </w:p>
        </w:tc>
        <w:tc>
          <w:tcPr>
            <w:tcW w:type="dxa" w:w="6624"/>
            <w:tcMar>
              <w:top w:w="90" w:type="dxa"/>
              <w:start w:w="90" w:type="dxa"/>
              <w:bottom w:w="90" w:type="dxa"/>
              <w:end w:w="90" w:type="dxa"/>
            </w:tcMar>
            <w:vAlign w:val="top"/>
          </w:tcPr>
          <w:p>
            <w:pPr>
              <w:spacing w:after="0"/>
            </w:pPr>
            <w:r/>
            <w:r>
              <w:rPr>
                <w:sz w:val="17"/>
              </w:rPr>
              <w:t>Monitor whether urgent recommendations are seen promptly.</w:t>
            </w:r>
          </w:p>
        </w:tc>
      </w:tr>
      <w:tr>
        <w:tc>
          <w:tcPr>
            <w:tcW w:type="dxa" w:w="3168"/>
            <w:tcMar>
              <w:top w:w="90" w:type="dxa"/>
              <w:start w:w="90" w:type="dxa"/>
              <w:bottom w:w="90" w:type="dxa"/>
              <w:end w:w="90" w:type="dxa"/>
            </w:tcMar>
            <w:vAlign w:val="top"/>
            <w:shd w:fill="EEF5FA"/>
          </w:tcPr>
          <w:p>
            <w:pPr>
              <w:spacing w:after="0"/>
            </w:pPr>
            <w:r/>
            <w:r>
              <w:rPr>
                <w:sz w:val="17"/>
              </w:rPr>
              <w:t>referral initiation/completion time</w:t>
            </w:r>
          </w:p>
        </w:tc>
        <w:tc>
          <w:tcPr>
            <w:tcW w:type="dxa" w:w="6624"/>
            <w:tcMar>
              <w:top w:w="90" w:type="dxa"/>
              <w:start w:w="90" w:type="dxa"/>
              <w:bottom w:w="90" w:type="dxa"/>
              <w:end w:w="90" w:type="dxa"/>
            </w:tcMar>
            <w:vAlign w:val="top"/>
            <w:shd w:fill="EEF5FA"/>
          </w:tcPr>
          <w:p>
            <w:pPr>
              <w:spacing w:after="0"/>
            </w:pPr>
            <w:r/>
            <w:r>
              <w:rPr>
                <w:sz w:val="17"/>
              </w:rPr>
              <w:t>Measure workflow follow-through without conflating recommendation with outcome.</w:t>
            </w:r>
          </w:p>
        </w:tc>
      </w:tr>
      <w:tr>
        <w:tc>
          <w:tcPr>
            <w:tcW w:type="dxa" w:w="3168"/>
            <w:tcMar>
              <w:top w:w="90" w:type="dxa"/>
              <w:start w:w="90" w:type="dxa"/>
              <w:bottom w:w="90" w:type="dxa"/>
              <w:end w:w="90" w:type="dxa"/>
            </w:tcMar>
            <w:vAlign w:val="top"/>
          </w:tcPr>
          <w:p>
            <w:pPr>
              <w:spacing w:after="0"/>
            </w:pPr>
            <w:r/>
            <w:r>
              <w:rPr>
                <w:sz w:val="17"/>
              </w:rPr>
              <w:t>patient refusal rate and follow-up</w:t>
            </w:r>
          </w:p>
        </w:tc>
        <w:tc>
          <w:tcPr>
            <w:tcW w:type="dxa" w:w="6624"/>
            <w:tcMar>
              <w:top w:w="90" w:type="dxa"/>
              <w:start w:w="90" w:type="dxa"/>
              <w:bottom w:w="90" w:type="dxa"/>
              <w:end w:w="90" w:type="dxa"/>
            </w:tcMar>
            <w:vAlign w:val="top"/>
          </w:tcPr>
          <w:p>
            <w:pPr>
              <w:spacing w:after="0"/>
            </w:pPr>
            <w:r/>
            <w:r>
              <w:rPr>
                <w:sz w:val="17"/>
              </w:rPr>
              <w:t>Support service improvement while avoiding punitive interpretation.</w:t>
            </w:r>
          </w:p>
        </w:tc>
      </w:tr>
      <w:tr>
        <w:tc>
          <w:tcPr>
            <w:tcW w:type="dxa" w:w="3168"/>
            <w:tcMar>
              <w:top w:w="90" w:type="dxa"/>
              <w:start w:w="90" w:type="dxa"/>
              <w:bottom w:w="90" w:type="dxa"/>
              <w:end w:w="90" w:type="dxa"/>
            </w:tcMar>
            <w:vAlign w:val="top"/>
            <w:shd w:fill="EEF5FA"/>
          </w:tcPr>
          <w:p>
            <w:pPr>
              <w:spacing w:after="0"/>
            </w:pPr>
            <w:r/>
            <w:r>
              <w:rPr>
                <w:sz w:val="17"/>
              </w:rPr>
              <w:t>incomplete-assessment resolution time</w:t>
            </w:r>
          </w:p>
        </w:tc>
        <w:tc>
          <w:tcPr>
            <w:tcW w:type="dxa" w:w="6624"/>
            <w:tcMar>
              <w:top w:w="90" w:type="dxa"/>
              <w:start w:w="90" w:type="dxa"/>
              <w:bottom w:w="90" w:type="dxa"/>
              <w:end w:w="90" w:type="dxa"/>
            </w:tcMar>
            <w:vAlign w:val="top"/>
            <w:shd w:fill="EEF5FA"/>
          </w:tcPr>
          <w:p>
            <w:pPr>
              <w:spacing w:after="0"/>
            </w:pPr>
            <w:r/>
            <w:r>
              <w:rPr>
                <w:sz w:val="17"/>
              </w:rPr>
              <w:t>Identify documentation and workflow bottlenecks.</w:t>
            </w:r>
          </w:p>
        </w:tc>
      </w:tr>
      <w:tr>
        <w:tc>
          <w:tcPr>
            <w:tcW w:type="dxa" w:w="3168"/>
            <w:tcMar>
              <w:top w:w="90" w:type="dxa"/>
              <w:start w:w="90" w:type="dxa"/>
              <w:bottom w:w="90" w:type="dxa"/>
              <w:end w:w="90" w:type="dxa"/>
            </w:tcMar>
            <w:vAlign w:val="top"/>
          </w:tcPr>
          <w:p>
            <w:pPr>
              <w:spacing w:after="0"/>
            </w:pPr>
            <w:r/>
            <w:r>
              <w:rPr>
                <w:sz w:val="17"/>
              </w:rPr>
              <w:t>duplicate or suppressed actions</w:t>
            </w:r>
          </w:p>
        </w:tc>
        <w:tc>
          <w:tcPr>
            <w:tcW w:type="dxa" w:w="6624"/>
            <w:tcMar>
              <w:top w:w="90" w:type="dxa"/>
              <w:start w:w="90" w:type="dxa"/>
              <w:bottom w:w="90" w:type="dxa"/>
              <w:end w:w="90" w:type="dxa"/>
            </w:tcMar>
            <w:vAlign w:val="top"/>
          </w:tcPr>
          <w:p>
            <w:pPr>
              <w:spacing w:after="0"/>
            </w:pPr>
            <w:r/>
            <w:r>
              <w:rPr>
                <w:sz w:val="17"/>
              </w:rPr>
              <w:t>Monitor alert burden and catalogue quality.</w:t>
            </w:r>
          </w:p>
        </w:tc>
      </w:tr>
      <w:tr>
        <w:tc>
          <w:tcPr>
            <w:tcW w:type="dxa" w:w="3168"/>
            <w:tcMar>
              <w:top w:w="90" w:type="dxa"/>
              <w:start w:w="90" w:type="dxa"/>
              <w:bottom w:w="90" w:type="dxa"/>
              <w:end w:w="90" w:type="dxa"/>
            </w:tcMar>
            <w:vAlign w:val="top"/>
            <w:shd w:fill="EEF5FA"/>
          </w:tcPr>
          <w:p>
            <w:pPr>
              <w:spacing w:after="0"/>
            </w:pPr>
            <w:r/>
            <w:r>
              <w:rPr>
                <w:sz w:val="17"/>
              </w:rPr>
              <w:t>notification delivery failures</w:t>
            </w:r>
          </w:p>
        </w:tc>
        <w:tc>
          <w:tcPr>
            <w:tcW w:type="dxa" w:w="6624"/>
            <w:tcMar>
              <w:top w:w="90" w:type="dxa"/>
              <w:start w:w="90" w:type="dxa"/>
              <w:bottom w:w="90" w:type="dxa"/>
              <w:end w:w="90" w:type="dxa"/>
            </w:tcMar>
            <w:vAlign w:val="top"/>
            <w:shd w:fill="EEF5FA"/>
          </w:tcPr>
          <w:p>
            <w:pPr>
              <w:spacing w:after="0"/>
            </w:pPr>
            <w:r/>
            <w:r>
              <w:rPr>
                <w:sz w:val="17"/>
              </w:rPr>
              <w:t>Track operational communication reliability.</w:t>
            </w:r>
          </w:p>
        </w:tc>
      </w:tr>
      <w:tr>
        <w:tc>
          <w:tcPr>
            <w:tcW w:type="dxa" w:w="3168"/>
            <w:tcMar>
              <w:top w:w="90" w:type="dxa"/>
              <w:start w:w="90" w:type="dxa"/>
              <w:bottom w:w="90" w:type="dxa"/>
              <w:end w:w="90" w:type="dxa"/>
            </w:tcMar>
            <w:vAlign w:val="top"/>
          </w:tcPr>
          <w:p>
            <w:pPr>
              <w:spacing w:after="0"/>
            </w:pPr>
            <w:r/>
            <w:r>
              <w:rPr>
                <w:sz w:val="17"/>
              </w:rPr>
              <w:t>catalogue/version distribution</w:t>
            </w:r>
          </w:p>
        </w:tc>
        <w:tc>
          <w:tcPr>
            <w:tcW w:type="dxa" w:w="6624"/>
            <w:tcMar>
              <w:top w:w="90" w:type="dxa"/>
              <w:start w:w="90" w:type="dxa"/>
              <w:bottom w:w="90" w:type="dxa"/>
              <w:end w:w="90" w:type="dxa"/>
            </w:tcMar>
            <w:vAlign w:val="top"/>
          </w:tcPr>
          <w:p>
            <w:pPr>
              <w:spacing w:after="0"/>
            </w:pPr>
            <w:r/>
            <w:r>
              <w:rPr>
                <w:sz w:val="17"/>
              </w:rPr>
              <w:t>Confirm which versions are active and used.</w:t>
            </w:r>
          </w:p>
        </w:tc>
      </w:tr>
      <w:tr>
        <w:tc>
          <w:tcPr>
            <w:tcW w:type="dxa" w:w="3168"/>
            <w:tcMar>
              <w:top w:w="90" w:type="dxa"/>
              <w:start w:w="90" w:type="dxa"/>
              <w:bottom w:w="90" w:type="dxa"/>
              <w:end w:w="90" w:type="dxa"/>
            </w:tcMar>
            <w:vAlign w:val="top"/>
            <w:shd w:fill="EEF5FA"/>
          </w:tcPr>
          <w:p>
            <w:pPr>
              <w:spacing w:after="0"/>
            </w:pPr>
            <w:r/>
            <w:r>
              <w:rPr>
                <w:sz w:val="17"/>
              </w:rPr>
              <w:t>override reasons</w:t>
            </w:r>
          </w:p>
        </w:tc>
        <w:tc>
          <w:tcPr>
            <w:tcW w:type="dxa" w:w="6624"/>
            <w:tcMar>
              <w:top w:w="90" w:type="dxa"/>
              <w:start w:w="90" w:type="dxa"/>
              <w:bottom w:w="90" w:type="dxa"/>
              <w:end w:w="90" w:type="dxa"/>
            </w:tcMar>
            <w:vAlign w:val="top"/>
            <w:shd w:fill="EEF5FA"/>
          </w:tcPr>
          <w:p>
            <w:pPr>
              <w:spacing w:after="0"/>
            </w:pPr>
            <w:r/>
            <w:r>
              <w:rPr>
                <w:sz w:val="17"/>
              </w:rPr>
              <w:t>Support governance review; not automatic evidence that the engine was wrong.</w:t>
            </w:r>
          </w:p>
        </w:tc>
      </w:tr>
    </w:tbl>
    <w:p>
      <w:pPr>
        <w:spacing w:after="20"/>
      </w:pPr>
    </w:p>
    <w:p>
      <w:pPr>
        <w:pStyle w:val="Heading1"/>
        <w:keepNext/>
      </w:pPr>
      <w:r>
        <w:t>24. Verification and Validation Scenarios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1F4E79"/>
            <w:tcMar>
              <w:top w:w="90" w:type="dxa"/>
              <w:start w:w="90" w:type="dxa"/>
              <w:bottom w:w="90" w:type="dxa"/>
              <w:end w:w="90" w:type="dxa"/>
            </w:tcMar>
            <w:vAlign w:val="center"/>
          </w:tcPr>
          <w:p>
            <w:pPr>
              <w:jc w:val="center"/>
            </w:pPr>
            <w:r/>
            <w:r>
              <w:rPr>
                <w:b/>
                <w:color w:val="FFFFFF"/>
                <w:sz w:val="15"/>
              </w:rPr>
              <w:t>ID</w:t>
            </w:r>
          </w:p>
        </w:tc>
        <w:tc>
          <w:tcPr>
            <w:tcW w:type="dxa" w:w="4320"/>
            <w:shd w:fill="1F4E79"/>
            <w:tcMar>
              <w:top w:w="90" w:type="dxa"/>
              <w:start w:w="90" w:type="dxa"/>
              <w:bottom w:w="90" w:type="dxa"/>
              <w:end w:w="90" w:type="dxa"/>
            </w:tcMar>
            <w:vAlign w:val="center"/>
          </w:tcPr>
          <w:p>
            <w:pPr>
              <w:jc w:val="center"/>
            </w:pPr>
            <w:r/>
            <w:r>
              <w:rPr>
                <w:b/>
                <w:color w:val="FFFFFF"/>
                <w:sz w:val="15"/>
              </w:rPr>
              <w:t>Scenario</w:t>
            </w:r>
          </w:p>
        </w:tc>
        <w:tc>
          <w:tcPr>
            <w:tcW w:type="dxa" w:w="4680"/>
            <w:shd w:fill="1F4E79"/>
            <w:tcMar>
              <w:top w:w="90" w:type="dxa"/>
              <w:start w:w="90" w:type="dxa"/>
              <w:bottom w:w="90" w:type="dxa"/>
              <w:end w:w="90" w:type="dxa"/>
            </w:tcMar>
            <w:vAlign w:val="center"/>
          </w:tcPr>
          <w:p>
            <w:pPr>
              <w:jc w:val="center"/>
            </w:pPr>
            <w:r/>
            <w:r>
              <w:rPr>
                <w:b/>
                <w:color w:val="FFFFFF"/>
                <w:sz w:val="15"/>
              </w:rPr>
              <w:t>Expected result</w:t>
            </w:r>
          </w:p>
        </w:tc>
      </w:tr>
      <w:tr>
        <w:tc>
          <w:tcPr>
            <w:tcW w:type="dxa" w:w="792"/>
            <w:tcMar>
              <w:top w:w="90" w:type="dxa"/>
              <w:start w:w="90" w:type="dxa"/>
              <w:bottom w:w="90" w:type="dxa"/>
              <w:end w:w="90" w:type="dxa"/>
            </w:tcMar>
            <w:vAlign w:val="top"/>
          </w:tcPr>
          <w:p>
            <w:pPr>
              <w:spacing w:after="0"/>
            </w:pPr>
            <w:r/>
            <w:r>
              <w:rPr>
                <w:sz w:val="15"/>
              </w:rPr>
              <w:t>R01</w:t>
            </w:r>
          </w:p>
        </w:tc>
        <w:tc>
          <w:tcPr>
            <w:tcW w:type="dxa" w:w="4320"/>
            <w:tcMar>
              <w:top w:w="90" w:type="dxa"/>
              <w:start w:w="90" w:type="dxa"/>
              <w:bottom w:w="90" w:type="dxa"/>
              <w:end w:w="90" w:type="dxa"/>
            </w:tcMar>
            <w:vAlign w:val="top"/>
          </w:tcPr>
          <w:p>
            <w:pPr>
              <w:spacing w:after="0"/>
            </w:pPr>
            <w:r/>
            <w:r>
              <w:rPr>
                <w:sz w:val="15"/>
              </w:rPr>
              <w:t>Deterministic HIGH with ML LOW</w:t>
            </w:r>
          </w:p>
        </w:tc>
        <w:tc>
          <w:tcPr>
            <w:tcW w:type="dxa" w:w="4680"/>
            <w:tcMar>
              <w:top w:w="90" w:type="dxa"/>
              <w:start w:w="90" w:type="dxa"/>
              <w:bottom w:w="90" w:type="dxa"/>
              <w:end w:w="90" w:type="dxa"/>
            </w:tcMar>
            <w:vAlign w:val="top"/>
          </w:tcPr>
          <w:p>
            <w:pPr>
              <w:spacing w:after="0"/>
            </w:pPr>
            <w:r/>
            <w:r>
              <w:rPr>
                <w:sz w:val="15"/>
              </w:rPr>
              <w:t>HIGH referral/action remains; precedence explained; ML cannot soften recommendation.</w:t>
            </w:r>
          </w:p>
        </w:tc>
      </w:tr>
      <w:tr>
        <w:tc>
          <w:tcPr>
            <w:tcW w:type="dxa" w:w="792"/>
            <w:tcMar>
              <w:top w:w="90" w:type="dxa"/>
              <w:start w:w="90" w:type="dxa"/>
              <w:bottom w:w="90" w:type="dxa"/>
              <w:end w:w="90" w:type="dxa"/>
            </w:tcMar>
            <w:vAlign w:val="top"/>
            <w:shd w:fill="EEF5FA"/>
          </w:tcPr>
          <w:p>
            <w:pPr>
              <w:spacing w:after="0"/>
            </w:pPr>
            <w:r/>
            <w:r>
              <w:rPr>
                <w:sz w:val="15"/>
              </w:rPr>
              <w:t>R02</w:t>
            </w:r>
          </w:p>
        </w:tc>
        <w:tc>
          <w:tcPr>
            <w:tcW w:type="dxa" w:w="4320"/>
            <w:tcMar>
              <w:top w:w="90" w:type="dxa"/>
              <w:start w:w="90" w:type="dxa"/>
              <w:bottom w:w="90" w:type="dxa"/>
              <w:end w:w="90" w:type="dxa"/>
            </w:tcMar>
            <w:vAlign w:val="top"/>
            <w:shd w:fill="EEF5FA"/>
          </w:tcPr>
          <w:p>
            <w:pPr>
              <w:spacing w:after="0"/>
            </w:pPr>
            <w:r/>
            <w:r>
              <w:rPr>
                <w:sz w:val="15"/>
              </w:rPr>
              <w:t>Complete evidence, no rule HIGH, valid ML LOW</w:t>
            </w:r>
          </w:p>
        </w:tc>
        <w:tc>
          <w:tcPr>
            <w:tcW w:type="dxa" w:w="4680"/>
            <w:tcMar>
              <w:top w:w="90" w:type="dxa"/>
              <w:start w:w="90" w:type="dxa"/>
              <w:bottom w:w="90" w:type="dxa"/>
              <w:end w:w="90" w:type="dxa"/>
            </w:tcMar>
            <w:vAlign w:val="top"/>
            <w:shd w:fill="EEF5FA"/>
          </w:tcPr>
          <w:p>
            <w:pPr>
              <w:spacing w:after="0"/>
            </w:pPr>
            <w:r/>
            <w:r>
              <w:rPr>
                <w:sz w:val="15"/>
              </w:rPr>
              <w:t>Conditional LOW routine follow-up and safety net; no “no risk” wording.</w:t>
            </w:r>
          </w:p>
        </w:tc>
      </w:tr>
      <w:tr>
        <w:tc>
          <w:tcPr>
            <w:tcW w:type="dxa" w:w="792"/>
            <w:tcMar>
              <w:top w:w="90" w:type="dxa"/>
              <w:start w:w="90" w:type="dxa"/>
              <w:bottom w:w="90" w:type="dxa"/>
              <w:end w:w="90" w:type="dxa"/>
            </w:tcMar>
            <w:vAlign w:val="top"/>
          </w:tcPr>
          <w:p>
            <w:pPr>
              <w:spacing w:after="0"/>
            </w:pPr>
            <w:r/>
            <w:r>
              <w:rPr>
                <w:sz w:val="15"/>
              </w:rPr>
              <w:t>R03</w:t>
            </w:r>
          </w:p>
        </w:tc>
        <w:tc>
          <w:tcPr>
            <w:tcW w:type="dxa" w:w="4320"/>
            <w:tcMar>
              <w:top w:w="90" w:type="dxa"/>
              <w:start w:w="90" w:type="dxa"/>
              <w:bottom w:w="90" w:type="dxa"/>
              <w:end w:w="90" w:type="dxa"/>
            </w:tcMar>
            <w:vAlign w:val="top"/>
          </w:tcPr>
          <w:p>
            <w:pPr>
              <w:spacing w:after="0"/>
            </w:pPr>
            <w:r/>
            <w:r>
              <w:rPr>
                <w:sz w:val="15"/>
              </w:rPr>
              <w:t>Required record missing</w:t>
            </w:r>
          </w:p>
        </w:tc>
        <w:tc>
          <w:tcPr>
            <w:tcW w:type="dxa" w:w="4680"/>
            <w:tcMar>
              <w:top w:w="90" w:type="dxa"/>
              <w:start w:w="90" w:type="dxa"/>
              <w:bottom w:w="90" w:type="dxa"/>
              <w:end w:w="90" w:type="dxa"/>
            </w:tcMar>
            <w:vAlign w:val="top"/>
          </w:tcPr>
          <w:p>
            <w:pPr>
              <w:spacing w:after="0"/>
            </w:pPr>
            <w:r/>
            <w:r>
              <w:rPr>
                <w:sz w:val="15"/>
              </w:rPr>
              <w:t>Completion and reassessment actions; no LOW.</w:t>
            </w:r>
          </w:p>
        </w:tc>
      </w:tr>
      <w:tr>
        <w:tc>
          <w:tcPr>
            <w:tcW w:type="dxa" w:w="792"/>
            <w:tcMar>
              <w:top w:w="90" w:type="dxa"/>
              <w:start w:w="90" w:type="dxa"/>
              <w:bottom w:w="90" w:type="dxa"/>
              <w:end w:w="90" w:type="dxa"/>
            </w:tcMar>
            <w:vAlign w:val="top"/>
            <w:shd w:fill="EEF5FA"/>
          </w:tcPr>
          <w:p>
            <w:pPr>
              <w:spacing w:after="0"/>
            </w:pPr>
            <w:r/>
            <w:r>
              <w:rPr>
                <w:sz w:val="15"/>
              </w:rPr>
              <w:t>R04</w:t>
            </w:r>
          </w:p>
        </w:tc>
        <w:tc>
          <w:tcPr>
            <w:tcW w:type="dxa" w:w="4320"/>
            <w:tcMar>
              <w:top w:w="90" w:type="dxa"/>
              <w:start w:w="90" w:type="dxa"/>
              <w:bottom w:w="90" w:type="dxa"/>
              <w:end w:w="90" w:type="dxa"/>
            </w:tcMar>
            <w:vAlign w:val="top"/>
            <w:shd w:fill="EEF5FA"/>
          </w:tcPr>
          <w:p>
            <w:pPr>
              <w:spacing w:after="0"/>
            </w:pPr>
            <w:r/>
            <w:r>
              <w:rPr>
                <w:sz w:val="15"/>
              </w:rPr>
              <w:t>Incomplete assessment plus urgent BP finding</w:t>
            </w:r>
          </w:p>
        </w:tc>
        <w:tc>
          <w:tcPr>
            <w:tcW w:type="dxa" w:w="4680"/>
            <w:tcMar>
              <w:top w:w="90" w:type="dxa"/>
              <w:start w:w="90" w:type="dxa"/>
              <w:bottom w:w="90" w:type="dxa"/>
              <w:end w:w="90" w:type="dxa"/>
            </w:tcMar>
            <w:vAlign w:val="top"/>
            <w:shd w:fill="EEF5FA"/>
          </w:tcPr>
          <w:p>
            <w:pPr>
              <w:spacing w:after="0"/>
            </w:pPr>
            <w:r/>
            <w:r>
              <w:rPr>
                <w:sz w:val="15"/>
              </w:rPr>
              <w:t>Urgent action shown first; missing-data completion remains secondary.</w:t>
            </w:r>
          </w:p>
        </w:tc>
      </w:tr>
      <w:tr>
        <w:tc>
          <w:tcPr>
            <w:tcW w:type="dxa" w:w="792"/>
            <w:tcMar>
              <w:top w:w="90" w:type="dxa"/>
              <w:start w:w="90" w:type="dxa"/>
              <w:bottom w:w="90" w:type="dxa"/>
              <w:end w:w="90" w:type="dxa"/>
            </w:tcMar>
            <w:vAlign w:val="top"/>
          </w:tcPr>
          <w:p>
            <w:pPr>
              <w:spacing w:after="0"/>
            </w:pPr>
            <w:r/>
            <w:r>
              <w:rPr>
                <w:sz w:val="15"/>
              </w:rPr>
              <w:t>R05</w:t>
            </w:r>
          </w:p>
        </w:tc>
        <w:tc>
          <w:tcPr>
            <w:tcW w:type="dxa" w:w="4320"/>
            <w:tcMar>
              <w:top w:w="90" w:type="dxa"/>
              <w:start w:w="90" w:type="dxa"/>
              <w:bottom w:w="90" w:type="dxa"/>
              <w:end w:w="90" w:type="dxa"/>
            </w:tcMar>
            <w:vAlign w:val="top"/>
          </w:tcPr>
          <w:p>
            <w:pPr>
              <w:spacing w:after="0"/>
            </w:pPr>
            <w:r/>
            <w:r>
              <w:rPr>
                <w:sz w:val="15"/>
              </w:rPr>
              <w:t>BP 160/110 urgent rule</w:t>
            </w:r>
          </w:p>
        </w:tc>
        <w:tc>
          <w:tcPr>
            <w:tcW w:type="dxa" w:w="4680"/>
            <w:tcMar>
              <w:top w:w="90" w:type="dxa"/>
              <w:start w:w="90" w:type="dxa"/>
              <w:bottom w:w="90" w:type="dxa"/>
              <w:end w:w="90" w:type="dxa"/>
            </w:tcMar>
            <w:vAlign w:val="top"/>
          </w:tcPr>
          <w:p>
            <w:pPr>
              <w:spacing w:after="0"/>
            </w:pPr>
            <w:r/>
            <w:r>
              <w:rPr>
                <w:sz w:val="15"/>
              </w:rPr>
              <w:t>E3/E4-mapped action according to approved catalogue; acknowledgement required.</w:t>
            </w:r>
          </w:p>
        </w:tc>
      </w:tr>
      <w:tr>
        <w:tc>
          <w:tcPr>
            <w:tcW w:type="dxa" w:w="792"/>
            <w:tcMar>
              <w:top w:w="90" w:type="dxa"/>
              <w:start w:w="90" w:type="dxa"/>
              <w:bottom w:w="90" w:type="dxa"/>
              <w:end w:w="90" w:type="dxa"/>
            </w:tcMar>
            <w:vAlign w:val="top"/>
            <w:shd w:fill="EEF5FA"/>
          </w:tcPr>
          <w:p>
            <w:pPr>
              <w:spacing w:after="0"/>
            </w:pPr>
            <w:r/>
            <w:r>
              <w:rPr>
                <w:sz w:val="15"/>
              </w:rPr>
              <w:t>R06</w:t>
            </w:r>
          </w:p>
        </w:tc>
        <w:tc>
          <w:tcPr>
            <w:tcW w:type="dxa" w:w="4320"/>
            <w:tcMar>
              <w:top w:w="90" w:type="dxa"/>
              <w:start w:w="90" w:type="dxa"/>
              <w:bottom w:w="90" w:type="dxa"/>
              <w:end w:w="90" w:type="dxa"/>
            </w:tcMar>
            <w:vAlign w:val="top"/>
            <w:shd w:fill="EEF5FA"/>
          </w:tcPr>
          <w:p>
            <w:pPr>
              <w:spacing w:after="0"/>
            </w:pPr>
            <w:r/>
            <w:r>
              <w:rPr>
                <w:sz w:val="15"/>
              </w:rPr>
              <w:t>Multiple HIGH factors</w:t>
            </w:r>
          </w:p>
        </w:tc>
        <w:tc>
          <w:tcPr>
            <w:tcW w:type="dxa" w:w="4680"/>
            <w:tcMar>
              <w:top w:w="90" w:type="dxa"/>
              <w:start w:w="90" w:type="dxa"/>
              <w:bottom w:w="90" w:type="dxa"/>
              <w:end w:w="90" w:type="dxa"/>
            </w:tcMar>
            <w:vAlign w:val="top"/>
            <w:shd w:fill="EEF5FA"/>
          </w:tcPr>
          <w:p>
            <w:pPr>
              <w:spacing w:after="0"/>
            </w:pPr>
            <w:r/>
            <w:r>
              <w:rPr>
                <w:sz w:val="15"/>
              </w:rPr>
              <w:t>Grouped referral action retains every decisive rationale.</w:t>
            </w:r>
          </w:p>
        </w:tc>
      </w:tr>
      <w:tr>
        <w:tc>
          <w:tcPr>
            <w:tcW w:type="dxa" w:w="792"/>
            <w:tcMar>
              <w:top w:w="90" w:type="dxa"/>
              <w:start w:w="90" w:type="dxa"/>
              <w:bottom w:w="90" w:type="dxa"/>
              <w:end w:w="90" w:type="dxa"/>
            </w:tcMar>
            <w:vAlign w:val="top"/>
          </w:tcPr>
          <w:p>
            <w:pPr>
              <w:spacing w:after="0"/>
            </w:pPr>
            <w:r/>
            <w:r>
              <w:rPr>
                <w:sz w:val="15"/>
              </w:rPr>
              <w:t>R07</w:t>
            </w:r>
          </w:p>
        </w:tc>
        <w:tc>
          <w:tcPr>
            <w:tcW w:type="dxa" w:w="4320"/>
            <w:tcMar>
              <w:top w:w="90" w:type="dxa"/>
              <w:start w:w="90" w:type="dxa"/>
              <w:bottom w:w="90" w:type="dxa"/>
              <w:end w:w="90" w:type="dxa"/>
            </w:tcMar>
            <w:vAlign w:val="top"/>
          </w:tcPr>
          <w:p>
            <w:pPr>
              <w:spacing w:after="0"/>
            </w:pPr>
            <w:r/>
            <w:r>
              <w:rPr>
                <w:sz w:val="15"/>
              </w:rPr>
              <w:t>Patient refuses referral</w:t>
            </w:r>
          </w:p>
        </w:tc>
        <w:tc>
          <w:tcPr>
            <w:tcW w:type="dxa" w:w="4680"/>
            <w:tcMar>
              <w:top w:w="90" w:type="dxa"/>
              <w:start w:w="90" w:type="dxa"/>
              <w:bottom w:w="90" w:type="dxa"/>
              <w:end w:w="90" w:type="dxa"/>
            </w:tcMar>
            <w:vAlign w:val="top"/>
          </w:tcPr>
          <w:p>
            <w:pPr>
              <w:spacing w:after="0"/>
            </w:pPr>
            <w:r/>
            <w:r>
              <w:rPr>
                <w:sz w:val="15"/>
              </w:rPr>
              <w:t>HIGH unchanged; counseling, refusal, safety-net, and follow-up documented.</w:t>
            </w:r>
          </w:p>
        </w:tc>
      </w:tr>
      <w:tr>
        <w:tc>
          <w:tcPr>
            <w:tcW w:type="dxa" w:w="792"/>
            <w:tcMar>
              <w:top w:w="90" w:type="dxa"/>
              <w:start w:w="90" w:type="dxa"/>
              <w:bottom w:w="90" w:type="dxa"/>
              <w:end w:w="90" w:type="dxa"/>
            </w:tcMar>
            <w:vAlign w:val="top"/>
            <w:shd w:fill="EEF5FA"/>
          </w:tcPr>
          <w:p>
            <w:pPr>
              <w:spacing w:after="0"/>
            </w:pPr>
            <w:r/>
            <w:r>
              <w:rPr>
                <w:sz w:val="15"/>
              </w:rPr>
              <w:t>R08</w:t>
            </w:r>
          </w:p>
        </w:tc>
        <w:tc>
          <w:tcPr>
            <w:tcW w:type="dxa" w:w="4320"/>
            <w:tcMar>
              <w:top w:w="90" w:type="dxa"/>
              <w:start w:w="90" w:type="dxa"/>
              <w:bottom w:w="90" w:type="dxa"/>
              <w:end w:w="90" w:type="dxa"/>
            </w:tcMar>
            <w:vAlign w:val="top"/>
            <w:shd w:fill="EEF5FA"/>
          </w:tcPr>
          <w:p>
            <w:pPr>
              <w:spacing w:after="0"/>
            </w:pPr>
            <w:r/>
            <w:r>
              <w:rPr>
                <w:sz w:val="15"/>
              </w:rPr>
              <w:t>Referral printed but not sent</w:t>
            </w:r>
          </w:p>
        </w:tc>
        <w:tc>
          <w:tcPr>
            <w:tcW w:type="dxa" w:w="4680"/>
            <w:tcMar>
              <w:top w:w="90" w:type="dxa"/>
              <w:start w:w="90" w:type="dxa"/>
              <w:bottom w:w="90" w:type="dxa"/>
              <w:end w:w="90" w:type="dxa"/>
            </w:tcMar>
            <w:vAlign w:val="top"/>
            <w:shd w:fill="EEF5FA"/>
          </w:tcPr>
          <w:p>
            <w:pPr>
              <w:spacing w:after="0"/>
            </w:pPr>
            <w:r/>
            <w:r>
              <w:rPr>
                <w:sz w:val="15"/>
              </w:rPr>
              <w:t>Status remains recommended/not initiated.</w:t>
            </w:r>
          </w:p>
        </w:tc>
      </w:tr>
      <w:tr>
        <w:tc>
          <w:tcPr>
            <w:tcW w:type="dxa" w:w="792"/>
            <w:tcMar>
              <w:top w:w="90" w:type="dxa"/>
              <w:start w:w="90" w:type="dxa"/>
              <w:bottom w:w="90" w:type="dxa"/>
              <w:end w:w="90" w:type="dxa"/>
            </w:tcMar>
            <w:vAlign w:val="top"/>
          </w:tcPr>
          <w:p>
            <w:pPr>
              <w:spacing w:after="0"/>
            </w:pPr>
            <w:r/>
            <w:r>
              <w:rPr>
                <w:sz w:val="15"/>
              </w:rPr>
              <w:t>R09</w:t>
            </w:r>
          </w:p>
        </w:tc>
        <w:tc>
          <w:tcPr>
            <w:tcW w:type="dxa" w:w="4320"/>
            <w:tcMar>
              <w:top w:w="90" w:type="dxa"/>
              <w:start w:w="90" w:type="dxa"/>
              <w:bottom w:w="90" w:type="dxa"/>
              <w:end w:w="90" w:type="dxa"/>
            </w:tcMar>
            <w:vAlign w:val="top"/>
          </w:tcPr>
          <w:p>
            <w:pPr>
              <w:spacing w:after="0"/>
            </w:pPr>
            <w:r/>
            <w:r>
              <w:rPr>
                <w:sz w:val="15"/>
              </w:rPr>
              <w:t>Email fails</w:t>
            </w:r>
          </w:p>
        </w:tc>
        <w:tc>
          <w:tcPr>
            <w:tcW w:type="dxa" w:w="4680"/>
            <w:tcMar>
              <w:top w:w="90" w:type="dxa"/>
              <w:start w:w="90" w:type="dxa"/>
              <w:bottom w:w="90" w:type="dxa"/>
              <w:end w:w="90" w:type="dxa"/>
            </w:tcMar>
            <w:vAlign w:val="top"/>
          </w:tcPr>
          <w:p>
            <w:pPr>
              <w:spacing w:after="0"/>
            </w:pPr>
            <w:r/>
            <w:r>
              <w:rPr>
                <w:sz w:val="15"/>
              </w:rPr>
              <w:t>Direct recommendation unchanged; delivery failure logged/retried.</w:t>
            </w:r>
          </w:p>
        </w:tc>
      </w:tr>
      <w:tr>
        <w:tc>
          <w:tcPr>
            <w:tcW w:type="dxa" w:w="792"/>
            <w:tcMar>
              <w:top w:w="90" w:type="dxa"/>
              <w:start w:w="90" w:type="dxa"/>
              <w:bottom w:w="90" w:type="dxa"/>
              <w:end w:w="90" w:type="dxa"/>
            </w:tcMar>
            <w:vAlign w:val="top"/>
            <w:shd w:fill="EEF5FA"/>
          </w:tcPr>
          <w:p>
            <w:pPr>
              <w:spacing w:after="0"/>
            </w:pPr>
            <w:r/>
            <w:r>
              <w:rPr>
                <w:sz w:val="15"/>
              </w:rPr>
              <w:t>R10</w:t>
            </w:r>
          </w:p>
        </w:tc>
        <w:tc>
          <w:tcPr>
            <w:tcW w:type="dxa" w:w="4320"/>
            <w:tcMar>
              <w:top w:w="90" w:type="dxa"/>
              <w:start w:w="90" w:type="dxa"/>
              <w:bottom w:w="90" w:type="dxa"/>
              <w:end w:w="90" w:type="dxa"/>
            </w:tcMar>
            <w:vAlign w:val="top"/>
            <w:shd w:fill="EEF5FA"/>
          </w:tcPr>
          <w:p>
            <w:pPr>
              <w:spacing w:after="0"/>
            </w:pPr>
            <w:r/>
            <w:r>
              <w:rPr>
                <w:sz w:val="15"/>
              </w:rPr>
              <w:t>Catalogue code missing</w:t>
            </w:r>
          </w:p>
        </w:tc>
        <w:tc>
          <w:tcPr>
            <w:tcW w:type="dxa" w:w="4680"/>
            <w:tcMar>
              <w:top w:w="90" w:type="dxa"/>
              <w:start w:w="90" w:type="dxa"/>
              <w:bottom w:w="90" w:type="dxa"/>
              <w:end w:w="90" w:type="dxa"/>
            </w:tcMar>
            <w:vAlign w:val="top"/>
            <w:shd w:fill="EEF5FA"/>
          </w:tcPr>
          <w:p>
            <w:pPr>
              <w:spacing w:after="0"/>
            </w:pPr>
            <w:r/>
            <w:r>
              <w:rPr>
                <w:sz w:val="15"/>
              </w:rPr>
              <w:t>Bundle rejected or safe fallback; release/configuration defect raised.</w:t>
            </w:r>
          </w:p>
        </w:tc>
      </w:tr>
      <w:tr>
        <w:tc>
          <w:tcPr>
            <w:tcW w:type="dxa" w:w="792"/>
            <w:tcMar>
              <w:top w:w="90" w:type="dxa"/>
              <w:start w:w="90" w:type="dxa"/>
              <w:bottom w:w="90" w:type="dxa"/>
              <w:end w:w="90" w:type="dxa"/>
            </w:tcMar>
            <w:vAlign w:val="top"/>
          </w:tcPr>
          <w:p>
            <w:pPr>
              <w:spacing w:after="0"/>
            </w:pPr>
            <w:r/>
            <w:r>
              <w:rPr>
                <w:sz w:val="15"/>
              </w:rPr>
              <w:t>R11</w:t>
            </w:r>
          </w:p>
        </w:tc>
        <w:tc>
          <w:tcPr>
            <w:tcW w:type="dxa" w:w="4320"/>
            <w:tcMar>
              <w:top w:w="90" w:type="dxa"/>
              <w:start w:w="90" w:type="dxa"/>
              <w:bottom w:w="90" w:type="dxa"/>
              <w:end w:w="90" w:type="dxa"/>
            </w:tcMar>
            <w:vAlign w:val="top"/>
          </w:tcPr>
          <w:p>
            <w:pPr>
              <w:spacing w:after="0"/>
            </w:pPr>
            <w:r/>
            <w:r>
              <w:rPr>
                <w:sz w:val="15"/>
              </w:rPr>
              <w:t>Old assessment after catalogue update</w:t>
            </w:r>
          </w:p>
        </w:tc>
        <w:tc>
          <w:tcPr>
            <w:tcW w:type="dxa" w:w="4680"/>
            <w:tcMar>
              <w:top w:w="90" w:type="dxa"/>
              <w:start w:w="90" w:type="dxa"/>
              <w:bottom w:w="90" w:type="dxa"/>
              <w:end w:w="90" w:type="dxa"/>
            </w:tcMar>
            <w:vAlign w:val="top"/>
          </w:tcPr>
          <w:p>
            <w:pPr>
              <w:spacing w:after="0"/>
            </w:pPr>
            <w:r/>
            <w:r>
              <w:rPr>
                <w:sz w:val="15"/>
              </w:rPr>
              <w:t>Historical wording and version remain unchanged.</w:t>
            </w:r>
          </w:p>
        </w:tc>
      </w:tr>
      <w:tr>
        <w:tc>
          <w:tcPr>
            <w:tcW w:type="dxa" w:w="792"/>
            <w:tcMar>
              <w:top w:w="90" w:type="dxa"/>
              <w:start w:w="90" w:type="dxa"/>
              <w:bottom w:w="90" w:type="dxa"/>
              <w:end w:w="90" w:type="dxa"/>
            </w:tcMar>
            <w:vAlign w:val="top"/>
            <w:shd w:fill="EEF5FA"/>
          </w:tcPr>
          <w:p>
            <w:pPr>
              <w:spacing w:after="0"/>
            </w:pPr>
            <w:r/>
            <w:r>
              <w:rPr>
                <w:sz w:val="15"/>
              </w:rPr>
              <w:t>R12</w:t>
            </w:r>
          </w:p>
        </w:tc>
        <w:tc>
          <w:tcPr>
            <w:tcW w:type="dxa" w:w="4320"/>
            <w:tcMar>
              <w:top w:w="90" w:type="dxa"/>
              <w:start w:w="90" w:type="dxa"/>
              <w:bottom w:w="90" w:type="dxa"/>
              <w:end w:w="90" w:type="dxa"/>
            </w:tcMar>
            <w:vAlign w:val="top"/>
            <w:shd w:fill="EEF5FA"/>
          </w:tcPr>
          <w:p>
            <w:pPr>
              <w:spacing w:after="0"/>
            </w:pPr>
            <w:r/>
            <w:r>
              <w:rPr>
                <w:sz w:val="15"/>
              </w:rPr>
              <w:t>Concurrent generation requests</w:t>
            </w:r>
          </w:p>
        </w:tc>
        <w:tc>
          <w:tcPr>
            <w:tcW w:type="dxa" w:w="4680"/>
            <w:tcMar>
              <w:top w:w="90" w:type="dxa"/>
              <w:start w:w="90" w:type="dxa"/>
              <w:bottom w:w="90" w:type="dxa"/>
              <w:end w:w="90" w:type="dxa"/>
            </w:tcMar>
            <w:vAlign w:val="top"/>
            <w:shd w:fill="EEF5FA"/>
          </w:tcPr>
          <w:p>
            <w:pPr>
              <w:spacing w:after="0"/>
            </w:pPr>
            <w:r/>
            <w:r>
              <w:rPr>
                <w:sz w:val="15"/>
              </w:rPr>
              <w:t>One canonical bundle; duplicates prevented.</w:t>
            </w:r>
          </w:p>
        </w:tc>
      </w:tr>
      <w:tr>
        <w:tc>
          <w:tcPr>
            <w:tcW w:type="dxa" w:w="792"/>
            <w:tcMar>
              <w:top w:w="90" w:type="dxa"/>
              <w:start w:w="90" w:type="dxa"/>
              <w:bottom w:w="90" w:type="dxa"/>
              <w:end w:w="90" w:type="dxa"/>
            </w:tcMar>
            <w:vAlign w:val="top"/>
          </w:tcPr>
          <w:p>
            <w:pPr>
              <w:spacing w:after="0"/>
            </w:pPr>
            <w:r/>
            <w:r>
              <w:rPr>
                <w:sz w:val="15"/>
              </w:rPr>
              <w:t>R13</w:t>
            </w:r>
          </w:p>
        </w:tc>
        <w:tc>
          <w:tcPr>
            <w:tcW w:type="dxa" w:w="4320"/>
            <w:tcMar>
              <w:top w:w="90" w:type="dxa"/>
              <w:start w:w="90" w:type="dxa"/>
              <w:bottom w:w="90" w:type="dxa"/>
              <w:end w:w="90" w:type="dxa"/>
            </w:tcMar>
            <w:vAlign w:val="top"/>
          </w:tcPr>
          <w:p>
            <w:pPr>
              <w:spacing w:after="0"/>
            </w:pPr>
            <w:r/>
            <w:r>
              <w:rPr>
                <w:sz w:val="15"/>
              </w:rPr>
              <w:t>Delivered pregnancy</w:t>
            </w:r>
          </w:p>
        </w:tc>
        <w:tc>
          <w:tcPr>
            <w:tcW w:type="dxa" w:w="4680"/>
            <w:tcMar>
              <w:top w:w="90" w:type="dxa"/>
              <w:start w:w="90" w:type="dxa"/>
              <w:bottom w:w="90" w:type="dxa"/>
              <w:end w:w="90" w:type="dxa"/>
            </w:tcMar>
            <w:vAlign w:val="top"/>
          </w:tcPr>
          <w:p>
            <w:pPr>
              <w:spacing w:after="0"/>
            </w:pPr>
            <w:r/>
            <w:r>
              <w:rPr>
                <w:sz w:val="15"/>
              </w:rPr>
              <w:t>No new routine prenatal action; historical bundle read-only.</w:t>
            </w:r>
          </w:p>
        </w:tc>
      </w:tr>
      <w:tr>
        <w:tc>
          <w:tcPr>
            <w:tcW w:type="dxa" w:w="792"/>
            <w:tcMar>
              <w:top w:w="90" w:type="dxa"/>
              <w:start w:w="90" w:type="dxa"/>
              <w:bottom w:w="90" w:type="dxa"/>
              <w:end w:w="90" w:type="dxa"/>
            </w:tcMar>
            <w:vAlign w:val="top"/>
            <w:shd w:fill="EEF5FA"/>
          </w:tcPr>
          <w:p>
            <w:pPr>
              <w:spacing w:after="0"/>
            </w:pPr>
            <w:r/>
            <w:r>
              <w:rPr>
                <w:sz w:val="15"/>
              </w:rPr>
              <w:t>R14</w:t>
            </w:r>
          </w:p>
        </w:tc>
        <w:tc>
          <w:tcPr>
            <w:tcW w:type="dxa" w:w="4320"/>
            <w:tcMar>
              <w:top w:w="90" w:type="dxa"/>
              <w:start w:w="90" w:type="dxa"/>
              <w:bottom w:w="90" w:type="dxa"/>
              <w:end w:w="90" w:type="dxa"/>
            </w:tcMar>
            <w:vAlign w:val="top"/>
            <w:shd w:fill="EEF5FA"/>
          </w:tcPr>
          <w:p>
            <w:pPr>
              <w:spacing w:after="0"/>
            </w:pPr>
            <w:r/>
            <w:r>
              <w:rPr>
                <w:sz w:val="15"/>
              </w:rPr>
              <w:t>Start new pregnancy</w:t>
            </w:r>
          </w:p>
        </w:tc>
        <w:tc>
          <w:tcPr>
            <w:tcW w:type="dxa" w:w="4680"/>
            <w:tcMar>
              <w:top w:w="90" w:type="dxa"/>
              <w:start w:w="90" w:type="dxa"/>
              <w:bottom w:w="90" w:type="dxa"/>
              <w:end w:w="90" w:type="dxa"/>
            </w:tcMar>
            <w:vAlign w:val="top"/>
            <w:shd w:fill="EEF5FA"/>
          </w:tcPr>
          <w:p>
            <w:pPr>
              <w:spacing w:after="0"/>
            </w:pPr>
            <w:r/>
            <w:r>
              <w:rPr>
                <w:sz w:val="15"/>
              </w:rPr>
              <w:t>New episode and independent recommendation history.</w:t>
            </w:r>
          </w:p>
        </w:tc>
      </w:tr>
      <w:tr>
        <w:tc>
          <w:tcPr>
            <w:tcW w:type="dxa" w:w="792"/>
            <w:tcMar>
              <w:top w:w="90" w:type="dxa"/>
              <w:start w:w="90" w:type="dxa"/>
              <w:bottom w:w="90" w:type="dxa"/>
              <w:end w:w="90" w:type="dxa"/>
            </w:tcMar>
            <w:vAlign w:val="top"/>
          </w:tcPr>
          <w:p>
            <w:pPr>
              <w:spacing w:after="0"/>
            </w:pPr>
            <w:r/>
            <w:r>
              <w:rPr>
                <w:sz w:val="15"/>
              </w:rPr>
              <w:t>R15</w:t>
            </w:r>
          </w:p>
        </w:tc>
        <w:tc>
          <w:tcPr>
            <w:tcW w:type="dxa" w:w="4320"/>
            <w:tcMar>
              <w:top w:w="90" w:type="dxa"/>
              <w:start w:w="90" w:type="dxa"/>
              <w:bottom w:w="90" w:type="dxa"/>
              <w:end w:w="90" w:type="dxa"/>
            </w:tcMar>
            <w:vAlign w:val="top"/>
          </w:tcPr>
          <w:p>
            <w:pPr>
              <w:spacing w:after="0"/>
            </w:pPr>
            <w:r/>
            <w:r>
              <w:rPr>
                <w:sz w:val="15"/>
              </w:rPr>
              <w:t>Unauthorized user opens referral projection</w:t>
            </w:r>
          </w:p>
        </w:tc>
        <w:tc>
          <w:tcPr>
            <w:tcW w:type="dxa" w:w="4680"/>
            <w:tcMar>
              <w:top w:w="90" w:type="dxa"/>
              <w:start w:w="90" w:type="dxa"/>
              <w:bottom w:w="90" w:type="dxa"/>
              <w:end w:w="90" w:type="dxa"/>
            </w:tcMar>
            <w:vAlign w:val="top"/>
          </w:tcPr>
          <w:p>
            <w:pPr>
              <w:spacing w:after="0"/>
            </w:pPr>
            <w:r/>
            <w:r>
              <w:rPr>
                <w:sz w:val="15"/>
              </w:rPr>
              <w:t>Access denied and audited.</w:t>
            </w:r>
          </w:p>
        </w:tc>
      </w:tr>
      <w:tr>
        <w:tc>
          <w:tcPr>
            <w:tcW w:type="dxa" w:w="792"/>
            <w:tcMar>
              <w:top w:w="90" w:type="dxa"/>
              <w:start w:w="90" w:type="dxa"/>
              <w:bottom w:w="90" w:type="dxa"/>
              <w:end w:w="90" w:type="dxa"/>
            </w:tcMar>
            <w:vAlign w:val="top"/>
            <w:shd w:fill="EEF5FA"/>
          </w:tcPr>
          <w:p>
            <w:pPr>
              <w:spacing w:after="0"/>
            </w:pPr>
            <w:r/>
            <w:r>
              <w:rPr>
                <w:sz w:val="15"/>
              </w:rPr>
              <w:t>R16</w:t>
            </w:r>
          </w:p>
        </w:tc>
        <w:tc>
          <w:tcPr>
            <w:tcW w:type="dxa" w:w="4320"/>
            <w:tcMar>
              <w:top w:w="90" w:type="dxa"/>
              <w:start w:w="90" w:type="dxa"/>
              <w:bottom w:w="90" w:type="dxa"/>
              <w:end w:w="90" w:type="dxa"/>
            </w:tcMar>
            <w:vAlign w:val="top"/>
            <w:shd w:fill="EEF5FA"/>
          </w:tcPr>
          <w:p>
            <w:pPr>
              <w:spacing w:after="0"/>
            </w:pPr>
            <w:r/>
            <w:r>
              <w:rPr>
                <w:sz w:val="15"/>
              </w:rPr>
              <w:t>Contradictory explanation and recommendation fixture</w:t>
            </w:r>
          </w:p>
        </w:tc>
        <w:tc>
          <w:tcPr>
            <w:tcW w:type="dxa" w:w="4680"/>
            <w:tcMar>
              <w:top w:w="90" w:type="dxa"/>
              <w:start w:w="90" w:type="dxa"/>
              <w:bottom w:w="90" w:type="dxa"/>
              <w:end w:w="90" w:type="dxa"/>
            </w:tcMar>
            <w:vAlign w:val="top"/>
            <w:shd w:fill="EEF5FA"/>
          </w:tcPr>
          <w:p>
            <w:pPr>
              <w:spacing w:after="0"/>
            </w:pPr>
            <w:r/>
            <w:r>
              <w:rPr>
                <w:sz w:val="15"/>
              </w:rPr>
              <w:t>Consistency validator blocks persistence.</w:t>
            </w:r>
          </w:p>
        </w:tc>
      </w:tr>
      <w:tr>
        <w:tc>
          <w:tcPr>
            <w:tcW w:type="dxa" w:w="792"/>
            <w:tcMar>
              <w:top w:w="90" w:type="dxa"/>
              <w:start w:w="90" w:type="dxa"/>
              <w:bottom w:w="90" w:type="dxa"/>
              <w:end w:w="90" w:type="dxa"/>
            </w:tcMar>
            <w:vAlign w:val="top"/>
          </w:tcPr>
          <w:p>
            <w:pPr>
              <w:spacing w:after="0"/>
            </w:pPr>
            <w:r/>
            <w:r>
              <w:rPr>
                <w:sz w:val="15"/>
              </w:rPr>
              <w:t>R17</w:t>
            </w:r>
          </w:p>
        </w:tc>
        <w:tc>
          <w:tcPr>
            <w:tcW w:type="dxa" w:w="4320"/>
            <w:tcMar>
              <w:top w:w="90" w:type="dxa"/>
              <w:start w:w="90" w:type="dxa"/>
              <w:bottom w:w="90" w:type="dxa"/>
              <w:end w:w="90" w:type="dxa"/>
            </w:tcMar>
            <w:vAlign w:val="top"/>
          </w:tcPr>
          <w:p>
            <w:pPr>
              <w:spacing w:after="0"/>
            </w:pPr>
            <w:r/>
            <w:r>
              <w:rPr>
                <w:sz w:val="15"/>
              </w:rPr>
              <w:t>LOW wording contains “safe pregnancy”</w:t>
            </w:r>
          </w:p>
        </w:tc>
        <w:tc>
          <w:tcPr>
            <w:tcW w:type="dxa" w:w="4680"/>
            <w:tcMar>
              <w:top w:w="90" w:type="dxa"/>
              <w:start w:w="90" w:type="dxa"/>
              <w:bottom w:w="90" w:type="dxa"/>
              <w:end w:w="90" w:type="dxa"/>
            </w:tcMar>
            <w:vAlign w:val="top"/>
          </w:tcPr>
          <w:p>
            <w:pPr>
              <w:spacing w:after="0"/>
            </w:pPr>
            <w:r/>
            <w:r>
              <w:rPr>
                <w:sz w:val="15"/>
              </w:rPr>
              <w:t>Prohibited-language test fails release.</w:t>
            </w:r>
          </w:p>
        </w:tc>
      </w:tr>
      <w:tr>
        <w:tc>
          <w:tcPr>
            <w:tcW w:type="dxa" w:w="792"/>
            <w:tcMar>
              <w:top w:w="90" w:type="dxa"/>
              <w:start w:w="90" w:type="dxa"/>
              <w:bottom w:w="90" w:type="dxa"/>
              <w:end w:w="90" w:type="dxa"/>
            </w:tcMar>
            <w:vAlign w:val="top"/>
            <w:shd w:fill="EEF5FA"/>
          </w:tcPr>
          <w:p>
            <w:pPr>
              <w:spacing w:after="0"/>
            </w:pPr>
            <w:r/>
            <w:r>
              <w:rPr>
                <w:sz w:val="15"/>
              </w:rPr>
              <w:t>R18</w:t>
            </w:r>
          </w:p>
        </w:tc>
        <w:tc>
          <w:tcPr>
            <w:tcW w:type="dxa" w:w="4320"/>
            <w:tcMar>
              <w:top w:w="90" w:type="dxa"/>
              <w:start w:w="90" w:type="dxa"/>
              <w:bottom w:w="90" w:type="dxa"/>
              <w:end w:w="90" w:type="dxa"/>
            </w:tcMar>
            <w:vAlign w:val="top"/>
            <w:shd w:fill="EEF5FA"/>
          </w:tcPr>
          <w:p>
            <w:pPr>
              <w:spacing w:after="0"/>
            </w:pPr>
            <w:r/>
            <w:r>
              <w:rPr>
                <w:sz w:val="15"/>
              </w:rPr>
              <w:t>Urgent action hidden beneath routine item</w:t>
            </w:r>
          </w:p>
        </w:tc>
        <w:tc>
          <w:tcPr>
            <w:tcW w:type="dxa" w:w="4680"/>
            <w:tcMar>
              <w:top w:w="90" w:type="dxa"/>
              <w:start w:w="90" w:type="dxa"/>
              <w:bottom w:w="90" w:type="dxa"/>
              <w:end w:w="90" w:type="dxa"/>
            </w:tcMar>
            <w:vAlign w:val="top"/>
            <w:shd w:fill="EEF5FA"/>
          </w:tcPr>
          <w:p>
            <w:pPr>
              <w:spacing w:after="0"/>
            </w:pPr>
            <w:r/>
            <w:r>
              <w:rPr>
                <w:sz w:val="15"/>
              </w:rPr>
              <w:t>Ordering test fails.</w:t>
            </w:r>
          </w:p>
        </w:tc>
      </w:tr>
      <w:tr>
        <w:tc>
          <w:tcPr>
            <w:tcW w:type="dxa" w:w="792"/>
            <w:tcMar>
              <w:top w:w="90" w:type="dxa"/>
              <w:start w:w="90" w:type="dxa"/>
              <w:bottom w:w="90" w:type="dxa"/>
              <w:end w:w="90" w:type="dxa"/>
            </w:tcMar>
            <w:vAlign w:val="top"/>
          </w:tcPr>
          <w:p>
            <w:pPr>
              <w:spacing w:after="0"/>
            </w:pPr>
            <w:r/>
            <w:r>
              <w:rPr>
                <w:sz w:val="15"/>
              </w:rPr>
              <w:t>R19</w:t>
            </w:r>
          </w:p>
        </w:tc>
        <w:tc>
          <w:tcPr>
            <w:tcW w:type="dxa" w:w="4320"/>
            <w:tcMar>
              <w:top w:w="90" w:type="dxa"/>
              <w:start w:w="90" w:type="dxa"/>
              <w:bottom w:w="90" w:type="dxa"/>
              <w:end w:w="90" w:type="dxa"/>
            </w:tcMar>
            <w:vAlign w:val="top"/>
          </w:tcPr>
          <w:p>
            <w:pPr>
              <w:spacing w:after="0"/>
            </w:pPr>
            <w:r/>
            <w:r>
              <w:rPr>
                <w:sz w:val="15"/>
              </w:rPr>
              <w:t>Referral service unavailable</w:t>
            </w:r>
          </w:p>
        </w:tc>
        <w:tc>
          <w:tcPr>
            <w:tcW w:type="dxa" w:w="4680"/>
            <w:tcMar>
              <w:top w:w="90" w:type="dxa"/>
              <w:start w:w="90" w:type="dxa"/>
              <w:bottom w:w="90" w:type="dxa"/>
              <w:end w:w="90" w:type="dxa"/>
            </w:tcMar>
            <w:vAlign w:val="top"/>
          </w:tcPr>
          <w:p>
            <w:pPr>
              <w:spacing w:after="0"/>
            </w:pPr>
            <w:r/>
            <w:r>
              <w:rPr>
                <w:sz w:val="15"/>
              </w:rPr>
              <w:t>Manual/downtime instruction shown; no false completion.</w:t>
            </w:r>
          </w:p>
        </w:tc>
      </w:tr>
      <w:tr>
        <w:tc>
          <w:tcPr>
            <w:tcW w:type="dxa" w:w="792"/>
            <w:tcMar>
              <w:top w:w="90" w:type="dxa"/>
              <w:start w:w="90" w:type="dxa"/>
              <w:bottom w:w="90" w:type="dxa"/>
              <w:end w:w="90" w:type="dxa"/>
            </w:tcMar>
            <w:vAlign w:val="top"/>
            <w:shd w:fill="EEF5FA"/>
          </w:tcPr>
          <w:p>
            <w:pPr>
              <w:spacing w:after="0"/>
            </w:pPr>
            <w:r/>
            <w:r>
              <w:rPr>
                <w:sz w:val="15"/>
              </w:rPr>
              <w:t>R20</w:t>
            </w:r>
          </w:p>
        </w:tc>
        <w:tc>
          <w:tcPr>
            <w:tcW w:type="dxa" w:w="4320"/>
            <w:tcMar>
              <w:top w:w="90" w:type="dxa"/>
              <w:start w:w="90" w:type="dxa"/>
              <w:bottom w:w="90" w:type="dxa"/>
              <w:end w:w="90" w:type="dxa"/>
            </w:tcMar>
            <w:vAlign w:val="top"/>
            <w:shd w:fill="EEF5FA"/>
          </w:tcPr>
          <w:p>
            <w:pPr>
              <w:spacing w:after="0"/>
            </w:pPr>
            <w:r/>
            <w:r>
              <w:rPr>
                <w:sz w:val="15"/>
              </w:rPr>
              <w:t>Template translation missing</w:t>
            </w:r>
          </w:p>
        </w:tc>
        <w:tc>
          <w:tcPr>
            <w:tcW w:type="dxa" w:w="4680"/>
            <w:tcMar>
              <w:top w:w="90" w:type="dxa"/>
              <w:start w:w="90" w:type="dxa"/>
              <w:bottom w:w="90" w:type="dxa"/>
              <w:end w:w="90" w:type="dxa"/>
            </w:tcMar>
            <w:vAlign w:val="top"/>
            <w:shd w:fill="EEF5FA"/>
          </w:tcPr>
          <w:p>
            <w:pPr>
              <w:spacing w:after="0"/>
            </w:pPr>
            <w:r/>
            <w:r>
              <w:rPr>
                <w:sz w:val="15"/>
              </w:rPr>
              <w:t>Approved fallback locale or controlled error; no improvised translation.</w:t>
            </w:r>
          </w:p>
        </w:tc>
      </w:tr>
      <w:tr>
        <w:tc>
          <w:tcPr>
            <w:tcW w:type="dxa" w:w="792"/>
            <w:tcMar>
              <w:top w:w="90" w:type="dxa"/>
              <w:start w:w="90" w:type="dxa"/>
              <w:bottom w:w="90" w:type="dxa"/>
              <w:end w:w="90" w:type="dxa"/>
            </w:tcMar>
            <w:vAlign w:val="top"/>
          </w:tcPr>
          <w:p>
            <w:pPr>
              <w:spacing w:after="0"/>
            </w:pPr>
            <w:r/>
            <w:r>
              <w:rPr>
                <w:sz w:val="15"/>
              </w:rPr>
              <w:t>R21</w:t>
            </w:r>
          </w:p>
        </w:tc>
        <w:tc>
          <w:tcPr>
            <w:tcW w:type="dxa" w:w="4320"/>
            <w:tcMar>
              <w:top w:w="90" w:type="dxa"/>
              <w:start w:w="90" w:type="dxa"/>
              <w:bottom w:w="90" w:type="dxa"/>
              <w:end w:w="90" w:type="dxa"/>
            </w:tcMar>
            <w:vAlign w:val="top"/>
          </w:tcPr>
          <w:p>
            <w:pPr>
              <w:spacing w:after="0"/>
            </w:pPr>
            <w:r/>
            <w:r>
              <w:rPr>
                <w:sz w:val="15"/>
              </w:rPr>
              <w:t>Reassessment after corrected data</w:t>
            </w:r>
          </w:p>
        </w:tc>
        <w:tc>
          <w:tcPr>
            <w:tcW w:type="dxa" w:w="4680"/>
            <w:tcMar>
              <w:top w:w="90" w:type="dxa"/>
              <w:start w:w="90" w:type="dxa"/>
              <w:bottom w:w="90" w:type="dxa"/>
              <w:end w:w="90" w:type="dxa"/>
            </w:tcMar>
            <w:vAlign w:val="top"/>
          </w:tcPr>
          <w:p>
            <w:pPr>
              <w:spacing w:after="0"/>
            </w:pPr>
            <w:r/>
            <w:r>
              <w:rPr>
                <w:sz w:val="15"/>
              </w:rPr>
              <w:t>New bundle created; prior bundle remains reconstructable.</w:t>
            </w:r>
          </w:p>
        </w:tc>
      </w:tr>
      <w:tr>
        <w:tc>
          <w:tcPr>
            <w:tcW w:type="dxa" w:w="792"/>
            <w:tcMar>
              <w:top w:w="90" w:type="dxa"/>
              <w:start w:w="90" w:type="dxa"/>
              <w:bottom w:w="90" w:type="dxa"/>
              <w:end w:w="90" w:type="dxa"/>
            </w:tcMar>
            <w:vAlign w:val="top"/>
            <w:shd w:fill="EEF5FA"/>
          </w:tcPr>
          <w:p>
            <w:pPr>
              <w:spacing w:after="0"/>
            </w:pPr>
            <w:r/>
            <w:r>
              <w:rPr>
                <w:sz w:val="15"/>
              </w:rPr>
              <w:t>R22</w:t>
            </w:r>
          </w:p>
        </w:tc>
        <w:tc>
          <w:tcPr>
            <w:tcW w:type="dxa" w:w="4320"/>
            <w:tcMar>
              <w:top w:w="90" w:type="dxa"/>
              <w:start w:w="90" w:type="dxa"/>
              <w:bottom w:w="90" w:type="dxa"/>
              <w:end w:w="90" w:type="dxa"/>
            </w:tcMar>
            <w:vAlign w:val="top"/>
            <w:shd w:fill="EEF5FA"/>
          </w:tcPr>
          <w:p>
            <w:pPr>
              <w:spacing w:after="0"/>
            </w:pPr>
            <w:r/>
            <w:r>
              <w:rPr>
                <w:sz w:val="15"/>
              </w:rPr>
              <w:t>User acknowledges urgent action</w:t>
            </w:r>
          </w:p>
        </w:tc>
        <w:tc>
          <w:tcPr>
            <w:tcW w:type="dxa" w:w="4680"/>
            <w:tcMar>
              <w:top w:w="90" w:type="dxa"/>
              <w:start w:w="90" w:type="dxa"/>
              <w:bottom w:w="90" w:type="dxa"/>
              <w:end w:w="90" w:type="dxa"/>
            </w:tcMar>
            <w:vAlign w:val="top"/>
            <w:shd w:fill="EEF5FA"/>
          </w:tcPr>
          <w:p>
            <w:pPr>
              <w:spacing w:after="0"/>
            </w:pPr>
            <w:r/>
            <w:r>
              <w:rPr>
                <w:sz w:val="15"/>
              </w:rPr>
              <w:t>Acknowledgement recorded with actor/time/version.</w:t>
            </w:r>
          </w:p>
        </w:tc>
      </w:tr>
      <w:tr>
        <w:tc>
          <w:tcPr>
            <w:tcW w:type="dxa" w:w="792"/>
            <w:tcMar>
              <w:top w:w="90" w:type="dxa"/>
              <w:start w:w="90" w:type="dxa"/>
              <w:bottom w:w="90" w:type="dxa"/>
              <w:end w:w="90" w:type="dxa"/>
            </w:tcMar>
            <w:vAlign w:val="top"/>
          </w:tcPr>
          <w:p>
            <w:pPr>
              <w:spacing w:after="0"/>
            </w:pPr>
            <w:r/>
            <w:r>
              <w:rPr>
                <w:sz w:val="15"/>
              </w:rPr>
              <w:t>R23</w:t>
            </w:r>
          </w:p>
        </w:tc>
        <w:tc>
          <w:tcPr>
            <w:tcW w:type="dxa" w:w="4320"/>
            <w:tcMar>
              <w:top w:w="90" w:type="dxa"/>
              <w:start w:w="90" w:type="dxa"/>
              <w:bottom w:w="90" w:type="dxa"/>
              <w:end w:w="90" w:type="dxa"/>
            </w:tcMar>
            <w:vAlign w:val="top"/>
          </w:tcPr>
          <w:p>
            <w:pPr>
              <w:spacing w:after="0"/>
            </w:pPr>
            <w:r/>
            <w:r>
              <w:rPr>
                <w:sz w:val="15"/>
              </w:rPr>
              <w:t>Override entered without reason</w:t>
            </w:r>
          </w:p>
        </w:tc>
        <w:tc>
          <w:tcPr>
            <w:tcW w:type="dxa" w:w="4680"/>
            <w:tcMar>
              <w:top w:w="90" w:type="dxa"/>
              <w:start w:w="90" w:type="dxa"/>
              <w:bottom w:w="90" w:type="dxa"/>
              <w:end w:w="90" w:type="dxa"/>
            </w:tcMar>
            <w:vAlign w:val="top"/>
          </w:tcPr>
          <w:p>
            <w:pPr>
              <w:spacing w:after="0"/>
            </w:pPr>
            <w:r/>
            <w:r>
              <w:rPr>
                <w:sz w:val="15"/>
              </w:rPr>
              <w:t>Rejected by validation.</w:t>
            </w:r>
          </w:p>
        </w:tc>
      </w:tr>
      <w:tr>
        <w:tc>
          <w:tcPr>
            <w:tcW w:type="dxa" w:w="792"/>
            <w:tcMar>
              <w:top w:w="90" w:type="dxa"/>
              <w:start w:w="90" w:type="dxa"/>
              <w:bottom w:w="90" w:type="dxa"/>
              <w:end w:w="90" w:type="dxa"/>
            </w:tcMar>
            <w:vAlign w:val="top"/>
            <w:shd w:fill="EEF5FA"/>
          </w:tcPr>
          <w:p>
            <w:pPr>
              <w:spacing w:after="0"/>
            </w:pPr>
            <w:r/>
            <w:r>
              <w:rPr>
                <w:sz w:val="15"/>
              </w:rPr>
              <w:t>R24</w:t>
            </w:r>
          </w:p>
        </w:tc>
        <w:tc>
          <w:tcPr>
            <w:tcW w:type="dxa" w:w="4320"/>
            <w:tcMar>
              <w:top w:w="90" w:type="dxa"/>
              <w:start w:w="90" w:type="dxa"/>
              <w:bottom w:w="90" w:type="dxa"/>
              <w:end w:w="90" w:type="dxa"/>
            </w:tcMar>
            <w:vAlign w:val="top"/>
            <w:shd w:fill="EEF5FA"/>
          </w:tcPr>
          <w:p>
            <w:pPr>
              <w:spacing w:after="0"/>
            </w:pPr>
            <w:r/>
            <w:r>
              <w:rPr>
                <w:sz w:val="15"/>
              </w:rPr>
              <w:t>Assessment link/hash mismatch</w:t>
            </w:r>
          </w:p>
        </w:tc>
        <w:tc>
          <w:tcPr>
            <w:tcW w:type="dxa" w:w="4680"/>
            <w:tcMar>
              <w:top w:w="90" w:type="dxa"/>
              <w:start w:w="90" w:type="dxa"/>
              <w:bottom w:w="90" w:type="dxa"/>
              <w:end w:w="90" w:type="dxa"/>
            </w:tcMar>
            <w:vAlign w:val="top"/>
            <w:shd w:fill="EEF5FA"/>
          </w:tcPr>
          <w:p>
            <w:pPr>
              <w:spacing w:after="0"/>
            </w:pPr>
            <w:r/>
            <w:r>
              <w:rPr>
                <w:sz w:val="15"/>
              </w:rPr>
              <w:t>Recommendation generation stops and integrity event is logged.</w:t>
            </w:r>
          </w:p>
        </w:tc>
      </w:tr>
      <w:tr>
        <w:tc>
          <w:tcPr>
            <w:tcW w:type="dxa" w:w="792"/>
            <w:tcMar>
              <w:top w:w="90" w:type="dxa"/>
              <w:start w:w="90" w:type="dxa"/>
              <w:bottom w:w="90" w:type="dxa"/>
              <w:end w:w="90" w:type="dxa"/>
            </w:tcMar>
            <w:vAlign w:val="top"/>
          </w:tcPr>
          <w:p>
            <w:pPr>
              <w:spacing w:after="0"/>
            </w:pPr>
            <w:r/>
            <w:r>
              <w:rPr>
                <w:sz w:val="15"/>
              </w:rPr>
              <w:t>R25</w:t>
            </w:r>
          </w:p>
        </w:tc>
        <w:tc>
          <w:tcPr>
            <w:tcW w:type="dxa" w:w="4320"/>
            <w:tcMar>
              <w:top w:w="90" w:type="dxa"/>
              <w:start w:w="90" w:type="dxa"/>
              <w:bottom w:w="90" w:type="dxa"/>
              <w:end w:w="90" w:type="dxa"/>
            </w:tcMar>
            <w:vAlign w:val="top"/>
          </w:tcPr>
          <w:p>
            <w:pPr>
              <w:spacing w:after="0"/>
            </w:pPr>
            <w:r/>
            <w:r>
              <w:rPr>
                <w:sz w:val="15"/>
              </w:rPr>
              <w:t>Same snapshot and version repeated</w:t>
            </w:r>
          </w:p>
        </w:tc>
        <w:tc>
          <w:tcPr>
            <w:tcW w:type="dxa" w:w="4680"/>
            <w:tcMar>
              <w:top w:w="90" w:type="dxa"/>
              <w:start w:w="90" w:type="dxa"/>
              <w:bottom w:w="90" w:type="dxa"/>
              <w:end w:w="90" w:type="dxa"/>
            </w:tcMar>
            <w:vAlign w:val="top"/>
          </w:tcPr>
          <w:p>
            <w:pPr>
              <w:spacing w:after="0"/>
            </w:pPr>
            <w:r/>
            <w:r>
              <w:rPr>
                <w:sz w:val="15"/>
              </w:rPr>
              <w:t>Deterministic equivalent output and idempotent persistence.</w:t>
            </w:r>
          </w:p>
        </w:tc>
      </w:tr>
      <w:tr>
        <w:tc>
          <w:tcPr>
            <w:tcW w:type="dxa" w:w="792"/>
            <w:tcMar>
              <w:top w:w="90" w:type="dxa"/>
              <w:start w:w="90" w:type="dxa"/>
              <w:bottom w:w="90" w:type="dxa"/>
              <w:end w:w="90" w:type="dxa"/>
            </w:tcMar>
            <w:vAlign w:val="top"/>
            <w:shd w:fill="EEF5FA"/>
          </w:tcPr>
          <w:p>
            <w:pPr>
              <w:spacing w:after="0"/>
            </w:pPr>
            <w:r/>
            <w:r>
              <w:rPr>
                <w:sz w:val="15"/>
              </w:rPr>
              <w:t>R26</w:t>
            </w:r>
          </w:p>
        </w:tc>
        <w:tc>
          <w:tcPr>
            <w:tcW w:type="dxa" w:w="4320"/>
            <w:tcMar>
              <w:top w:w="90" w:type="dxa"/>
              <w:start w:w="90" w:type="dxa"/>
              <w:bottom w:w="90" w:type="dxa"/>
              <w:end w:w="90" w:type="dxa"/>
            </w:tcMar>
            <w:vAlign w:val="top"/>
            <w:shd w:fill="EEF5FA"/>
          </w:tcPr>
          <w:p>
            <w:pPr>
              <w:spacing w:after="0"/>
            </w:pPr>
            <w:r/>
            <w:r>
              <w:rPr>
                <w:sz w:val="15"/>
              </w:rPr>
              <w:t>ML invalid but deterministic HIGH present</w:t>
            </w:r>
          </w:p>
        </w:tc>
        <w:tc>
          <w:tcPr>
            <w:tcW w:type="dxa" w:w="4680"/>
            <w:tcMar>
              <w:top w:w="90" w:type="dxa"/>
              <w:start w:w="90" w:type="dxa"/>
              <w:bottom w:w="90" w:type="dxa"/>
              <w:end w:w="90" w:type="dxa"/>
            </w:tcMar>
            <w:vAlign w:val="top"/>
            <w:shd w:fill="EEF5FA"/>
          </w:tcPr>
          <w:p>
            <w:pPr>
              <w:spacing w:after="0"/>
            </w:pPr>
            <w:r/>
            <w:r>
              <w:rPr>
                <w:sz w:val="15"/>
              </w:rPr>
              <w:t>HIGH action preserved; ML limitation disclosed.</w:t>
            </w:r>
          </w:p>
        </w:tc>
      </w:tr>
      <w:tr>
        <w:tc>
          <w:tcPr>
            <w:tcW w:type="dxa" w:w="792"/>
            <w:tcMar>
              <w:top w:w="90" w:type="dxa"/>
              <w:start w:w="90" w:type="dxa"/>
              <w:bottom w:w="90" w:type="dxa"/>
              <w:end w:w="90" w:type="dxa"/>
            </w:tcMar>
            <w:vAlign w:val="top"/>
          </w:tcPr>
          <w:p>
            <w:pPr>
              <w:spacing w:after="0"/>
            </w:pPr>
            <w:r/>
            <w:r>
              <w:rPr>
                <w:sz w:val="15"/>
              </w:rPr>
              <w:t>R27</w:t>
            </w:r>
          </w:p>
        </w:tc>
        <w:tc>
          <w:tcPr>
            <w:tcW w:type="dxa" w:w="4320"/>
            <w:tcMar>
              <w:top w:w="90" w:type="dxa"/>
              <w:start w:w="90" w:type="dxa"/>
              <w:bottom w:w="90" w:type="dxa"/>
              <w:end w:w="90" w:type="dxa"/>
            </w:tcMar>
            <w:vAlign w:val="top"/>
          </w:tcPr>
          <w:p>
            <w:pPr>
              <w:spacing w:after="0"/>
            </w:pPr>
            <w:r/>
            <w:r>
              <w:rPr>
                <w:sz w:val="15"/>
              </w:rPr>
              <w:t>No HIGH rule and ML invalid</w:t>
            </w:r>
          </w:p>
        </w:tc>
        <w:tc>
          <w:tcPr>
            <w:tcW w:type="dxa" w:w="4680"/>
            <w:tcMar>
              <w:top w:w="90" w:type="dxa"/>
              <w:start w:w="90" w:type="dxa"/>
              <w:bottom w:w="90" w:type="dxa"/>
              <w:end w:w="90" w:type="dxa"/>
            </w:tcMar>
            <w:vAlign w:val="top"/>
          </w:tcPr>
          <w:p>
            <w:pPr>
              <w:spacing w:after="0"/>
            </w:pPr>
            <w:r/>
            <w:r>
              <w:rPr>
                <w:sz w:val="15"/>
              </w:rPr>
              <w:t>INCOMPLETE completion/technical review action; no LOW.</w:t>
            </w:r>
          </w:p>
        </w:tc>
      </w:tr>
      <w:tr>
        <w:tc>
          <w:tcPr>
            <w:tcW w:type="dxa" w:w="792"/>
            <w:tcMar>
              <w:top w:w="90" w:type="dxa"/>
              <w:start w:w="90" w:type="dxa"/>
              <w:bottom w:w="90" w:type="dxa"/>
              <w:end w:w="90" w:type="dxa"/>
            </w:tcMar>
            <w:vAlign w:val="top"/>
            <w:shd w:fill="EEF5FA"/>
          </w:tcPr>
          <w:p>
            <w:pPr>
              <w:spacing w:after="0"/>
            </w:pPr>
            <w:r/>
            <w:r>
              <w:rPr>
                <w:sz w:val="15"/>
              </w:rPr>
              <w:t>R28</w:t>
            </w:r>
          </w:p>
        </w:tc>
        <w:tc>
          <w:tcPr>
            <w:tcW w:type="dxa" w:w="4320"/>
            <w:tcMar>
              <w:top w:w="90" w:type="dxa"/>
              <w:start w:w="90" w:type="dxa"/>
              <w:bottom w:w="90" w:type="dxa"/>
              <w:end w:w="90" w:type="dxa"/>
            </w:tcMar>
            <w:vAlign w:val="top"/>
            <w:shd w:fill="EEF5FA"/>
          </w:tcPr>
          <w:p>
            <w:pPr>
              <w:spacing w:after="0"/>
            </w:pPr>
            <w:r/>
            <w:r>
              <w:rPr>
                <w:sz w:val="15"/>
              </w:rPr>
              <w:t>Referral completed externally</w:t>
            </w:r>
          </w:p>
        </w:tc>
        <w:tc>
          <w:tcPr>
            <w:tcW w:type="dxa" w:w="4680"/>
            <w:tcMar>
              <w:top w:w="90" w:type="dxa"/>
              <w:start w:w="90" w:type="dxa"/>
              <w:bottom w:w="90" w:type="dxa"/>
              <w:end w:w="90" w:type="dxa"/>
            </w:tcMar>
            <w:vAlign w:val="top"/>
            <w:shd w:fill="EEF5FA"/>
          </w:tcPr>
          <w:p>
            <w:pPr>
              <w:spacing w:after="0"/>
            </w:pPr>
            <w:r/>
            <w:r>
              <w:rPr>
                <w:sz w:val="15"/>
              </w:rPr>
              <w:t>Workflow records outcome; engine’s historical recommendation remains unchanged.</w:t>
            </w:r>
          </w:p>
        </w:tc>
      </w:tr>
      <w:tr>
        <w:tc>
          <w:tcPr>
            <w:tcW w:type="dxa" w:w="792"/>
            <w:tcMar>
              <w:top w:w="90" w:type="dxa"/>
              <w:start w:w="90" w:type="dxa"/>
              <w:bottom w:w="90" w:type="dxa"/>
              <w:end w:w="90" w:type="dxa"/>
            </w:tcMar>
            <w:vAlign w:val="top"/>
          </w:tcPr>
          <w:p>
            <w:pPr>
              <w:spacing w:after="0"/>
            </w:pPr>
            <w:r/>
            <w:r>
              <w:rPr>
                <w:sz w:val="15"/>
              </w:rPr>
              <w:t>R29</w:t>
            </w:r>
          </w:p>
        </w:tc>
        <w:tc>
          <w:tcPr>
            <w:tcW w:type="dxa" w:w="4320"/>
            <w:tcMar>
              <w:top w:w="90" w:type="dxa"/>
              <w:start w:w="90" w:type="dxa"/>
              <w:bottom w:w="90" w:type="dxa"/>
              <w:end w:w="90" w:type="dxa"/>
            </w:tcMar>
            <w:vAlign w:val="top"/>
          </w:tcPr>
          <w:p>
            <w:pPr>
              <w:spacing w:after="0"/>
            </w:pPr>
            <w:r/>
            <w:r>
              <w:rPr>
                <w:sz w:val="15"/>
              </w:rPr>
              <w:t>Shared dashboard projection</w:t>
            </w:r>
          </w:p>
        </w:tc>
        <w:tc>
          <w:tcPr>
            <w:tcW w:type="dxa" w:w="4680"/>
            <w:tcMar>
              <w:top w:w="90" w:type="dxa"/>
              <w:start w:w="90" w:type="dxa"/>
              <w:bottom w:w="90" w:type="dxa"/>
              <w:end w:w="90" w:type="dxa"/>
            </w:tcMar>
            <w:vAlign w:val="top"/>
          </w:tcPr>
          <w:p>
            <w:pPr>
              <w:spacing w:after="0"/>
            </w:pPr>
            <w:r/>
            <w:r>
              <w:rPr>
                <w:sz w:val="15"/>
              </w:rPr>
              <w:t>Only minimum necessary task information displayed.</w:t>
            </w:r>
          </w:p>
        </w:tc>
      </w:tr>
      <w:tr>
        <w:tc>
          <w:tcPr>
            <w:tcW w:type="dxa" w:w="792"/>
            <w:tcMar>
              <w:top w:w="90" w:type="dxa"/>
              <w:start w:w="90" w:type="dxa"/>
              <w:bottom w:w="90" w:type="dxa"/>
              <w:end w:w="90" w:type="dxa"/>
            </w:tcMar>
            <w:vAlign w:val="top"/>
            <w:shd w:fill="EEF5FA"/>
          </w:tcPr>
          <w:p>
            <w:pPr>
              <w:spacing w:after="0"/>
            </w:pPr>
            <w:r/>
            <w:r>
              <w:rPr>
                <w:sz w:val="15"/>
              </w:rPr>
              <w:t>R30</w:t>
            </w:r>
          </w:p>
        </w:tc>
        <w:tc>
          <w:tcPr>
            <w:tcW w:type="dxa" w:w="4320"/>
            <w:tcMar>
              <w:top w:w="90" w:type="dxa"/>
              <w:start w:w="90" w:type="dxa"/>
              <w:bottom w:w="90" w:type="dxa"/>
              <w:end w:w="90" w:type="dxa"/>
            </w:tcMar>
            <w:vAlign w:val="top"/>
            <w:shd w:fill="EEF5FA"/>
          </w:tcPr>
          <w:p>
            <w:pPr>
              <w:spacing w:after="0"/>
            </w:pPr>
            <w:r/>
            <w:r>
              <w:rPr>
                <w:sz w:val="15"/>
              </w:rPr>
              <w:t>Emergency pathway during system outage</w:t>
            </w:r>
          </w:p>
        </w:tc>
        <w:tc>
          <w:tcPr>
            <w:tcW w:type="dxa" w:w="4680"/>
            <w:tcMar>
              <w:top w:w="90" w:type="dxa"/>
              <w:start w:w="90" w:type="dxa"/>
              <w:bottom w:w="90" w:type="dxa"/>
              <w:end w:w="90" w:type="dxa"/>
            </w:tcMar>
            <w:vAlign w:val="top"/>
            <w:shd w:fill="EEF5FA"/>
          </w:tcPr>
          <w:p>
            <w:pPr>
              <w:spacing w:after="0"/>
            </w:pPr>
            <w:r/>
            <w:r>
              <w:rPr>
                <w:sz w:val="15"/>
              </w:rPr>
              <w:t>Manual protocol remains usable without waiting for software.</w:t>
            </w:r>
          </w:p>
        </w:tc>
      </w:tr>
    </w:tbl>
    <w:p>
      <w:pPr>
        <w:spacing w:after="20"/>
      </w:pPr>
    </w:p>
    <w:p>
      <w:pPr>
        <w:pStyle w:val="Heading1"/>
        <w:keepNext/>
      </w:pPr>
      <w:r>
        <w:t>25. Release-Blocking Recommendation Defects</w:t>
      </w:r>
    </w:p>
    <w:p>
      <w:pPr>
        <w:pStyle w:val="ListBullet"/>
        <w:spacing w:after="40"/>
      </w:pPr>
      <w:r>
        <w:rPr>
          <w:b w:val="0"/>
          <w:i w:val="0"/>
        </w:rPr>
        <w:t>Any recommendation that contradicts the final assessment state, escalation, or explanation.</w:t>
      </w:r>
    </w:p>
    <w:p>
      <w:pPr>
        <w:pStyle w:val="ListBullet"/>
        <w:spacing w:after="40"/>
      </w:pPr>
      <w:r>
        <w:rPr>
          <w:b w:val="0"/>
          <w:i w:val="0"/>
        </w:rPr>
        <w:t>Any path that gives LOW reassurance when required evidence or valid ML output is absent.</w:t>
      </w:r>
    </w:p>
    <w:p>
      <w:pPr>
        <w:pStyle w:val="ListBullet"/>
        <w:spacing w:after="40"/>
      </w:pPr>
      <w:r>
        <w:rPr>
          <w:b w:val="0"/>
          <w:i w:val="0"/>
        </w:rPr>
        <w:t>Any suppression or downgrading of deterministic HIGH or urgent action by ML LOW.</w:t>
      </w:r>
    </w:p>
    <w:p>
      <w:pPr>
        <w:pStyle w:val="ListBullet"/>
        <w:spacing w:after="40"/>
      </w:pPr>
      <w:r>
        <w:rPr>
          <w:b w:val="0"/>
          <w:i w:val="0"/>
        </w:rPr>
        <w:t>Any wording that diagnoses, prescribes, guarantees outcome, or says “no risk” without separate authority.</w:t>
      </w:r>
    </w:p>
    <w:p>
      <w:pPr>
        <w:pStyle w:val="ListBullet"/>
        <w:spacing w:after="40"/>
      </w:pPr>
      <w:r>
        <w:rPr>
          <w:b w:val="0"/>
          <w:i w:val="0"/>
        </w:rPr>
        <w:t>Any referral marked initiated, accepted, or completed merely because it was displayed or printed.</w:t>
      </w:r>
    </w:p>
    <w:p>
      <w:pPr>
        <w:pStyle w:val="ListBullet"/>
        <w:spacing w:after="40"/>
      </w:pPr>
      <w:r>
        <w:rPr>
          <w:b w:val="0"/>
          <w:i w:val="0"/>
        </w:rPr>
        <w:t>Any patient refusal that changes HIGH to LOW or closes the safety-net pathway.</w:t>
      </w:r>
    </w:p>
    <w:p>
      <w:pPr>
        <w:pStyle w:val="ListBullet"/>
        <w:spacing w:after="40"/>
      </w:pPr>
      <w:r>
        <w:rPr>
          <w:b w:val="0"/>
          <w:i w:val="0"/>
        </w:rPr>
        <w:t>Any unversioned catalogue, unknown trigger code, or historical recommendation rewritten by a later release.</w:t>
      </w:r>
    </w:p>
    <w:p>
      <w:pPr>
        <w:pStyle w:val="ListBullet"/>
        <w:spacing w:after="40"/>
      </w:pPr>
      <w:r>
        <w:rPr>
          <w:b w:val="0"/>
          <w:i w:val="0"/>
        </w:rPr>
        <w:t>Any emergency action dependent only on email, background queue, or printing.</w:t>
      </w:r>
    </w:p>
    <w:p>
      <w:pPr>
        <w:pStyle w:val="ListBullet"/>
        <w:spacing w:after="40"/>
      </w:pPr>
      <w:r>
        <w:rPr>
          <w:b w:val="0"/>
          <w:i w:val="0"/>
        </w:rPr>
        <w:t>Any pregnancy-episode ownership error or delivered-history mutation.</w:t>
      </w:r>
    </w:p>
    <w:p>
      <w:pPr>
        <w:pStyle w:val="ListBullet"/>
        <w:spacing w:after="40"/>
      </w:pPr>
      <w:r>
        <w:rPr>
          <w:b w:val="0"/>
          <w:i w:val="0"/>
        </w:rPr>
        <w:t>Any unauthorized disclosure, missing audit trail, or uncontrolled free-form clinical recommendation.</w:t>
      </w:r>
    </w:p>
    <w:p>
      <w:r>
        <w:br w:type="page"/>
      </w:r>
    </w:p>
    <w:p>
      <w:pPr>
        <w:pStyle w:val="Heading1"/>
        <w:keepNext/>
      </w:pPr>
      <w:r>
        <w:t>26. Implementation Phasing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9"/>
            <w:tcMar>
              <w:top w:w="90" w:type="dxa"/>
              <w:start w:w="90" w:type="dxa"/>
              <w:bottom w:w="90" w:type="dxa"/>
              <w:end w:w="90" w:type="dxa"/>
            </w:tcMar>
            <w:vAlign w:val="center"/>
          </w:tcPr>
          <w:p>
            <w:pPr>
              <w:jc w:val="center"/>
            </w:pPr>
            <w:r/>
            <w:r>
              <w:rPr>
                <w:b/>
                <w:color w:val="FFFFFF"/>
                <w:sz w:val="17"/>
              </w:rPr>
              <w:t>Phase</w:t>
            </w:r>
          </w:p>
        </w:tc>
        <w:tc>
          <w:tcPr>
            <w:tcW w:type="dxa" w:w="4896"/>
            <w:shd w:fill="1F4E79"/>
            <w:tcMar>
              <w:top w:w="90" w:type="dxa"/>
              <w:start w:w="90" w:type="dxa"/>
              <w:bottom w:w="90" w:type="dxa"/>
              <w:end w:w="90" w:type="dxa"/>
            </w:tcMar>
            <w:vAlign w:val="center"/>
          </w:tcPr>
          <w:p>
            <w:pPr>
              <w:jc w:val="center"/>
            </w:pPr>
            <w:r/>
            <w:r>
              <w:rPr>
                <w:b/>
                <w:color w:val="FFFFFF"/>
                <w:sz w:val="17"/>
              </w:rPr>
              <w:t>Deliverables</w:t>
            </w:r>
          </w:p>
        </w:tc>
        <w:tc>
          <w:tcPr>
            <w:tcW w:type="dxa" w:w="3384"/>
            <w:shd w:fill="1F4E79"/>
            <w:tcMar>
              <w:top w:w="90" w:type="dxa"/>
              <w:start w:w="90" w:type="dxa"/>
              <w:bottom w:w="90" w:type="dxa"/>
              <w:end w:w="90" w:type="dxa"/>
            </w:tcMar>
            <w:vAlign w:val="center"/>
          </w:tcPr>
          <w:p>
            <w:pPr>
              <w:jc w:val="center"/>
            </w:pPr>
            <w:r/>
            <w:r>
              <w:rPr>
                <w:b/>
                <w:color w:val="FFFFFF"/>
                <w:sz w:val="17"/>
              </w:rPr>
              <w:t>Exit criterion</w:t>
            </w:r>
          </w:p>
        </w:tc>
      </w:tr>
      <w:tr>
        <w:tc>
          <w:tcPr>
            <w:tcW w:type="dxa" w:w="1800"/>
            <w:tcMar>
              <w:top w:w="90" w:type="dxa"/>
              <w:start w:w="90" w:type="dxa"/>
              <w:bottom w:w="90" w:type="dxa"/>
              <w:end w:w="90" w:type="dxa"/>
            </w:tcMar>
            <w:vAlign w:val="top"/>
          </w:tcPr>
          <w:p>
            <w:pPr>
              <w:spacing w:after="0"/>
            </w:pPr>
            <w:r/>
            <w:r>
              <w:rPr>
                <w:sz w:val="17"/>
              </w:rPr>
              <w:t>1. Contract and catalogue baseline</w:t>
            </w:r>
          </w:p>
        </w:tc>
        <w:tc>
          <w:tcPr>
            <w:tcW w:type="dxa" w:w="4896"/>
            <w:tcMar>
              <w:top w:w="90" w:type="dxa"/>
              <w:start w:w="90" w:type="dxa"/>
              <w:bottom w:w="90" w:type="dxa"/>
              <w:end w:w="90" w:type="dxa"/>
            </w:tcMar>
            <w:vAlign w:val="top"/>
          </w:tcPr>
          <w:p>
            <w:pPr>
              <w:spacing w:after="0"/>
            </w:pPr>
            <w:r/>
            <w:r>
              <w:rPr>
                <w:sz w:val="17"/>
              </w:rPr>
              <w:t>DTOs, enums, catalogue schema, state/escalation mappings, prohibited language.</w:t>
            </w:r>
          </w:p>
        </w:tc>
        <w:tc>
          <w:tcPr>
            <w:tcW w:type="dxa" w:w="3384"/>
            <w:tcMar>
              <w:top w:w="90" w:type="dxa"/>
              <w:start w:w="90" w:type="dxa"/>
              <w:bottom w:w="90" w:type="dxa"/>
              <w:end w:w="90" w:type="dxa"/>
            </w:tcMar>
            <w:vAlign w:val="top"/>
          </w:tcPr>
          <w:p>
            <w:pPr>
              <w:spacing w:after="0"/>
            </w:pPr>
            <w:r/>
            <w:r>
              <w:rPr>
                <w:sz w:val="17"/>
              </w:rPr>
              <w:t>Architecture and clinical mapping approved.</w:t>
            </w:r>
          </w:p>
        </w:tc>
      </w:tr>
      <w:tr>
        <w:tc>
          <w:tcPr>
            <w:tcW w:type="dxa" w:w="1800"/>
            <w:tcMar>
              <w:top w:w="90" w:type="dxa"/>
              <w:start w:w="90" w:type="dxa"/>
              <w:bottom w:w="90" w:type="dxa"/>
              <w:end w:w="90" w:type="dxa"/>
            </w:tcMar>
            <w:vAlign w:val="top"/>
            <w:shd w:fill="EEF5FA"/>
          </w:tcPr>
          <w:p>
            <w:pPr>
              <w:spacing w:after="0"/>
            </w:pPr>
            <w:r/>
            <w:r>
              <w:rPr>
                <w:sz w:val="17"/>
              </w:rPr>
              <w:t>2. Core deterministic engine</w:t>
            </w:r>
          </w:p>
        </w:tc>
        <w:tc>
          <w:tcPr>
            <w:tcW w:type="dxa" w:w="4896"/>
            <w:tcMar>
              <w:top w:w="90" w:type="dxa"/>
              <w:start w:w="90" w:type="dxa"/>
              <w:bottom w:w="90" w:type="dxa"/>
              <w:end w:w="90" w:type="dxa"/>
            </w:tcMar>
            <w:vAlign w:val="top"/>
            <w:shd w:fill="EEF5FA"/>
          </w:tcPr>
          <w:p>
            <w:pPr>
              <w:spacing w:after="0"/>
            </w:pPr>
            <w:r/>
            <w:r>
              <w:rPr>
                <w:sz w:val="17"/>
              </w:rPr>
              <w:t>Resolver, builders, ordering, deduplication, consistency validator.</w:t>
            </w:r>
          </w:p>
        </w:tc>
        <w:tc>
          <w:tcPr>
            <w:tcW w:type="dxa" w:w="3384"/>
            <w:tcMar>
              <w:top w:w="90" w:type="dxa"/>
              <w:start w:w="90" w:type="dxa"/>
              <w:bottom w:w="90" w:type="dxa"/>
              <w:end w:w="90" w:type="dxa"/>
            </w:tcMar>
            <w:vAlign w:val="top"/>
            <w:shd w:fill="EEF5FA"/>
          </w:tcPr>
          <w:p>
            <w:pPr>
              <w:spacing w:after="0"/>
            </w:pPr>
            <w:r/>
            <w:r>
              <w:rPr>
                <w:sz w:val="17"/>
              </w:rPr>
              <w:t>Unit tests cover all decision combinations.</w:t>
            </w:r>
          </w:p>
        </w:tc>
      </w:tr>
      <w:tr>
        <w:tc>
          <w:tcPr>
            <w:tcW w:type="dxa" w:w="1800"/>
            <w:tcMar>
              <w:top w:w="90" w:type="dxa"/>
              <w:start w:w="90" w:type="dxa"/>
              <w:bottom w:w="90" w:type="dxa"/>
              <w:end w:w="90" w:type="dxa"/>
            </w:tcMar>
            <w:vAlign w:val="top"/>
          </w:tcPr>
          <w:p>
            <w:pPr>
              <w:spacing w:after="0"/>
            </w:pPr>
            <w:r/>
            <w:r>
              <w:rPr>
                <w:sz w:val="17"/>
              </w:rPr>
              <w:t>3. Persistence and projections</w:t>
            </w:r>
          </w:p>
        </w:tc>
        <w:tc>
          <w:tcPr>
            <w:tcW w:type="dxa" w:w="4896"/>
            <w:tcMar>
              <w:top w:w="90" w:type="dxa"/>
              <w:start w:w="90" w:type="dxa"/>
              <w:bottom w:w="90" w:type="dxa"/>
              <w:end w:w="90" w:type="dxa"/>
            </w:tcMar>
            <w:vAlign w:val="top"/>
          </w:tcPr>
          <w:p>
            <w:pPr>
              <w:spacing w:after="0"/>
            </w:pPr>
            <w:r/>
            <w:r>
              <w:rPr>
                <w:sz w:val="17"/>
              </w:rPr>
              <w:t>Append-only bundles, clinician/counseling/referral/print views.</w:t>
            </w:r>
          </w:p>
        </w:tc>
        <w:tc>
          <w:tcPr>
            <w:tcW w:type="dxa" w:w="3384"/>
            <w:tcMar>
              <w:top w:w="90" w:type="dxa"/>
              <w:start w:w="90" w:type="dxa"/>
              <w:bottom w:w="90" w:type="dxa"/>
              <w:end w:w="90" w:type="dxa"/>
            </w:tcMar>
            <w:vAlign w:val="top"/>
          </w:tcPr>
          <w:p>
            <w:pPr>
              <w:spacing w:after="0"/>
            </w:pPr>
            <w:r/>
            <w:r>
              <w:rPr>
                <w:sz w:val="17"/>
              </w:rPr>
              <w:t>Historical reconstruction and access tests pass.</w:t>
            </w:r>
          </w:p>
        </w:tc>
      </w:tr>
      <w:tr>
        <w:tc>
          <w:tcPr>
            <w:tcW w:type="dxa" w:w="1800"/>
            <w:tcMar>
              <w:top w:w="90" w:type="dxa"/>
              <w:start w:w="90" w:type="dxa"/>
              <w:bottom w:w="90" w:type="dxa"/>
              <w:end w:w="90" w:type="dxa"/>
            </w:tcMar>
            <w:vAlign w:val="top"/>
            <w:shd w:fill="EEF5FA"/>
          </w:tcPr>
          <w:p>
            <w:pPr>
              <w:spacing w:after="0"/>
            </w:pPr>
            <w:r/>
            <w:r>
              <w:rPr>
                <w:sz w:val="17"/>
              </w:rPr>
              <w:t>4. Workflow handover</w:t>
            </w:r>
          </w:p>
        </w:tc>
        <w:tc>
          <w:tcPr>
            <w:tcW w:type="dxa" w:w="4896"/>
            <w:tcMar>
              <w:top w:w="90" w:type="dxa"/>
              <w:start w:w="90" w:type="dxa"/>
              <w:bottom w:w="90" w:type="dxa"/>
              <w:end w:w="90" w:type="dxa"/>
            </w:tcMar>
            <w:vAlign w:val="top"/>
            <w:shd w:fill="EEF5FA"/>
          </w:tcPr>
          <w:p>
            <w:pPr>
              <w:spacing w:after="0"/>
            </w:pPr>
            <w:r/>
            <w:r>
              <w:rPr>
                <w:sz w:val="17"/>
              </w:rPr>
              <w:t>Events, referral creation, tasks, acknowledgement, refusal, reassessment.</w:t>
            </w:r>
          </w:p>
        </w:tc>
        <w:tc>
          <w:tcPr>
            <w:tcW w:type="dxa" w:w="3384"/>
            <w:tcMar>
              <w:top w:w="90" w:type="dxa"/>
              <w:start w:w="90" w:type="dxa"/>
              <w:bottom w:w="90" w:type="dxa"/>
              <w:end w:w="90" w:type="dxa"/>
            </w:tcMar>
            <w:vAlign w:val="top"/>
            <w:shd w:fill="EEF5FA"/>
          </w:tcPr>
          <w:p>
            <w:pPr>
              <w:spacing w:after="0"/>
            </w:pPr>
            <w:r/>
            <w:r>
              <w:rPr>
                <w:sz w:val="17"/>
              </w:rPr>
              <w:t>Feature tests demonstrate state/action separation.</w:t>
            </w:r>
          </w:p>
        </w:tc>
      </w:tr>
      <w:tr>
        <w:tc>
          <w:tcPr>
            <w:tcW w:type="dxa" w:w="1800"/>
            <w:tcMar>
              <w:top w:w="90" w:type="dxa"/>
              <w:start w:w="90" w:type="dxa"/>
              <w:bottom w:w="90" w:type="dxa"/>
              <w:end w:w="90" w:type="dxa"/>
            </w:tcMar>
            <w:vAlign w:val="top"/>
          </w:tcPr>
          <w:p>
            <w:pPr>
              <w:spacing w:after="0"/>
            </w:pPr>
            <w:r/>
            <w:r>
              <w:rPr>
                <w:sz w:val="17"/>
              </w:rPr>
              <w:t>5. Operations and observability</w:t>
            </w:r>
          </w:p>
        </w:tc>
        <w:tc>
          <w:tcPr>
            <w:tcW w:type="dxa" w:w="4896"/>
            <w:tcMar>
              <w:top w:w="90" w:type="dxa"/>
              <w:start w:w="90" w:type="dxa"/>
              <w:bottom w:w="90" w:type="dxa"/>
              <w:end w:w="90" w:type="dxa"/>
            </w:tcMar>
            <w:vAlign w:val="top"/>
          </w:tcPr>
          <w:p>
            <w:pPr>
              <w:spacing w:after="0"/>
            </w:pPr>
            <w:r/>
            <w:r>
              <w:rPr>
                <w:sz w:val="17"/>
              </w:rPr>
              <w:t>Metrics, failure fallback, queue/email handling, downtime procedures.</w:t>
            </w:r>
          </w:p>
        </w:tc>
        <w:tc>
          <w:tcPr>
            <w:tcW w:type="dxa" w:w="3384"/>
            <w:tcMar>
              <w:top w:w="90" w:type="dxa"/>
              <w:start w:w="90" w:type="dxa"/>
              <w:bottom w:w="90" w:type="dxa"/>
              <w:end w:w="90" w:type="dxa"/>
            </w:tcMar>
            <w:vAlign w:val="top"/>
          </w:tcPr>
          <w:p>
            <w:pPr>
              <w:spacing w:after="0"/>
            </w:pPr>
            <w:r/>
            <w:r>
              <w:rPr>
                <w:sz w:val="17"/>
              </w:rPr>
              <w:t>Operational simulations pass.</w:t>
            </w:r>
          </w:p>
        </w:tc>
      </w:tr>
      <w:tr>
        <w:tc>
          <w:tcPr>
            <w:tcW w:type="dxa" w:w="1800"/>
            <w:tcMar>
              <w:top w:w="90" w:type="dxa"/>
              <w:start w:w="90" w:type="dxa"/>
              <w:bottom w:w="90" w:type="dxa"/>
              <w:end w:w="90" w:type="dxa"/>
            </w:tcMar>
            <w:vAlign w:val="top"/>
            <w:shd w:fill="EEF5FA"/>
          </w:tcPr>
          <w:p>
            <w:pPr>
              <w:spacing w:after="0"/>
            </w:pPr>
            <w:r/>
            <w:r>
              <w:rPr>
                <w:sz w:val="17"/>
              </w:rPr>
              <w:t>6. Clinical and user validation</w:t>
            </w:r>
          </w:p>
        </w:tc>
        <w:tc>
          <w:tcPr>
            <w:tcW w:type="dxa" w:w="4896"/>
            <w:tcMar>
              <w:top w:w="90" w:type="dxa"/>
              <w:start w:w="90" w:type="dxa"/>
              <w:bottom w:w="90" w:type="dxa"/>
              <w:end w:w="90" w:type="dxa"/>
            </w:tcMar>
            <w:vAlign w:val="top"/>
            <w:shd w:fill="EEF5FA"/>
          </w:tcPr>
          <w:p>
            <w:pPr>
              <w:spacing w:after="0"/>
            </w:pPr>
            <w:r/>
            <w:r>
              <w:rPr>
                <w:sz w:val="17"/>
              </w:rPr>
              <w:t>Wording review, scenario walkthroughs, usability and acceptance.</w:t>
            </w:r>
          </w:p>
        </w:tc>
        <w:tc>
          <w:tcPr>
            <w:tcW w:type="dxa" w:w="3384"/>
            <w:tcMar>
              <w:top w:w="90" w:type="dxa"/>
              <w:start w:w="90" w:type="dxa"/>
              <w:bottom w:w="90" w:type="dxa"/>
              <w:end w:w="90" w:type="dxa"/>
            </w:tcMar>
            <w:vAlign w:val="top"/>
            <w:shd w:fill="EEF5FA"/>
          </w:tcPr>
          <w:p>
            <w:pPr>
              <w:spacing w:after="0"/>
            </w:pPr>
            <w:r/>
            <w:r>
              <w:rPr>
                <w:sz w:val="17"/>
              </w:rPr>
              <w:t>Approved local release with known limitations.</w:t>
            </w:r>
          </w:p>
        </w:tc>
      </w:tr>
      <w:tr>
        <w:tc>
          <w:tcPr>
            <w:tcW w:type="dxa" w:w="1800"/>
            <w:tcMar>
              <w:top w:w="90" w:type="dxa"/>
              <w:start w:w="90" w:type="dxa"/>
              <w:bottom w:w="90" w:type="dxa"/>
              <w:end w:w="90" w:type="dxa"/>
            </w:tcMar>
            <w:vAlign w:val="top"/>
          </w:tcPr>
          <w:p>
            <w:pPr>
              <w:spacing w:after="0"/>
            </w:pPr>
            <w:r/>
            <w:r>
              <w:rPr>
                <w:sz w:val="17"/>
              </w:rPr>
              <w:t>7. Production release</w:t>
            </w:r>
          </w:p>
        </w:tc>
        <w:tc>
          <w:tcPr>
            <w:tcW w:type="dxa" w:w="4896"/>
            <w:tcMar>
              <w:top w:w="90" w:type="dxa"/>
              <w:start w:w="90" w:type="dxa"/>
              <w:bottom w:w="90" w:type="dxa"/>
              <w:end w:w="90" w:type="dxa"/>
            </w:tcMar>
            <w:vAlign w:val="top"/>
          </w:tcPr>
          <w:p>
            <w:pPr>
              <w:spacing w:after="0"/>
            </w:pPr>
            <w:r/>
            <w:r>
              <w:rPr>
                <w:sz w:val="17"/>
              </w:rPr>
              <w:t>Version lock, migration, rollback, training, monitoring.</w:t>
            </w:r>
          </w:p>
        </w:tc>
        <w:tc>
          <w:tcPr>
            <w:tcW w:type="dxa" w:w="3384"/>
            <w:tcMar>
              <w:top w:w="90" w:type="dxa"/>
              <w:start w:w="90" w:type="dxa"/>
              <w:bottom w:w="90" w:type="dxa"/>
              <w:end w:w="90" w:type="dxa"/>
            </w:tcMar>
            <w:vAlign w:val="top"/>
          </w:tcPr>
          <w:p>
            <w:pPr>
              <w:spacing w:after="0"/>
            </w:pPr>
            <w:r/>
            <w:r>
              <w:rPr>
                <w:sz w:val="17"/>
              </w:rPr>
              <w:t>Document 6 Parts 9-11 release gates satisfied.</w:t>
            </w:r>
          </w:p>
        </w:tc>
      </w:tr>
    </w:tbl>
    <w:p>
      <w:pPr>
        <w:spacing w:after="20"/>
      </w:pPr>
    </w:p>
    <w:p>
      <w:pPr>
        <w:pStyle w:val="Heading1"/>
        <w:keepNext/>
      </w:pPr>
      <w:r>
        <w:t>27. Panel-Defense Questions and Answers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
              <w:rPr>
                <w:b/>
                <w:color w:val="FFFFFF"/>
                <w:sz w:val="17"/>
              </w:rPr>
              <w:t>Question</w:t>
            </w:r>
          </w:p>
        </w:tc>
        <w:tc>
          <w:tcPr>
            <w:tcW w:type="dxa" w:w="6624"/>
            <w:shd w:fill="1F4E79"/>
            <w:tcMar>
              <w:top w:w="90" w:type="dxa"/>
              <w:start w:w="90" w:type="dxa"/>
              <w:bottom w:w="90" w:type="dxa"/>
              <w:end w:w="90" w:type="dxa"/>
            </w:tcMar>
            <w:vAlign w:val="center"/>
          </w:tcPr>
          <w:p>
            <w:pPr>
              <w:jc w:val="center"/>
            </w:pPr>
            <w:r/>
            <w:r>
              <w:rPr>
                <w:b/>
                <w:color w:val="FFFFFF"/>
                <w:sz w:val="17"/>
              </w:rPr>
              <w:t>Defensible answer</w:t>
            </w:r>
          </w:p>
        </w:tc>
      </w:tr>
      <w:tr>
        <w:tc>
          <w:tcPr>
            <w:tcW w:type="dxa" w:w="3168"/>
            <w:tcMar>
              <w:top w:w="90" w:type="dxa"/>
              <w:start w:w="90" w:type="dxa"/>
              <w:bottom w:w="90" w:type="dxa"/>
              <w:end w:w="90" w:type="dxa"/>
            </w:tcMar>
            <w:vAlign w:val="top"/>
          </w:tcPr>
          <w:p>
            <w:pPr>
              <w:spacing w:after="0"/>
            </w:pPr>
            <w:r/>
            <w:r>
              <w:rPr>
                <w:sz w:val="17"/>
              </w:rPr>
              <w:t>Why is recommendation generation separate from risk assessment?</w:t>
            </w:r>
          </w:p>
        </w:tc>
        <w:tc>
          <w:tcPr>
            <w:tcW w:type="dxa" w:w="6624"/>
            <w:tcMar>
              <w:top w:w="90" w:type="dxa"/>
              <w:start w:w="90" w:type="dxa"/>
              <w:bottom w:w="90" w:type="dxa"/>
              <w:end w:w="90" w:type="dxa"/>
            </w:tcMar>
            <w:vAlign w:val="top"/>
          </w:tcPr>
          <w:p>
            <w:pPr>
              <w:spacing w:after="0"/>
            </w:pPr>
            <w:r/>
            <w:r>
              <w:rPr>
                <w:sz w:val="17"/>
              </w:rPr>
              <w:t>Assessment determines state and urgency; the Recommendation Engine maps that immutable result to controlled actions. Separation prevents a UI or workflow feature from changing clinical logic.</w:t>
            </w:r>
          </w:p>
        </w:tc>
      </w:tr>
      <w:tr>
        <w:tc>
          <w:tcPr>
            <w:tcW w:type="dxa" w:w="3168"/>
            <w:tcMar>
              <w:top w:w="90" w:type="dxa"/>
              <w:start w:w="90" w:type="dxa"/>
              <w:bottom w:w="90" w:type="dxa"/>
              <w:end w:w="90" w:type="dxa"/>
            </w:tcMar>
            <w:vAlign w:val="top"/>
            <w:shd w:fill="EEF5FA"/>
          </w:tcPr>
          <w:p>
            <w:pPr>
              <w:spacing w:after="0"/>
            </w:pPr>
            <w:r/>
            <w:r>
              <w:rPr>
                <w:sz w:val="17"/>
              </w:rPr>
              <w:t>Can the system automatically refer a patient?</w:t>
            </w:r>
          </w:p>
        </w:tc>
        <w:tc>
          <w:tcPr>
            <w:tcW w:type="dxa" w:w="6624"/>
            <w:tcMar>
              <w:top w:w="90" w:type="dxa"/>
              <w:start w:w="90" w:type="dxa"/>
              <w:bottom w:w="90" w:type="dxa"/>
              <w:end w:w="90" w:type="dxa"/>
            </w:tcMar>
            <w:vAlign w:val="top"/>
            <w:shd w:fill="EEF5FA"/>
          </w:tcPr>
          <w:p>
            <w:pPr>
              <w:spacing w:after="0"/>
            </w:pPr>
            <w:r/>
            <w:r>
              <w:rPr>
                <w:sz w:val="17"/>
              </w:rPr>
              <w:t>It can recommend and pre-populate a referral workflow. A referral still requires authorized initiation, communication, acceptance, transport, and outcome documentation.</w:t>
            </w:r>
          </w:p>
        </w:tc>
      </w:tr>
      <w:tr>
        <w:tc>
          <w:tcPr>
            <w:tcW w:type="dxa" w:w="3168"/>
            <w:tcMar>
              <w:top w:w="90" w:type="dxa"/>
              <w:start w:w="90" w:type="dxa"/>
              <w:bottom w:w="90" w:type="dxa"/>
              <w:end w:w="90" w:type="dxa"/>
            </w:tcMar>
            <w:vAlign w:val="top"/>
          </w:tcPr>
          <w:p>
            <w:pPr>
              <w:spacing w:after="0"/>
            </w:pPr>
            <w:r/>
            <w:r>
              <w:rPr>
                <w:sz w:val="17"/>
              </w:rPr>
              <w:t>Why not use ChatGPT to write recommendations?</w:t>
            </w:r>
          </w:p>
        </w:tc>
        <w:tc>
          <w:tcPr>
            <w:tcW w:type="dxa" w:w="6624"/>
            <w:tcMar>
              <w:top w:w="90" w:type="dxa"/>
              <w:start w:w="90" w:type="dxa"/>
              <w:bottom w:w="90" w:type="dxa"/>
              <w:end w:w="90" w:type="dxa"/>
            </w:tcMar>
            <w:vAlign w:val="top"/>
          </w:tcPr>
          <w:p>
            <w:pPr>
              <w:spacing w:after="0"/>
            </w:pPr>
            <w:r/>
            <w:r>
              <w:rPr>
                <w:sz w:val="17"/>
              </w:rPr>
              <w:t>Clinical recommendations require deterministic, approved, versioned, and testable wording. Uncontrolled generation could invent facts or contradict the assessment.</w:t>
            </w:r>
          </w:p>
        </w:tc>
      </w:tr>
      <w:tr>
        <w:tc>
          <w:tcPr>
            <w:tcW w:type="dxa" w:w="3168"/>
            <w:tcMar>
              <w:top w:w="90" w:type="dxa"/>
              <w:start w:w="90" w:type="dxa"/>
              <w:bottom w:w="90" w:type="dxa"/>
              <w:end w:w="90" w:type="dxa"/>
            </w:tcMar>
            <w:vAlign w:val="top"/>
            <w:shd w:fill="EEF5FA"/>
          </w:tcPr>
          <w:p>
            <w:pPr>
              <w:spacing w:after="0"/>
            </w:pPr>
            <w:r/>
            <w:r>
              <w:rPr>
                <w:sz w:val="17"/>
              </w:rPr>
              <w:t>What happens when a patient refuses?</w:t>
            </w:r>
          </w:p>
        </w:tc>
        <w:tc>
          <w:tcPr>
            <w:tcW w:type="dxa" w:w="6624"/>
            <w:tcMar>
              <w:top w:w="90" w:type="dxa"/>
              <w:start w:w="90" w:type="dxa"/>
              <w:bottom w:w="90" w:type="dxa"/>
              <w:end w:w="90" w:type="dxa"/>
            </w:tcMar>
            <w:vAlign w:val="top"/>
            <w:shd w:fill="EEF5FA"/>
          </w:tcPr>
          <w:p>
            <w:pPr>
              <w:spacing w:after="0"/>
            </w:pPr>
            <w:r/>
            <w:r>
              <w:rPr>
                <w:sz w:val="17"/>
              </w:rPr>
              <w:t>The assessment remains HIGH when applicable. The system records counseling, refusal or waiver, safety-net instructions, and follow-up without coercion or downgrade.</w:t>
            </w:r>
          </w:p>
        </w:tc>
      </w:tr>
      <w:tr>
        <w:tc>
          <w:tcPr>
            <w:tcW w:type="dxa" w:w="3168"/>
            <w:tcMar>
              <w:top w:w="90" w:type="dxa"/>
              <w:start w:w="90" w:type="dxa"/>
              <w:bottom w:w="90" w:type="dxa"/>
              <w:end w:w="90" w:type="dxa"/>
            </w:tcMar>
            <w:vAlign w:val="top"/>
          </w:tcPr>
          <w:p>
            <w:pPr>
              <w:spacing w:after="0"/>
            </w:pPr>
            <w:r/>
            <w:r>
              <w:rPr>
                <w:sz w:val="17"/>
              </w:rPr>
              <w:t>Does LOW mean the patient is safe for lying-in delivery?</w:t>
            </w:r>
          </w:p>
        </w:tc>
        <w:tc>
          <w:tcPr>
            <w:tcW w:type="dxa" w:w="6624"/>
            <w:tcMar>
              <w:top w:w="90" w:type="dxa"/>
              <w:start w:w="90" w:type="dxa"/>
              <w:bottom w:w="90" w:type="dxa"/>
              <w:end w:w="90" w:type="dxa"/>
            </w:tcMar>
            <w:vAlign w:val="top"/>
          </w:tcPr>
          <w:p>
            <w:pPr>
              <w:spacing w:after="0"/>
            </w:pPr>
            <w:r/>
            <w:r>
              <w:rPr>
                <w:sz w:val="17"/>
              </w:rPr>
              <w:t>No. LOW only means no configured HIGH factor was found from complete required evidence and valid ML LOW at that assessment. Professional review and local eligibility protocols still apply.</w:t>
            </w:r>
          </w:p>
        </w:tc>
      </w:tr>
      <w:tr>
        <w:tc>
          <w:tcPr>
            <w:tcW w:type="dxa" w:w="3168"/>
            <w:tcMar>
              <w:top w:w="90" w:type="dxa"/>
              <w:start w:w="90" w:type="dxa"/>
              <w:bottom w:w="90" w:type="dxa"/>
              <w:end w:w="90" w:type="dxa"/>
            </w:tcMar>
            <w:vAlign w:val="top"/>
            <w:shd w:fill="EEF5FA"/>
          </w:tcPr>
          <w:p>
            <w:pPr>
              <w:spacing w:after="0"/>
            </w:pPr>
            <w:r/>
            <w:r>
              <w:rPr>
                <w:sz w:val="17"/>
              </w:rPr>
              <w:t>What if the system is offline during an emergency?</w:t>
            </w:r>
          </w:p>
        </w:tc>
        <w:tc>
          <w:tcPr>
            <w:tcW w:type="dxa" w:w="6624"/>
            <w:tcMar>
              <w:top w:w="90" w:type="dxa"/>
              <w:start w:w="90" w:type="dxa"/>
              <w:bottom w:w="90" w:type="dxa"/>
              <w:end w:w="90" w:type="dxa"/>
            </w:tcMar>
            <w:vAlign w:val="top"/>
            <w:shd w:fill="EEF5FA"/>
          </w:tcPr>
          <w:p>
            <w:pPr>
              <w:spacing w:after="0"/>
            </w:pPr>
            <w:r/>
            <w:r>
              <w:rPr>
                <w:sz w:val="17"/>
              </w:rPr>
              <w:t>Manual emergency and referral procedures remain authoritative. Software, email, and queues must not delay urgent care.</w:t>
            </w:r>
          </w:p>
        </w:tc>
      </w:tr>
      <w:tr>
        <w:tc>
          <w:tcPr>
            <w:tcW w:type="dxa" w:w="3168"/>
            <w:tcMar>
              <w:top w:w="90" w:type="dxa"/>
              <w:start w:w="90" w:type="dxa"/>
              <w:bottom w:w="90" w:type="dxa"/>
              <w:end w:w="90" w:type="dxa"/>
            </w:tcMar>
            <w:vAlign w:val="top"/>
          </w:tcPr>
          <w:p>
            <w:pPr>
              <w:spacing w:after="0"/>
            </w:pPr>
            <w:r/>
            <w:r>
              <w:rPr>
                <w:sz w:val="17"/>
              </w:rPr>
              <w:t>How do you avoid alert fatigue?</w:t>
            </w:r>
          </w:p>
        </w:tc>
        <w:tc>
          <w:tcPr>
            <w:tcW w:type="dxa" w:w="6624"/>
            <w:tcMar>
              <w:top w:w="90" w:type="dxa"/>
              <w:start w:w="90" w:type="dxa"/>
              <w:bottom w:w="90" w:type="dxa"/>
              <w:end w:w="90" w:type="dxa"/>
            </w:tcMar>
            <w:vAlign w:val="top"/>
          </w:tcPr>
          <w:p>
            <w:pPr>
              <w:spacing w:after="0"/>
            </w:pPr>
            <w:r/>
            <w:r>
              <w:rPr>
                <w:sz w:val="17"/>
              </w:rPr>
              <w:t>Actions are prioritized, grouped, deduplicated, assigned to owners, and separated into urgent versus routine channels while retaining every safety-critical rationale.</w:t>
            </w:r>
          </w:p>
        </w:tc>
      </w:tr>
      <w:tr>
        <w:tc>
          <w:tcPr>
            <w:tcW w:type="dxa" w:w="3168"/>
            <w:tcMar>
              <w:top w:w="90" w:type="dxa"/>
              <w:start w:w="90" w:type="dxa"/>
              <w:bottom w:w="90" w:type="dxa"/>
              <w:end w:w="90" w:type="dxa"/>
            </w:tcMar>
            <w:vAlign w:val="top"/>
            <w:shd w:fill="EEF5FA"/>
          </w:tcPr>
          <w:p>
            <w:pPr>
              <w:spacing w:after="0"/>
            </w:pPr>
            <w:r/>
            <w:r>
              <w:rPr>
                <w:sz w:val="17"/>
              </w:rPr>
              <w:t>How are recommendations updated?</w:t>
            </w:r>
          </w:p>
        </w:tc>
        <w:tc>
          <w:tcPr>
            <w:tcW w:type="dxa" w:w="6624"/>
            <w:tcMar>
              <w:top w:w="90" w:type="dxa"/>
              <w:start w:w="90" w:type="dxa"/>
              <w:bottom w:w="90" w:type="dxa"/>
              <w:end w:w="90" w:type="dxa"/>
            </w:tcMar>
            <w:vAlign w:val="top"/>
            <w:shd w:fill="EEF5FA"/>
          </w:tcPr>
          <w:p>
            <w:pPr>
              <w:spacing w:after="0"/>
            </w:pPr>
            <w:r/>
            <w:r>
              <w:rPr>
                <w:sz w:val="17"/>
              </w:rPr>
              <w:t>Through a governed versioned catalogue. New versions affect new assessments; historical bundles remain immutable.</w:t>
            </w:r>
          </w:p>
        </w:tc>
      </w:tr>
      <w:tr>
        <w:tc>
          <w:tcPr>
            <w:tcW w:type="dxa" w:w="3168"/>
            <w:tcMar>
              <w:top w:w="90" w:type="dxa"/>
              <w:start w:w="90" w:type="dxa"/>
              <w:bottom w:w="90" w:type="dxa"/>
              <w:end w:w="90" w:type="dxa"/>
            </w:tcMar>
            <w:vAlign w:val="top"/>
          </w:tcPr>
          <w:p>
            <w:pPr>
              <w:spacing w:after="0"/>
            </w:pPr>
            <w:r/>
            <w:r>
              <w:rPr>
                <w:sz w:val="17"/>
              </w:rPr>
              <w:t>Who is responsible for the recommendation?</w:t>
            </w:r>
          </w:p>
        </w:tc>
        <w:tc>
          <w:tcPr>
            <w:tcW w:type="dxa" w:w="6624"/>
            <w:tcMar>
              <w:top w:w="90" w:type="dxa"/>
              <w:start w:w="90" w:type="dxa"/>
              <w:bottom w:w="90" w:type="dxa"/>
              <w:end w:w="90" w:type="dxa"/>
            </w:tcMar>
            <w:vAlign w:val="top"/>
          </w:tcPr>
          <w:p>
            <w:pPr>
              <w:spacing w:after="0"/>
            </w:pPr>
            <w:r/>
            <w:r>
              <w:rPr>
                <w:sz w:val="17"/>
              </w:rPr>
              <w:t>The system provides decision support. Authorized clinic professionals review and act according to training, scope, and local protocol; governance owners approve catalogue content.</w:t>
            </w:r>
          </w:p>
        </w:tc>
      </w:tr>
      <w:tr>
        <w:tc>
          <w:tcPr>
            <w:tcW w:type="dxa" w:w="3168"/>
            <w:tcMar>
              <w:top w:w="90" w:type="dxa"/>
              <w:start w:w="90" w:type="dxa"/>
              <w:bottom w:w="90" w:type="dxa"/>
              <w:end w:w="90" w:type="dxa"/>
            </w:tcMar>
            <w:vAlign w:val="top"/>
            <w:shd w:fill="EEF5FA"/>
          </w:tcPr>
          <w:p>
            <w:pPr>
              <w:spacing w:after="0"/>
            </w:pPr>
            <w:r/>
            <w:r>
              <w:rPr>
                <w:sz w:val="17"/>
              </w:rPr>
              <w:t>How is this appropriate for a lying-in clinic?</w:t>
            </w:r>
          </w:p>
        </w:tc>
        <w:tc>
          <w:tcPr>
            <w:tcW w:type="dxa" w:w="6624"/>
            <w:tcMar>
              <w:top w:w="90" w:type="dxa"/>
              <w:start w:w="90" w:type="dxa"/>
              <w:bottom w:w="90" w:type="dxa"/>
              <w:end w:w="90" w:type="dxa"/>
            </w:tcMar>
            <w:vAlign w:val="top"/>
            <w:shd w:fill="EEF5FA"/>
          </w:tcPr>
          <w:p>
            <w:pPr>
              <w:spacing w:after="0"/>
            </w:pPr>
            <w:r/>
            <w:r>
              <w:rPr>
                <w:sz w:val="17"/>
              </w:rPr>
              <w:t>The engine emphasizes verification, referral, preparedness, safety net, and continuity rather than hospital-level diagnosis or treatment.</w:t>
            </w:r>
          </w:p>
        </w:tc>
      </w:tr>
    </w:tbl>
    <w:p>
      <w:pPr>
        <w:spacing w:after="20"/>
      </w:pPr>
    </w:p>
    <w:p>
      <w:pPr>
        <w:pStyle w:val="Heading1"/>
        <w:keepNext/>
      </w:pPr>
      <w:r>
        <w:t>28. Relationship to Document 6 Parts 1-12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tcMar>
              <w:top w:w="90" w:type="dxa"/>
              <w:start w:w="90" w:type="dxa"/>
              <w:bottom w:w="90" w:type="dxa"/>
              <w:end w:w="90" w:type="dxa"/>
            </w:tcMar>
            <w:vAlign w:val="center"/>
          </w:tcPr>
          <w:p>
            <w:pPr>
              <w:jc w:val="center"/>
            </w:pPr>
            <w:r/>
            <w:r>
              <w:rPr>
                <w:b/>
                <w:color w:val="FFFFFF"/>
                <w:sz w:val="17"/>
              </w:rPr>
              <w:t>Part</w:t>
            </w:r>
          </w:p>
        </w:tc>
        <w:tc>
          <w:tcPr>
            <w:tcW w:type="dxa" w:w="6768"/>
            <w:shd w:fill="1F4E79"/>
            <w:tcMar>
              <w:top w:w="90" w:type="dxa"/>
              <w:start w:w="90" w:type="dxa"/>
              <w:bottom w:w="90" w:type="dxa"/>
              <w:end w:w="90" w:type="dxa"/>
            </w:tcMar>
            <w:vAlign w:val="center"/>
          </w:tcPr>
          <w:p>
            <w:pPr>
              <w:jc w:val="center"/>
            </w:pPr>
            <w:r/>
            <w:r>
              <w:rPr>
                <w:b/>
                <w:color w:val="FFFFFF"/>
                <w:sz w:val="17"/>
              </w:rPr>
              <w:t>Relationship</w:t>
            </w:r>
          </w:p>
        </w:tc>
      </w:tr>
      <w:tr>
        <w:tc>
          <w:tcPr>
            <w:tcW w:type="dxa" w:w="3024"/>
            <w:tcMar>
              <w:top w:w="90" w:type="dxa"/>
              <w:start w:w="90" w:type="dxa"/>
              <w:bottom w:w="90" w:type="dxa"/>
              <w:end w:w="90" w:type="dxa"/>
            </w:tcMar>
            <w:vAlign w:val="top"/>
          </w:tcPr>
          <w:p>
            <w:pPr>
              <w:spacing w:after="0"/>
            </w:pPr>
            <w:r/>
            <w:r>
              <w:rPr>
                <w:sz w:val="17"/>
              </w:rPr>
              <w:t>Part 1 - System Architecture</w:t>
            </w:r>
          </w:p>
        </w:tc>
        <w:tc>
          <w:tcPr>
            <w:tcW w:type="dxa" w:w="6768"/>
            <w:tcMar>
              <w:top w:w="90" w:type="dxa"/>
              <w:start w:w="90" w:type="dxa"/>
              <w:bottom w:w="90" w:type="dxa"/>
              <w:end w:w="90" w:type="dxa"/>
            </w:tcMar>
            <w:vAlign w:val="top"/>
          </w:tcPr>
          <w:p>
            <w:pPr>
              <w:spacing w:after="0"/>
            </w:pPr>
            <w:r/>
            <w:r>
              <w:rPr>
                <w:sz w:val="17"/>
              </w:rPr>
              <w:t>Defines the Laravel-centered boundary and centralized Clinical Decision Service.</w:t>
            </w:r>
          </w:p>
        </w:tc>
      </w:tr>
      <w:tr>
        <w:tc>
          <w:tcPr>
            <w:tcW w:type="dxa" w:w="3024"/>
            <w:tcMar>
              <w:top w:w="90" w:type="dxa"/>
              <w:start w:w="90" w:type="dxa"/>
              <w:bottom w:w="90" w:type="dxa"/>
              <w:end w:w="90" w:type="dxa"/>
            </w:tcMar>
            <w:vAlign w:val="top"/>
            <w:shd w:fill="EEF5FA"/>
          </w:tcPr>
          <w:p>
            <w:pPr>
              <w:spacing w:after="0"/>
            </w:pPr>
            <w:r/>
            <w:r>
              <w:rPr>
                <w:sz w:val="17"/>
              </w:rPr>
              <w:t>Part 2 - Data Architecture</w:t>
            </w:r>
          </w:p>
        </w:tc>
        <w:tc>
          <w:tcPr>
            <w:tcW w:type="dxa" w:w="6768"/>
            <w:tcMar>
              <w:top w:w="90" w:type="dxa"/>
              <w:start w:w="90" w:type="dxa"/>
              <w:bottom w:w="90" w:type="dxa"/>
              <w:end w:w="90" w:type="dxa"/>
            </w:tcMar>
            <w:vAlign w:val="top"/>
            <w:shd w:fill="EEF5FA"/>
          </w:tcPr>
          <w:p>
            <w:pPr>
              <w:spacing w:after="0"/>
            </w:pPr>
            <w:r/>
            <w:r>
              <w:rPr>
                <w:sz w:val="17"/>
              </w:rPr>
              <w:t>Provides immutable assessment, recommendation, referral, workflow, and audit entities.</w:t>
            </w:r>
          </w:p>
        </w:tc>
      </w:tr>
      <w:tr>
        <w:tc>
          <w:tcPr>
            <w:tcW w:type="dxa" w:w="3024"/>
            <w:tcMar>
              <w:top w:w="90" w:type="dxa"/>
              <w:start w:w="90" w:type="dxa"/>
              <w:bottom w:w="90" w:type="dxa"/>
              <w:end w:w="90" w:type="dxa"/>
            </w:tcMar>
            <w:vAlign w:val="top"/>
          </w:tcPr>
          <w:p>
            <w:pPr>
              <w:spacing w:after="0"/>
            </w:pPr>
            <w:r/>
            <w:r>
              <w:rPr>
                <w:sz w:val="17"/>
              </w:rPr>
              <w:t>Part 3 - Assessment Engine</w:t>
            </w:r>
          </w:p>
        </w:tc>
        <w:tc>
          <w:tcPr>
            <w:tcW w:type="dxa" w:w="6768"/>
            <w:tcMar>
              <w:top w:w="90" w:type="dxa"/>
              <w:start w:w="90" w:type="dxa"/>
              <w:bottom w:w="90" w:type="dxa"/>
              <w:end w:w="90" w:type="dxa"/>
            </w:tcMar>
            <w:vAlign w:val="top"/>
          </w:tcPr>
          <w:p>
            <w:pPr>
              <w:spacing w:after="0"/>
            </w:pPr>
            <w:r/>
            <w:r>
              <w:rPr>
                <w:sz w:val="17"/>
              </w:rPr>
              <w:t>Produces the final state, escalation, and evidence context consumed here.</w:t>
            </w:r>
          </w:p>
        </w:tc>
      </w:tr>
      <w:tr>
        <w:tc>
          <w:tcPr>
            <w:tcW w:type="dxa" w:w="3024"/>
            <w:tcMar>
              <w:top w:w="90" w:type="dxa"/>
              <w:start w:w="90" w:type="dxa"/>
              <w:bottom w:w="90" w:type="dxa"/>
              <w:end w:w="90" w:type="dxa"/>
            </w:tcMar>
            <w:vAlign w:val="top"/>
            <w:shd w:fill="EEF5FA"/>
          </w:tcPr>
          <w:p>
            <w:pPr>
              <w:spacing w:after="0"/>
            </w:pPr>
            <w:r/>
            <w:r>
              <w:rPr>
                <w:sz w:val="17"/>
              </w:rPr>
              <w:t>Part 4 - Explainability Engine</w:t>
            </w:r>
          </w:p>
        </w:tc>
        <w:tc>
          <w:tcPr>
            <w:tcW w:type="dxa" w:w="6768"/>
            <w:tcMar>
              <w:top w:w="90" w:type="dxa"/>
              <w:start w:w="90" w:type="dxa"/>
              <w:bottom w:w="90" w:type="dxa"/>
              <w:end w:w="90" w:type="dxa"/>
            </w:tcMar>
            <w:vAlign w:val="top"/>
            <w:shd w:fill="EEF5FA"/>
          </w:tcPr>
          <w:p>
            <w:pPr>
              <w:spacing w:after="0"/>
            </w:pPr>
            <w:r/>
            <w:r>
              <w:rPr>
                <w:sz w:val="17"/>
              </w:rPr>
              <w:t>Produces patient-specific reasons and limitations referenced by each action.</w:t>
            </w:r>
          </w:p>
        </w:tc>
      </w:tr>
      <w:tr>
        <w:tc>
          <w:tcPr>
            <w:tcW w:type="dxa" w:w="3024"/>
            <w:tcMar>
              <w:top w:w="90" w:type="dxa"/>
              <w:start w:w="90" w:type="dxa"/>
              <w:bottom w:w="90" w:type="dxa"/>
              <w:end w:w="90" w:type="dxa"/>
            </w:tcMar>
            <w:vAlign w:val="top"/>
          </w:tcPr>
          <w:p>
            <w:pPr>
              <w:spacing w:after="0"/>
            </w:pPr>
            <w:r/>
            <w:r>
              <w:rPr>
                <w:sz w:val="17"/>
              </w:rPr>
              <w:t>Part 5 - Recommendation Engine</w:t>
            </w:r>
          </w:p>
        </w:tc>
        <w:tc>
          <w:tcPr>
            <w:tcW w:type="dxa" w:w="6768"/>
            <w:tcMar>
              <w:top w:w="90" w:type="dxa"/>
              <w:start w:w="90" w:type="dxa"/>
              <w:bottom w:w="90" w:type="dxa"/>
              <w:end w:w="90" w:type="dxa"/>
            </w:tcMar>
            <w:vAlign w:val="top"/>
          </w:tcPr>
          <w:p>
            <w:pPr>
              <w:spacing w:after="0"/>
            </w:pPr>
            <w:r/>
            <w:r>
              <w:rPr>
                <w:sz w:val="17"/>
              </w:rPr>
              <w:t>Defines the controlled action-selection architecture.</w:t>
            </w:r>
          </w:p>
        </w:tc>
      </w:tr>
      <w:tr>
        <w:tc>
          <w:tcPr>
            <w:tcW w:type="dxa" w:w="3024"/>
            <w:tcMar>
              <w:top w:w="90" w:type="dxa"/>
              <w:start w:w="90" w:type="dxa"/>
              <w:bottom w:w="90" w:type="dxa"/>
              <w:end w:w="90" w:type="dxa"/>
            </w:tcMar>
            <w:vAlign w:val="top"/>
            <w:shd w:fill="EEF5FA"/>
          </w:tcPr>
          <w:p>
            <w:pPr>
              <w:spacing w:after="0"/>
            </w:pPr>
            <w:r/>
            <w:r>
              <w:rPr>
                <w:sz w:val="17"/>
              </w:rPr>
              <w:t>Part 6 - Workflow Engine</w:t>
            </w:r>
          </w:p>
        </w:tc>
        <w:tc>
          <w:tcPr>
            <w:tcW w:type="dxa" w:w="6768"/>
            <w:tcMar>
              <w:top w:w="90" w:type="dxa"/>
              <w:start w:w="90" w:type="dxa"/>
              <w:bottom w:w="90" w:type="dxa"/>
              <w:end w:w="90" w:type="dxa"/>
            </w:tcMar>
            <w:vAlign w:val="top"/>
            <w:shd w:fill="EEF5FA"/>
          </w:tcPr>
          <w:p>
            <w:pPr>
              <w:spacing w:after="0"/>
            </w:pPr>
            <w:r/>
            <w:r>
              <w:rPr>
                <w:sz w:val="17"/>
              </w:rPr>
              <w:t>Implements referral, acknowledgement, refusal, follow-up, delivery, and lifecycle transitions.</w:t>
            </w:r>
          </w:p>
        </w:tc>
      </w:tr>
      <w:tr>
        <w:tc>
          <w:tcPr>
            <w:tcW w:type="dxa" w:w="3024"/>
            <w:tcMar>
              <w:top w:w="90" w:type="dxa"/>
              <w:start w:w="90" w:type="dxa"/>
              <w:bottom w:w="90" w:type="dxa"/>
              <w:end w:w="90" w:type="dxa"/>
            </w:tcMar>
            <w:vAlign w:val="top"/>
          </w:tcPr>
          <w:p>
            <w:pPr>
              <w:spacing w:after="0"/>
            </w:pPr>
            <w:r/>
            <w:r>
              <w:rPr>
                <w:sz w:val="17"/>
              </w:rPr>
              <w:t>Part 7 - Security Architecture</w:t>
            </w:r>
          </w:p>
        </w:tc>
        <w:tc>
          <w:tcPr>
            <w:tcW w:type="dxa" w:w="6768"/>
            <w:tcMar>
              <w:top w:w="90" w:type="dxa"/>
              <w:start w:w="90" w:type="dxa"/>
              <w:bottom w:w="90" w:type="dxa"/>
              <w:end w:w="90" w:type="dxa"/>
            </w:tcMar>
            <w:vAlign w:val="top"/>
          </w:tcPr>
          <w:p>
            <w:pPr>
              <w:spacing w:after="0"/>
            </w:pPr>
            <w:r/>
            <w:r>
              <w:rPr>
                <w:sz w:val="17"/>
              </w:rPr>
              <w:t>Protects authorization, privacy, audit, integrity, and secure operation.</w:t>
            </w:r>
          </w:p>
        </w:tc>
      </w:tr>
      <w:tr>
        <w:tc>
          <w:tcPr>
            <w:tcW w:type="dxa" w:w="3024"/>
            <w:tcMar>
              <w:top w:w="90" w:type="dxa"/>
              <w:start w:w="90" w:type="dxa"/>
              <w:bottom w:w="90" w:type="dxa"/>
              <w:end w:w="90" w:type="dxa"/>
            </w:tcMar>
            <w:vAlign w:val="top"/>
            <w:shd w:fill="EEF5FA"/>
          </w:tcPr>
          <w:p>
            <w:pPr>
              <w:spacing w:after="0"/>
            </w:pPr>
            <w:r/>
            <w:r>
              <w:rPr>
                <w:sz w:val="17"/>
              </w:rPr>
              <w:t>Part 8 - Integration Framework</w:t>
            </w:r>
          </w:p>
        </w:tc>
        <w:tc>
          <w:tcPr>
            <w:tcW w:type="dxa" w:w="6768"/>
            <w:tcMar>
              <w:top w:w="90" w:type="dxa"/>
              <w:start w:w="90" w:type="dxa"/>
              <w:bottom w:w="90" w:type="dxa"/>
              <w:end w:w="90" w:type="dxa"/>
            </w:tcMar>
            <w:vAlign w:val="top"/>
            <w:shd w:fill="EEF5FA"/>
          </w:tcPr>
          <w:p>
            <w:pPr>
              <w:spacing w:after="0"/>
            </w:pPr>
            <w:r/>
            <w:r>
              <w:rPr>
                <w:sz w:val="17"/>
              </w:rPr>
              <w:t>Defines contracts among Laravel, Python, mail, print, queues, and external handover.</w:t>
            </w:r>
          </w:p>
        </w:tc>
      </w:tr>
      <w:tr>
        <w:tc>
          <w:tcPr>
            <w:tcW w:type="dxa" w:w="3024"/>
            <w:tcMar>
              <w:top w:w="90" w:type="dxa"/>
              <w:start w:w="90" w:type="dxa"/>
              <w:bottom w:w="90" w:type="dxa"/>
              <w:end w:w="90" w:type="dxa"/>
            </w:tcMar>
            <w:vAlign w:val="top"/>
          </w:tcPr>
          <w:p>
            <w:pPr>
              <w:spacing w:after="0"/>
            </w:pPr>
            <w:r/>
            <w:r>
              <w:rPr>
                <w:sz w:val="17"/>
              </w:rPr>
              <w:t>Parts 9-12</w:t>
            </w:r>
          </w:p>
        </w:tc>
        <w:tc>
          <w:tcPr>
            <w:tcW w:type="dxa" w:w="6768"/>
            <w:tcMar>
              <w:top w:w="90" w:type="dxa"/>
              <w:start w:w="90" w:type="dxa"/>
              <w:bottom w:w="90" w:type="dxa"/>
              <w:end w:w="90" w:type="dxa"/>
            </w:tcMar>
            <w:vAlign w:val="top"/>
          </w:tcPr>
          <w:p>
            <w:pPr>
              <w:spacing w:after="0"/>
            </w:pPr>
            <w:r/>
            <w:r>
              <w:rPr>
                <w:sz w:val="17"/>
              </w:rPr>
              <w:t>Deploy, validate, maintain, govern, and consolidate the complete implementation.</w:t>
            </w:r>
          </w:p>
        </w:tc>
      </w:tr>
    </w:tbl>
    <w:p>
      <w:pPr>
        <w:spacing w:after="20"/>
      </w:pPr>
    </w:p>
    <w:p>
      <w:pPr>
        <w:pStyle w:val="Heading1"/>
        <w:keepNext/>
      </w:pPr>
      <w:r>
        <w:t>29. Authoritative Recommendation Specification</w:t>
      </w:r>
    </w:p>
    <w:tbl>
      <w:tblPr>
        <w:tblStyle w:val="TableGrid"/>
        <w:tblW w:type="auto" w:w="0"/>
        <w:jc w:val="center"/>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r/>
            <w:r>
              <w:rPr>
                <w:b/>
                <w:color w:val="17365D"/>
              </w:rPr>
              <w:t>Master specification</w:t>
              <w:br/>
            </w:r>
            <w:r>
              <w:t>For every finalized assessment, the CDSS shall deterministically construct a versioned Recommendation Bundle from the immutable assessment and explanation snapshots. The bundle shall preserve state and escalation, select only approved actions, identify priority, timing, owner, rationale, dependencies, communication, limitations, and workflow handover, and remain historically reconstructable. Recommendation, acknowledgement, initiation, refusal, completion, and outcome shall remain distinct. Urgent action shall not depend on optional digital channels, and no generated wording may replace professional judgment or local emergency and referral protocols.</w:t>
            </w:r>
          </w:p>
        </w:tc>
      </w:tr>
    </w:tbl>
    <w:p>
      <w:pPr>
        <w:spacing w:after="20"/>
      </w:pPr>
    </w:p>
    <w:p>
      <w:pPr>
        <w:pStyle w:val="Heading1"/>
        <w:keepNext/>
      </w:pPr>
      <w:r>
        <w:t>References</w:t>
      </w:r>
    </w:p>
    <w:p>
      <w:pPr>
        <w:spacing w:after="40"/>
      </w:pPr>
      <w:r>
        <w:rPr>
          <w:b w:val="0"/>
          <w:i w:val="0"/>
          <w:sz w:val="17"/>
        </w:rPr>
        <w:t>[1] World Health Organization. Recommendations on digital interventions for health system strengthening. 2019.</w:t>
      </w:r>
    </w:p>
    <w:p>
      <w:pPr>
        <w:spacing w:after="40"/>
      </w:pPr>
      <w:r>
        <w:rPr>
          <w:b w:val="0"/>
          <w:i w:val="0"/>
          <w:sz w:val="17"/>
        </w:rPr>
        <w:t>[2] World Health Organization. Ethics and governance of artificial intelligence for health. 2021.</w:t>
      </w:r>
    </w:p>
    <w:p>
      <w:pPr>
        <w:spacing w:after="40"/>
      </w:pPr>
      <w:r>
        <w:rPr>
          <w:b w:val="0"/>
          <w:i w:val="0"/>
          <w:sz w:val="17"/>
        </w:rPr>
        <w:t>[3] Agency for Healthcare Research and Quality. Clinical Decision Support and CDS Connect resources; Five Rights framework. Current online resources, reviewed 2024.</w:t>
      </w:r>
    </w:p>
    <w:p>
      <w:pPr>
        <w:spacing w:after="40"/>
      </w:pPr>
      <w:r>
        <w:rPr>
          <w:b w:val="0"/>
          <w:i w:val="0"/>
          <w:sz w:val="17"/>
        </w:rPr>
        <w:t>[4] National Institute for Health and Care Excellence. Evidence standards framework for digital health technologies. Updated 2022.</w:t>
      </w:r>
    </w:p>
    <w:p>
      <w:pPr>
        <w:spacing w:after="40"/>
      </w:pPr>
      <w:r>
        <w:rPr>
          <w:b w:val="0"/>
          <w:i w:val="0"/>
          <w:sz w:val="17"/>
        </w:rPr>
        <w:t>[5] World Health Organization. SMART Guidelines: standards-based, machine-readable, adaptive, requirements-based and testable. 2021.</w:t>
      </w:r>
    </w:p>
    <w:p>
      <w:pPr>
        <w:spacing w:after="40"/>
      </w:pPr>
      <w:r>
        <w:rPr>
          <w:b w:val="0"/>
          <w:i w:val="0"/>
          <w:sz w:val="17"/>
        </w:rPr>
        <w:t>[6] Department of Health, Philippines. Administrative Order No. 2007-0039: Regulation of Birthing Homes. 2007.</w:t>
      </w:r>
    </w:p>
    <w:p>
      <w:pPr>
        <w:spacing w:after="40"/>
      </w:pPr>
      <w:r>
        <w:rPr>
          <w:b w:val="0"/>
          <w:i w:val="0"/>
          <w:sz w:val="17"/>
        </w:rPr>
        <w:t>[7] National Privacy Commission, Philippines. Republic Act No. 10173 — Data Privacy Act of 2012 and implementing guidance.</w:t>
      </w:r>
    </w:p>
    <w:p>
      <w:pPr>
        <w:spacing w:after="40"/>
      </w:pPr>
      <w:r>
        <w:rPr>
          <w:b w:val="0"/>
          <w:i w:val="0"/>
          <w:sz w:val="17"/>
        </w:rPr>
        <w:t>[8] Laravel. Laravel documentation: service container, validation, events, queues, notifications, authorization, and database transactions. 2026.</w:t>
      </w:r>
    </w:p>
    <w:p>
      <w:pPr>
        <w:spacing w:after="40"/>
      </w:pPr>
      <w:r>
        <w:rPr>
          <w:b w:val="0"/>
          <w:i w:val="0"/>
          <w:sz w:val="17"/>
        </w:rPr>
        <w:t>[9] Internal authority: Documents 0-5 and Document 6 Parts 1-4, 9-12 of this capstone specification.</w:t>
      </w:r>
    </w:p>
    <w:p>
      <w:pPr>
        <w:pStyle w:val="Heading1"/>
        <w:keepNext/>
      </w:pPr>
      <w:r>
        <w:t>Appendix A. Recommendation Architecture Review Checklist</w:t>
      </w:r>
    </w:p>
    <w:p>
      <w:pPr>
        <w:pStyle w:val="ListBullet"/>
        <w:spacing w:after="40"/>
      </w:pPr>
      <w:r>
        <w:rPr>
          <w:b w:val="0"/>
          <w:i w:val="0"/>
        </w:rPr>
        <w:t>Final state and escalation are received from the Assessment Engine and cannot be changed here.</w:t>
      </w:r>
    </w:p>
    <w:p>
      <w:pPr>
        <w:pStyle w:val="ListBullet"/>
        <w:spacing w:after="40"/>
      </w:pPr>
      <w:r>
        <w:rPr>
          <w:b w:val="0"/>
          <w:i w:val="0"/>
        </w:rPr>
        <w:t>All actions resolve from an approved versioned catalogue.</w:t>
      </w:r>
    </w:p>
    <w:p>
      <w:pPr>
        <w:pStyle w:val="ListBullet"/>
        <w:spacing w:after="40"/>
      </w:pPr>
      <w:r>
        <w:rPr>
          <w:b w:val="0"/>
          <w:i w:val="0"/>
        </w:rPr>
        <w:t>Every action contains owner, timing, rationale, status, and completion requirements.</w:t>
      </w:r>
    </w:p>
    <w:p>
      <w:pPr>
        <w:pStyle w:val="ListBullet"/>
        <w:spacing w:after="40"/>
      </w:pPr>
      <w:r>
        <w:rPr>
          <w:b w:val="0"/>
          <w:i w:val="0"/>
        </w:rPr>
        <w:t>HIGH precedence and incomplete-data safety gates are preserved.</w:t>
      </w:r>
    </w:p>
    <w:p>
      <w:pPr>
        <w:pStyle w:val="ListBullet"/>
        <w:spacing w:after="40"/>
      </w:pPr>
      <w:r>
        <w:rPr>
          <w:b w:val="0"/>
          <w:i w:val="0"/>
        </w:rPr>
        <w:t>LOW language is conditional and includes safety-net advice.</w:t>
      </w:r>
    </w:p>
    <w:p>
      <w:pPr>
        <w:pStyle w:val="ListBullet"/>
        <w:spacing w:after="40"/>
      </w:pPr>
      <w:r>
        <w:rPr>
          <w:b w:val="0"/>
          <w:i w:val="0"/>
        </w:rPr>
        <w:t>Referral recommendation and referral completion are distinct.</w:t>
      </w:r>
    </w:p>
    <w:p>
      <w:pPr>
        <w:pStyle w:val="ListBullet"/>
        <w:spacing w:after="40"/>
      </w:pPr>
      <w:r>
        <w:rPr>
          <w:b w:val="0"/>
          <w:i w:val="0"/>
        </w:rPr>
        <w:t>Patient refusal does not downgrade risk.</w:t>
      </w:r>
    </w:p>
    <w:p>
      <w:pPr>
        <w:pStyle w:val="ListBullet"/>
        <w:spacing w:after="40"/>
      </w:pPr>
      <w:r>
        <w:rPr>
          <w:b w:val="0"/>
          <w:i w:val="0"/>
        </w:rPr>
        <w:t>Emergency action does not depend on email, queue, or print.</w:t>
      </w:r>
    </w:p>
    <w:p>
      <w:pPr>
        <w:pStyle w:val="ListBullet"/>
        <w:spacing w:after="40"/>
      </w:pPr>
      <w:r>
        <w:rPr>
          <w:b w:val="0"/>
          <w:i w:val="0"/>
        </w:rPr>
        <w:t>Historical bundles remain immutable and tied to one pregnancy episode.</w:t>
      </w:r>
    </w:p>
    <w:p>
      <w:pPr>
        <w:pStyle w:val="ListBullet"/>
        <w:spacing w:after="40"/>
      </w:pPr>
      <w:r>
        <w:rPr>
          <w:b w:val="0"/>
          <w:i w:val="0"/>
        </w:rPr>
        <w:t>Channel projections use minimum necessary information and consistent meaning.</w:t>
      </w:r>
    </w:p>
    <w:p>
      <w:pPr>
        <w:pStyle w:val="ListBullet"/>
        <w:spacing w:after="40"/>
      </w:pPr>
      <w:r>
        <w:rPr>
          <w:b w:val="0"/>
          <w:i w:val="0"/>
        </w:rPr>
        <w:t>Catalogue, templates, translations, code release, and evidence are versioned.</w:t>
      </w:r>
    </w:p>
    <w:p>
      <w:pPr>
        <w:pStyle w:val="ListBullet"/>
        <w:spacing w:after="40"/>
      </w:pPr>
      <w:r>
        <w:rPr>
          <w:b w:val="0"/>
          <w:i w:val="0"/>
        </w:rPr>
        <w:t>Unit, feature, security, usability, downtime, and clinical acceptance tests pass.</w:t>
      </w:r>
    </w:p>
    <w:p>
      <w:pPr>
        <w:pStyle w:val="Heading1"/>
        <w:keepNext/>
      </w:pPr>
      <w:r>
        <w:t>Appendix B. Architecture Decision Records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tcMar>
              <w:top w:w="90" w:type="dxa"/>
              <w:start w:w="90" w:type="dxa"/>
              <w:bottom w:w="90" w:type="dxa"/>
              <w:end w:w="90" w:type="dxa"/>
            </w:tcMar>
            <w:vAlign w:val="center"/>
          </w:tcPr>
          <w:p>
            <w:pPr>
              <w:jc w:val="center"/>
            </w:pPr>
            <w:r/>
            <w:r>
              <w:rPr>
                <w:b/>
                <w:color w:val="FFFFFF"/>
                <w:sz w:val="17"/>
              </w:rPr>
              <w:t>ADR</w:t>
            </w:r>
          </w:p>
        </w:tc>
        <w:tc>
          <w:tcPr>
            <w:tcW w:type="dxa" w:w="6912"/>
            <w:shd w:fill="1F4E79"/>
            <w:tcMar>
              <w:top w:w="90" w:type="dxa"/>
              <w:start w:w="90" w:type="dxa"/>
              <w:bottom w:w="90" w:type="dxa"/>
              <w:end w:w="90" w:type="dxa"/>
            </w:tcMar>
            <w:vAlign w:val="center"/>
          </w:tcPr>
          <w:p>
            <w:pPr>
              <w:jc w:val="center"/>
            </w:pPr>
            <w:r/>
            <w:r>
              <w:rPr>
                <w:b/>
                <w:color w:val="FFFFFF"/>
                <w:sz w:val="17"/>
              </w:rPr>
              <w:t>Decision</w:t>
            </w:r>
          </w:p>
        </w:tc>
        <w:tc>
          <w:tcPr>
            <w:tcW w:type="dxa" w:w="1440"/>
            <w:shd w:fill="1F4E79"/>
            <w:tcMar>
              <w:top w:w="90" w:type="dxa"/>
              <w:start w:w="90" w:type="dxa"/>
              <w:bottom w:w="90" w:type="dxa"/>
              <w:end w:w="90" w:type="dxa"/>
            </w:tcMar>
            <w:vAlign w:val="center"/>
          </w:tcPr>
          <w:p>
            <w:pPr>
              <w:jc w:val="center"/>
            </w:pPr>
            <w:r/>
            <w:r>
              <w:rPr>
                <w:b/>
                <w:color w:val="FFFFFF"/>
                <w:sz w:val="17"/>
              </w:rPr>
              <w:t>Status</w:t>
            </w:r>
          </w:p>
        </w:tc>
      </w:tr>
      <w:tr>
        <w:tc>
          <w:tcPr>
            <w:tcW w:type="dxa" w:w="1440"/>
            <w:tcMar>
              <w:top w:w="90" w:type="dxa"/>
              <w:start w:w="90" w:type="dxa"/>
              <w:bottom w:w="90" w:type="dxa"/>
              <w:end w:w="90" w:type="dxa"/>
            </w:tcMar>
            <w:vAlign w:val="top"/>
          </w:tcPr>
          <w:p>
            <w:pPr>
              <w:spacing w:after="0"/>
            </w:pPr>
            <w:r/>
            <w:r>
              <w:rPr>
                <w:sz w:val="17"/>
              </w:rPr>
              <w:t>REC-001</w:t>
            </w:r>
          </w:p>
        </w:tc>
        <w:tc>
          <w:tcPr>
            <w:tcW w:type="dxa" w:w="6912"/>
            <w:tcMar>
              <w:top w:w="90" w:type="dxa"/>
              <w:start w:w="90" w:type="dxa"/>
              <w:bottom w:w="90" w:type="dxa"/>
              <w:end w:w="90" w:type="dxa"/>
            </w:tcMar>
            <w:vAlign w:val="top"/>
          </w:tcPr>
          <w:p>
            <w:pPr>
              <w:spacing w:after="0"/>
            </w:pPr>
            <w:r/>
            <w:r>
              <w:rPr>
                <w:sz w:val="17"/>
              </w:rPr>
              <w:t>Use a deterministic versioned recommendation catalogue rather than generated free text.</w:t>
            </w:r>
          </w:p>
        </w:tc>
        <w:tc>
          <w:tcPr>
            <w:tcW w:type="dxa" w:w="1440"/>
            <w:tcMar>
              <w:top w:w="90" w:type="dxa"/>
              <w:start w:w="90" w:type="dxa"/>
              <w:bottom w:w="90" w:type="dxa"/>
              <w:end w:w="90" w:type="dxa"/>
            </w:tcMar>
            <w:vAlign w:val="top"/>
          </w:tcPr>
          <w:p>
            <w:pPr>
              <w:spacing w:after="0"/>
            </w:pPr>
            <w:r/>
            <w:r>
              <w:rPr>
                <w:sz w:val="17"/>
              </w:rPr>
              <w:t>Accepted</w:t>
            </w:r>
          </w:p>
        </w:tc>
      </w:tr>
      <w:tr>
        <w:tc>
          <w:tcPr>
            <w:tcW w:type="dxa" w:w="1440"/>
            <w:tcMar>
              <w:top w:w="90" w:type="dxa"/>
              <w:start w:w="90" w:type="dxa"/>
              <w:bottom w:w="90" w:type="dxa"/>
              <w:end w:w="90" w:type="dxa"/>
            </w:tcMar>
            <w:vAlign w:val="top"/>
            <w:shd w:fill="EEF5FA"/>
          </w:tcPr>
          <w:p>
            <w:pPr>
              <w:spacing w:after="0"/>
            </w:pPr>
            <w:r/>
            <w:r>
              <w:rPr>
                <w:sz w:val="17"/>
              </w:rPr>
              <w:t>REC-002</w:t>
            </w:r>
          </w:p>
        </w:tc>
        <w:tc>
          <w:tcPr>
            <w:tcW w:type="dxa" w:w="6912"/>
            <w:tcMar>
              <w:top w:w="90" w:type="dxa"/>
              <w:start w:w="90" w:type="dxa"/>
              <w:bottom w:w="90" w:type="dxa"/>
              <w:end w:w="90" w:type="dxa"/>
            </w:tcMar>
            <w:vAlign w:val="top"/>
            <w:shd w:fill="EEF5FA"/>
          </w:tcPr>
          <w:p>
            <w:pPr>
              <w:spacing w:after="0"/>
            </w:pPr>
            <w:r/>
            <w:r>
              <w:rPr>
                <w:sz w:val="17"/>
              </w:rPr>
              <w:t>Separate assessment state, recommendation, workflow status, and outcome.</w:t>
            </w:r>
          </w:p>
        </w:tc>
        <w:tc>
          <w:tcPr>
            <w:tcW w:type="dxa" w:w="1440"/>
            <w:tcMar>
              <w:top w:w="90" w:type="dxa"/>
              <w:start w:w="90" w:type="dxa"/>
              <w:bottom w:w="90" w:type="dxa"/>
              <w:end w:w="90" w:type="dxa"/>
            </w:tcMar>
            <w:vAlign w:val="top"/>
            <w:shd w:fill="EEF5FA"/>
          </w:tcPr>
          <w:p>
            <w:pPr>
              <w:spacing w:after="0"/>
            </w:pPr>
            <w:r/>
            <w:r>
              <w:rPr>
                <w:sz w:val="17"/>
              </w:rPr>
              <w:t>Accepted</w:t>
            </w:r>
          </w:p>
        </w:tc>
      </w:tr>
      <w:tr>
        <w:tc>
          <w:tcPr>
            <w:tcW w:type="dxa" w:w="1440"/>
            <w:tcMar>
              <w:top w:w="90" w:type="dxa"/>
              <w:start w:w="90" w:type="dxa"/>
              <w:bottom w:w="90" w:type="dxa"/>
              <w:end w:w="90" w:type="dxa"/>
            </w:tcMar>
            <w:vAlign w:val="top"/>
          </w:tcPr>
          <w:p>
            <w:pPr>
              <w:spacing w:after="0"/>
            </w:pPr>
            <w:r/>
            <w:r>
              <w:rPr>
                <w:sz w:val="17"/>
              </w:rPr>
              <w:t>REC-003</w:t>
            </w:r>
          </w:p>
        </w:tc>
        <w:tc>
          <w:tcPr>
            <w:tcW w:type="dxa" w:w="6912"/>
            <w:tcMar>
              <w:top w:w="90" w:type="dxa"/>
              <w:start w:w="90" w:type="dxa"/>
              <w:bottom w:w="90" w:type="dxa"/>
              <w:end w:w="90" w:type="dxa"/>
            </w:tcMar>
            <w:vAlign w:val="top"/>
          </w:tcPr>
          <w:p>
            <w:pPr>
              <w:spacing w:after="0"/>
            </w:pPr>
            <w:r/>
            <w:r>
              <w:rPr>
                <w:sz w:val="17"/>
              </w:rPr>
              <w:t>Use structured Recommendation Bundles as the canonical artifact.</w:t>
            </w:r>
          </w:p>
        </w:tc>
        <w:tc>
          <w:tcPr>
            <w:tcW w:type="dxa" w:w="1440"/>
            <w:tcMar>
              <w:top w:w="90" w:type="dxa"/>
              <w:start w:w="90" w:type="dxa"/>
              <w:bottom w:w="90" w:type="dxa"/>
              <w:end w:w="90" w:type="dxa"/>
            </w:tcMar>
            <w:vAlign w:val="top"/>
          </w:tcPr>
          <w:p>
            <w:pPr>
              <w:spacing w:after="0"/>
            </w:pPr>
            <w:r/>
            <w:r>
              <w:rPr>
                <w:sz w:val="17"/>
              </w:rPr>
              <w:t>Accepted</w:t>
            </w:r>
          </w:p>
        </w:tc>
      </w:tr>
      <w:tr>
        <w:tc>
          <w:tcPr>
            <w:tcW w:type="dxa" w:w="1440"/>
            <w:tcMar>
              <w:top w:w="90" w:type="dxa"/>
              <w:start w:w="90" w:type="dxa"/>
              <w:bottom w:w="90" w:type="dxa"/>
              <w:end w:w="90" w:type="dxa"/>
            </w:tcMar>
            <w:vAlign w:val="top"/>
            <w:shd w:fill="EEF5FA"/>
          </w:tcPr>
          <w:p>
            <w:pPr>
              <w:spacing w:after="0"/>
            </w:pPr>
            <w:r/>
            <w:r>
              <w:rPr>
                <w:sz w:val="17"/>
              </w:rPr>
              <w:t>REC-004</w:t>
            </w:r>
          </w:p>
        </w:tc>
        <w:tc>
          <w:tcPr>
            <w:tcW w:type="dxa" w:w="6912"/>
            <w:tcMar>
              <w:top w:w="90" w:type="dxa"/>
              <w:start w:w="90" w:type="dxa"/>
              <w:bottom w:w="90" w:type="dxa"/>
              <w:end w:w="90" w:type="dxa"/>
            </w:tcMar>
            <w:vAlign w:val="top"/>
            <w:shd w:fill="EEF5FA"/>
          </w:tcPr>
          <w:p>
            <w:pPr>
              <w:spacing w:after="0"/>
            </w:pPr>
            <w:r/>
            <w:r>
              <w:rPr>
                <w:sz w:val="17"/>
              </w:rPr>
              <w:t>Make referral a managed workflow, not an automatic completed action.</w:t>
            </w:r>
          </w:p>
        </w:tc>
        <w:tc>
          <w:tcPr>
            <w:tcW w:type="dxa" w:w="1440"/>
            <w:tcMar>
              <w:top w:w="90" w:type="dxa"/>
              <w:start w:w="90" w:type="dxa"/>
              <w:bottom w:w="90" w:type="dxa"/>
              <w:end w:w="90" w:type="dxa"/>
            </w:tcMar>
            <w:vAlign w:val="top"/>
            <w:shd w:fill="EEF5FA"/>
          </w:tcPr>
          <w:p>
            <w:pPr>
              <w:spacing w:after="0"/>
            </w:pPr>
            <w:r/>
            <w:r>
              <w:rPr>
                <w:sz w:val="17"/>
              </w:rPr>
              <w:t>Accepted</w:t>
            </w:r>
          </w:p>
        </w:tc>
      </w:tr>
      <w:tr>
        <w:tc>
          <w:tcPr>
            <w:tcW w:type="dxa" w:w="1440"/>
            <w:tcMar>
              <w:top w:w="90" w:type="dxa"/>
              <w:start w:w="90" w:type="dxa"/>
              <w:bottom w:w="90" w:type="dxa"/>
              <w:end w:w="90" w:type="dxa"/>
            </w:tcMar>
            <w:vAlign w:val="top"/>
          </w:tcPr>
          <w:p>
            <w:pPr>
              <w:spacing w:after="0"/>
            </w:pPr>
            <w:r/>
            <w:r>
              <w:rPr>
                <w:sz w:val="17"/>
              </w:rPr>
              <w:t>REC-005</w:t>
            </w:r>
          </w:p>
        </w:tc>
        <w:tc>
          <w:tcPr>
            <w:tcW w:type="dxa" w:w="6912"/>
            <w:tcMar>
              <w:top w:w="90" w:type="dxa"/>
              <w:start w:w="90" w:type="dxa"/>
              <w:bottom w:w="90" w:type="dxa"/>
              <w:end w:w="90" w:type="dxa"/>
            </w:tcMar>
            <w:vAlign w:val="top"/>
          </w:tcPr>
          <w:p>
            <w:pPr>
              <w:spacing w:after="0"/>
            </w:pPr>
            <w:r/>
            <w:r>
              <w:rPr>
                <w:sz w:val="17"/>
              </w:rPr>
              <w:t>Preserve urgent recommendations even when the overall assessment is incomplete.</w:t>
            </w:r>
          </w:p>
        </w:tc>
        <w:tc>
          <w:tcPr>
            <w:tcW w:type="dxa" w:w="1440"/>
            <w:tcMar>
              <w:top w:w="90" w:type="dxa"/>
              <w:start w:w="90" w:type="dxa"/>
              <w:bottom w:w="90" w:type="dxa"/>
              <w:end w:w="90" w:type="dxa"/>
            </w:tcMar>
            <w:vAlign w:val="top"/>
          </w:tcPr>
          <w:p>
            <w:pPr>
              <w:spacing w:after="0"/>
            </w:pPr>
            <w:r/>
            <w:r>
              <w:rPr>
                <w:sz w:val="17"/>
              </w:rPr>
              <w:t>Accepted</w:t>
            </w:r>
          </w:p>
        </w:tc>
      </w:tr>
      <w:tr>
        <w:tc>
          <w:tcPr>
            <w:tcW w:type="dxa" w:w="1440"/>
            <w:tcMar>
              <w:top w:w="90" w:type="dxa"/>
              <w:start w:w="90" w:type="dxa"/>
              <w:bottom w:w="90" w:type="dxa"/>
              <w:end w:w="90" w:type="dxa"/>
            </w:tcMar>
            <w:vAlign w:val="top"/>
            <w:shd w:fill="EEF5FA"/>
          </w:tcPr>
          <w:p>
            <w:pPr>
              <w:spacing w:after="0"/>
            </w:pPr>
            <w:r/>
            <w:r>
              <w:rPr>
                <w:sz w:val="17"/>
              </w:rPr>
              <w:t>REC-006</w:t>
            </w:r>
          </w:p>
        </w:tc>
        <w:tc>
          <w:tcPr>
            <w:tcW w:type="dxa" w:w="6912"/>
            <w:tcMar>
              <w:top w:w="90" w:type="dxa"/>
              <w:start w:w="90" w:type="dxa"/>
              <w:bottom w:w="90" w:type="dxa"/>
              <w:end w:w="90" w:type="dxa"/>
            </w:tcMar>
            <w:vAlign w:val="top"/>
            <w:shd w:fill="EEF5FA"/>
          </w:tcPr>
          <w:p>
            <w:pPr>
              <w:spacing w:after="0"/>
            </w:pPr>
            <w:r/>
            <w:r>
              <w:rPr>
                <w:sz w:val="17"/>
              </w:rPr>
              <w:t>Use after-commit events for non-critical downstream tasks and notifications.</w:t>
            </w:r>
          </w:p>
        </w:tc>
        <w:tc>
          <w:tcPr>
            <w:tcW w:type="dxa" w:w="1440"/>
            <w:tcMar>
              <w:top w:w="90" w:type="dxa"/>
              <w:start w:w="90" w:type="dxa"/>
              <w:bottom w:w="90" w:type="dxa"/>
              <w:end w:w="90" w:type="dxa"/>
            </w:tcMar>
            <w:vAlign w:val="top"/>
            <w:shd w:fill="EEF5FA"/>
          </w:tcPr>
          <w:p>
            <w:pPr>
              <w:spacing w:after="0"/>
            </w:pPr>
            <w:r/>
            <w:r>
              <w:rPr>
                <w:sz w:val="17"/>
              </w:rPr>
              <w:t>Accepted</w:t>
            </w:r>
          </w:p>
        </w:tc>
      </w:tr>
      <w:tr>
        <w:tc>
          <w:tcPr>
            <w:tcW w:type="dxa" w:w="1440"/>
            <w:tcMar>
              <w:top w:w="90" w:type="dxa"/>
              <w:start w:w="90" w:type="dxa"/>
              <w:bottom w:w="90" w:type="dxa"/>
              <w:end w:w="90" w:type="dxa"/>
            </w:tcMar>
            <w:vAlign w:val="top"/>
          </w:tcPr>
          <w:p>
            <w:pPr>
              <w:spacing w:after="0"/>
            </w:pPr>
            <w:r/>
            <w:r>
              <w:rPr>
                <w:sz w:val="17"/>
              </w:rPr>
              <w:t>REC-007</w:t>
            </w:r>
          </w:p>
        </w:tc>
        <w:tc>
          <w:tcPr>
            <w:tcW w:type="dxa" w:w="6912"/>
            <w:tcMar>
              <w:top w:w="90" w:type="dxa"/>
              <w:start w:w="90" w:type="dxa"/>
              <w:bottom w:w="90" w:type="dxa"/>
              <w:end w:w="90" w:type="dxa"/>
            </w:tcMar>
            <w:vAlign w:val="top"/>
          </w:tcPr>
          <w:p>
            <w:pPr>
              <w:spacing w:after="0"/>
            </w:pPr>
            <w:r/>
            <w:r>
              <w:rPr>
                <w:sz w:val="17"/>
              </w:rPr>
              <w:t>Keep emergency continuity independent of digital availability.</w:t>
            </w:r>
          </w:p>
        </w:tc>
        <w:tc>
          <w:tcPr>
            <w:tcW w:type="dxa" w:w="1440"/>
            <w:tcMar>
              <w:top w:w="90" w:type="dxa"/>
              <w:start w:w="90" w:type="dxa"/>
              <w:bottom w:w="90" w:type="dxa"/>
              <w:end w:w="90" w:type="dxa"/>
            </w:tcMar>
            <w:vAlign w:val="top"/>
          </w:tcPr>
          <w:p>
            <w:pPr>
              <w:spacing w:after="0"/>
            </w:pPr>
            <w:r/>
            <w:r>
              <w:rPr>
                <w:sz w:val="17"/>
              </w:rPr>
              <w:t>Accepted</w:t>
            </w:r>
          </w:p>
        </w:tc>
      </w:tr>
      <w:tr>
        <w:tc>
          <w:tcPr>
            <w:tcW w:type="dxa" w:w="1440"/>
            <w:tcMar>
              <w:top w:w="90" w:type="dxa"/>
              <w:start w:w="90" w:type="dxa"/>
              <w:bottom w:w="90" w:type="dxa"/>
              <w:end w:w="90" w:type="dxa"/>
            </w:tcMar>
            <w:vAlign w:val="top"/>
            <w:shd w:fill="EEF5FA"/>
          </w:tcPr>
          <w:p>
            <w:pPr>
              <w:spacing w:after="0"/>
            </w:pPr>
            <w:r/>
            <w:r>
              <w:rPr>
                <w:sz w:val="17"/>
              </w:rPr>
              <w:t>REC-008</w:t>
            </w:r>
          </w:p>
        </w:tc>
        <w:tc>
          <w:tcPr>
            <w:tcW w:type="dxa" w:w="6912"/>
            <w:tcMar>
              <w:top w:w="90" w:type="dxa"/>
              <w:start w:w="90" w:type="dxa"/>
              <w:bottom w:w="90" w:type="dxa"/>
              <w:end w:w="90" w:type="dxa"/>
            </w:tcMar>
            <w:vAlign w:val="top"/>
            <w:shd w:fill="EEF5FA"/>
          </w:tcPr>
          <w:p>
            <w:pPr>
              <w:spacing w:after="0"/>
            </w:pPr>
            <w:r/>
            <w:r>
              <w:rPr>
                <w:sz w:val="17"/>
              </w:rPr>
              <w:t>Apply new catalogue versions prospectively; never rewrite history.</w:t>
            </w:r>
          </w:p>
        </w:tc>
        <w:tc>
          <w:tcPr>
            <w:tcW w:type="dxa" w:w="1440"/>
            <w:tcMar>
              <w:top w:w="90" w:type="dxa"/>
              <w:start w:w="90" w:type="dxa"/>
              <w:bottom w:w="90" w:type="dxa"/>
              <w:end w:w="90" w:type="dxa"/>
            </w:tcMar>
            <w:vAlign w:val="top"/>
            <w:shd w:fill="EEF5FA"/>
          </w:tcPr>
          <w:p>
            <w:pPr>
              <w:spacing w:after="0"/>
            </w:pPr>
            <w:r/>
            <w:r>
              <w:rPr>
                <w:sz w:val="17"/>
              </w:rPr>
              <w:t>Accepted</w:t>
            </w:r>
          </w:p>
        </w:tc>
      </w:tr>
      <w:tr>
        <w:tc>
          <w:tcPr>
            <w:tcW w:type="dxa" w:w="1440"/>
            <w:tcMar>
              <w:top w:w="90" w:type="dxa"/>
              <w:start w:w="90" w:type="dxa"/>
              <w:bottom w:w="90" w:type="dxa"/>
              <w:end w:w="90" w:type="dxa"/>
            </w:tcMar>
            <w:vAlign w:val="top"/>
          </w:tcPr>
          <w:p>
            <w:pPr>
              <w:spacing w:after="0"/>
            </w:pPr>
            <w:r/>
            <w:r>
              <w:rPr>
                <w:sz w:val="17"/>
              </w:rPr>
              <w:t>REC-009</w:t>
            </w:r>
          </w:p>
        </w:tc>
        <w:tc>
          <w:tcPr>
            <w:tcW w:type="dxa" w:w="6912"/>
            <w:tcMar>
              <w:top w:w="90" w:type="dxa"/>
              <w:start w:w="90" w:type="dxa"/>
              <w:bottom w:w="90" w:type="dxa"/>
              <w:end w:w="90" w:type="dxa"/>
            </w:tcMar>
            <w:vAlign w:val="top"/>
          </w:tcPr>
          <w:p>
            <w:pPr>
              <w:spacing w:after="0"/>
            </w:pPr>
            <w:r/>
            <w:r>
              <w:rPr>
                <w:sz w:val="17"/>
              </w:rPr>
              <w:t>Disallow autonomous medication or delivery-mode recommendations.</w:t>
            </w:r>
          </w:p>
        </w:tc>
        <w:tc>
          <w:tcPr>
            <w:tcW w:type="dxa" w:w="1440"/>
            <w:tcMar>
              <w:top w:w="90" w:type="dxa"/>
              <w:start w:w="90" w:type="dxa"/>
              <w:bottom w:w="90" w:type="dxa"/>
              <w:end w:w="90" w:type="dxa"/>
            </w:tcMar>
            <w:vAlign w:val="top"/>
          </w:tcPr>
          <w:p>
            <w:pPr>
              <w:spacing w:after="0"/>
            </w:pPr>
            <w:r/>
            <w:r>
              <w:rPr>
                <w:sz w:val="17"/>
              </w:rPr>
              <w:t>Accepted</w:t>
            </w:r>
          </w:p>
        </w:tc>
      </w:tr>
      <w:tr>
        <w:tc>
          <w:tcPr>
            <w:tcW w:type="dxa" w:w="1440"/>
            <w:tcMar>
              <w:top w:w="90" w:type="dxa"/>
              <w:start w:w="90" w:type="dxa"/>
              <w:bottom w:w="90" w:type="dxa"/>
              <w:end w:w="90" w:type="dxa"/>
            </w:tcMar>
            <w:vAlign w:val="top"/>
            <w:shd w:fill="EEF5FA"/>
          </w:tcPr>
          <w:p>
            <w:pPr>
              <w:spacing w:after="0"/>
            </w:pPr>
            <w:r/>
            <w:r>
              <w:rPr>
                <w:sz w:val="17"/>
              </w:rPr>
              <w:t>REC-010</w:t>
            </w:r>
          </w:p>
        </w:tc>
        <w:tc>
          <w:tcPr>
            <w:tcW w:type="dxa" w:w="6912"/>
            <w:tcMar>
              <w:top w:w="90" w:type="dxa"/>
              <w:start w:w="90" w:type="dxa"/>
              <w:bottom w:w="90" w:type="dxa"/>
              <w:end w:w="90" w:type="dxa"/>
            </w:tcMar>
            <w:vAlign w:val="top"/>
            <w:shd w:fill="EEF5FA"/>
          </w:tcPr>
          <w:p>
            <w:pPr>
              <w:spacing w:after="0"/>
            </w:pPr>
            <w:r/>
            <w:r>
              <w:rPr>
                <w:sz w:val="17"/>
              </w:rPr>
              <w:t>Require local clinical and operational approval before real-world use.</w:t>
            </w:r>
          </w:p>
        </w:tc>
        <w:tc>
          <w:tcPr>
            <w:tcW w:type="dxa" w:w="1440"/>
            <w:tcMar>
              <w:top w:w="90" w:type="dxa"/>
              <w:start w:w="90" w:type="dxa"/>
              <w:bottom w:w="90" w:type="dxa"/>
              <w:end w:w="90" w:type="dxa"/>
            </w:tcMar>
            <w:vAlign w:val="top"/>
            <w:shd w:fill="EEF5FA"/>
          </w:tcPr>
          <w:p>
            <w:pPr>
              <w:spacing w:after="0"/>
            </w:pPr>
            <w:r/>
            <w:r>
              <w:rPr>
                <w:sz w:val="17"/>
              </w:rPr>
              <w:t>Accepted</w:t>
            </w:r>
          </w:p>
        </w:tc>
      </w:tr>
    </w:tbl>
    <w:p>
      <w:pPr>
        <w:spacing w:after="20"/>
      </w:pP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 xml:space="preserve">DOCUMENT 6 | PART 5 |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b/>
        <w:color w:val="1F4E79"/>
        <w:sz w:val="16"/>
      </w:rPr>
      <w:t>DOCUMENT 6 | CDSS IMPLEMENTATION GUIDE</w:t>
    </w:r>
  </w:p>
  <w:p>
    <w:pPr>
      <w:jc w:val="left"/>
    </w:pPr>
    <w:r>
      <w:rPr>
        <w:rFonts w:ascii="Arial" w:hAnsi="Arial"/>
        <w:color w:val="666666"/>
        <w:sz w:val="16"/>
      </w:rPr>
      <w:t>Part 5 - Recommendation Engine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Arial" w:hAnsi="Arial"/>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5 - Recommendation Engine Architecture</dc:title>
  <dc:subject>Explainable maternity CDSS implementation guide</dc:subject>
  <dc:creator>Capstone Project Team</dc:creator>
  <cp:keywords>CDSS, explainability, XAI, Laravel, Random Forest, maternity, clinical decision support</cp:keywords>
  <dc:description>generated by python-docx</dc:description>
  <cp:lastModifiedBy/>
  <cp:revision>1</cp:revision>
  <dcterms:created xsi:type="dcterms:W3CDTF">2013-12-23T23:15:00Z</dcterms:created>
  <dcterms:modified xsi:type="dcterms:W3CDTF">2013-12-23T23:15:00Z</dcterms:modified>
  <cp:category/>
</cp:coreProperties>
</file>